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hint="eastAsia"/>
          <w:sz w:val="32"/>
          <w:szCs w:val="32"/>
          <w:highlight w:val="none"/>
          <w:lang w:val="en-US" w:eastAsia="zh-CN"/>
        </w:rPr>
        <w:id w:val="147453350"/>
        <w15:color w:val="DBDBDB"/>
        <w:docPartObj>
          <w:docPartGallery w:val="Table of Contents"/>
          <w:docPartUnique/>
        </w:docPartObj>
      </w:sdtPr>
      <w:sdtEndPr>
        <w:rPr>
          <w:rFonts w:hint="eastAsia"/>
          <w:sz w:val="32"/>
          <w:szCs w:val="32"/>
          <w:highlight w:val="none"/>
          <w:u w:val="single"/>
          <w:lang w:val="en-US" w:eastAsia="zh-CN"/>
        </w:rPr>
      </w:sdtEndPr>
      <w:sdtContent>
        <w:tbl>
          <w:tblPr>
            <w:tblStyle w:val="12"/>
            <w:tblpPr w:leftFromText="180" w:rightFromText="180" w:vertAnchor="text" w:horzAnchor="page" w:tblpX="5550" w:tblpY="13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2"/>
            <w:gridCol w:w="2473"/>
          </w:tblGrid>
          <w:tr w14:paraId="02730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502" w:type="dxa"/>
                <w:noWrap w:val="0"/>
                <w:vAlign w:val="top"/>
              </w:tcPr>
              <w:p w14:paraId="10E0E71D">
                <w:pPr>
                  <w:pStyle w:val="19"/>
                  <w:keepNext w:val="0"/>
                  <w:keepLines w:val="0"/>
                  <w:pageBreakBefore w:val="0"/>
                  <w:widowControl w:val="0"/>
                  <w:kinsoku/>
                  <w:wordWrap/>
                  <w:overflowPunct/>
                  <w:topLinePunct w:val="0"/>
                  <w:autoSpaceDE w:val="0"/>
                  <w:autoSpaceDN w:val="0"/>
                  <w:bidi w:val="0"/>
                  <w:adjustRightInd w:val="0"/>
                  <w:snapToGrid/>
                  <w:spacing w:line="240" w:lineRule="auto"/>
                  <w:textAlignment w:val="auto"/>
                  <w:rPr>
                    <w:rFonts w:hint="eastAsia"/>
                    <w:sz w:val="32"/>
                    <w:szCs w:val="32"/>
                    <w:highlight w:val="none"/>
                  </w:rPr>
                </w:pPr>
                <w:bookmarkStart w:id="0" w:name="_Toc15730"/>
                <w:bookmarkStart w:id="1" w:name="_Toc27631"/>
                <w:r>
                  <w:rPr>
                    <w:rFonts w:hint="eastAsia"/>
                    <w:sz w:val="32"/>
                    <w:szCs w:val="32"/>
                    <w:highlight w:val="none"/>
                  </w:rPr>
                  <w:t>应急预案编号</w:t>
                </w:r>
              </w:p>
            </w:tc>
            <w:tc>
              <w:tcPr>
                <w:tcW w:w="2473" w:type="dxa"/>
                <w:noWrap w:val="0"/>
                <w:vAlign w:val="top"/>
              </w:tcPr>
              <w:p w14:paraId="60B04E84">
                <w:pPr>
                  <w:pStyle w:val="19"/>
                  <w:keepNext w:val="0"/>
                  <w:keepLines w:val="0"/>
                  <w:pageBreakBefore w:val="0"/>
                  <w:widowControl w:val="0"/>
                  <w:kinsoku/>
                  <w:wordWrap/>
                  <w:overflowPunct/>
                  <w:topLinePunct w:val="0"/>
                  <w:autoSpaceDE w:val="0"/>
                  <w:autoSpaceDN w:val="0"/>
                  <w:bidi w:val="0"/>
                  <w:adjustRightInd w:val="0"/>
                  <w:snapToGrid/>
                  <w:spacing w:line="600" w:lineRule="exact"/>
                  <w:textAlignment w:val="auto"/>
                  <w:rPr>
                    <w:rFonts w:hint="eastAsia"/>
                    <w:sz w:val="32"/>
                    <w:szCs w:val="32"/>
                    <w:highlight w:val="none"/>
                  </w:rPr>
                </w:pPr>
                <w:r>
                  <w:rPr>
                    <w:rFonts w:hint="eastAsia"/>
                    <w:sz w:val="32"/>
                    <w:szCs w:val="32"/>
                    <w:highlight w:val="none"/>
                  </w:rPr>
                  <w:t>WHSW</w:t>
                </w:r>
                <w:r>
                  <w:rPr>
                    <w:rFonts w:hint="eastAsia"/>
                    <w:sz w:val="32"/>
                    <w:szCs w:val="32"/>
                    <w:highlight w:val="none"/>
                    <w:lang w:val="en-US" w:eastAsia="zh-CN"/>
                  </w:rPr>
                  <w:t>TF</w:t>
                </w:r>
                <w:r>
                  <w:rPr>
                    <w:rFonts w:hint="eastAsia"/>
                    <w:sz w:val="32"/>
                    <w:szCs w:val="32"/>
                    <w:highlight w:val="none"/>
                  </w:rPr>
                  <w:t>-01</w:t>
                </w:r>
              </w:p>
            </w:tc>
          </w:tr>
          <w:tr w14:paraId="359C1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2502" w:type="dxa"/>
                <w:noWrap w:val="0"/>
                <w:vAlign w:val="top"/>
              </w:tcPr>
              <w:p w14:paraId="5D4821AF">
                <w:pPr>
                  <w:pStyle w:val="19"/>
                  <w:keepNext w:val="0"/>
                  <w:keepLines w:val="0"/>
                  <w:pageBreakBefore w:val="0"/>
                  <w:widowControl w:val="0"/>
                  <w:kinsoku/>
                  <w:wordWrap/>
                  <w:overflowPunct/>
                  <w:topLinePunct w:val="0"/>
                  <w:autoSpaceDE w:val="0"/>
                  <w:autoSpaceDN w:val="0"/>
                  <w:bidi w:val="0"/>
                  <w:adjustRightInd w:val="0"/>
                  <w:snapToGrid/>
                  <w:spacing w:line="600" w:lineRule="exact"/>
                  <w:textAlignment w:val="auto"/>
                  <w:rPr>
                    <w:rFonts w:hint="eastAsia"/>
                    <w:sz w:val="32"/>
                    <w:szCs w:val="32"/>
                    <w:highlight w:val="none"/>
                  </w:rPr>
                </w:pPr>
                <w:r>
                  <w:rPr>
                    <w:rFonts w:hint="eastAsia"/>
                    <w:sz w:val="32"/>
                    <w:szCs w:val="32"/>
                    <w:highlight w:val="none"/>
                  </w:rPr>
                  <w:t>应急预案版本号</w:t>
                </w:r>
              </w:p>
            </w:tc>
            <w:tc>
              <w:tcPr>
                <w:tcW w:w="2473" w:type="dxa"/>
                <w:noWrap w:val="0"/>
                <w:vAlign w:val="top"/>
              </w:tcPr>
              <w:p w14:paraId="5AA507C7">
                <w:pPr>
                  <w:pStyle w:val="19"/>
                  <w:keepNext w:val="0"/>
                  <w:keepLines w:val="0"/>
                  <w:pageBreakBefore w:val="0"/>
                  <w:widowControl w:val="0"/>
                  <w:kinsoku/>
                  <w:wordWrap/>
                  <w:overflowPunct/>
                  <w:topLinePunct w:val="0"/>
                  <w:autoSpaceDE w:val="0"/>
                  <w:autoSpaceDN w:val="0"/>
                  <w:bidi w:val="0"/>
                  <w:adjustRightInd w:val="0"/>
                  <w:snapToGrid/>
                  <w:spacing w:line="600" w:lineRule="exact"/>
                  <w:textAlignment w:val="auto"/>
                  <w:rPr>
                    <w:rFonts w:hint="eastAsia"/>
                    <w:sz w:val="32"/>
                    <w:szCs w:val="32"/>
                    <w:highlight w:val="none"/>
                  </w:rPr>
                </w:pPr>
                <w:r>
                  <w:rPr>
                    <w:rFonts w:hint="eastAsia"/>
                    <w:sz w:val="32"/>
                    <w:szCs w:val="32"/>
                    <w:highlight w:val="none"/>
                  </w:rPr>
                  <w:t>202</w:t>
                </w:r>
                <w:r>
                  <w:rPr>
                    <w:rFonts w:hint="eastAsia"/>
                    <w:sz w:val="32"/>
                    <w:szCs w:val="32"/>
                    <w:highlight w:val="none"/>
                    <w:lang w:val="en-US" w:eastAsia="zh-CN"/>
                  </w:rPr>
                  <w:t>4</w:t>
                </w:r>
                <w:r>
                  <w:rPr>
                    <w:rFonts w:hint="eastAsia"/>
                    <w:sz w:val="32"/>
                    <w:szCs w:val="32"/>
                    <w:highlight w:val="none"/>
                  </w:rPr>
                  <w:t>-01</w:t>
                </w:r>
              </w:p>
            </w:tc>
          </w:tr>
        </w:tbl>
        <w:p w14:paraId="1E04135B">
          <w:pPr>
            <w:bidi w:val="0"/>
            <w:rPr>
              <w:rFonts w:hint="eastAsia"/>
              <w:highlight w:val="none"/>
            </w:rPr>
          </w:pPr>
        </w:p>
        <w:p w14:paraId="593B6DE2">
          <w:pPr>
            <w:bidi w:val="0"/>
            <w:rPr>
              <w:rFonts w:hint="eastAsia"/>
              <w:highlight w:val="none"/>
            </w:rPr>
          </w:pPr>
        </w:p>
        <w:p w14:paraId="09366BAF">
          <w:pPr>
            <w:bidi w:val="0"/>
            <w:rPr>
              <w:rFonts w:hint="eastAsia"/>
              <w:highlight w:val="none"/>
            </w:rPr>
          </w:pPr>
        </w:p>
        <w:p w14:paraId="143F05A2">
          <w:pPr>
            <w:bidi w:val="0"/>
            <w:rPr>
              <w:rFonts w:hint="eastAsia"/>
              <w:highlight w:val="none"/>
            </w:rPr>
          </w:pPr>
        </w:p>
        <w:p w14:paraId="104C2D0D">
          <w:pPr>
            <w:bidi w:val="0"/>
            <w:rPr>
              <w:highlight w:val="none"/>
            </w:rPr>
          </w:pPr>
        </w:p>
        <w:p w14:paraId="577AC066">
          <w:pPr>
            <w:bidi w:val="0"/>
            <w:rPr>
              <w:rFonts w:hint="eastAsia"/>
              <w:highlight w:val="none"/>
            </w:rPr>
          </w:pPr>
        </w:p>
        <w:p w14:paraId="7626C02C">
          <w:pPr>
            <w:bidi w:val="0"/>
            <w:rPr>
              <w:rFonts w:hint="eastAsia"/>
              <w:highlight w:val="none"/>
            </w:rPr>
          </w:pPr>
        </w:p>
        <w:p w14:paraId="52C9F307">
          <w:pPr>
            <w:bidi w:val="0"/>
            <w:rPr>
              <w:rFonts w:hint="eastAsia"/>
              <w:highlight w:val="none"/>
            </w:rPr>
          </w:pPr>
        </w:p>
        <w:p w14:paraId="34E61E4B">
          <w:pPr>
            <w:bidi w:val="0"/>
            <w:rPr>
              <w:rFonts w:hint="eastAsia"/>
              <w:highlight w:val="none"/>
            </w:rPr>
          </w:pPr>
        </w:p>
        <w:p w14:paraId="427CD3CF">
          <w:pPr>
            <w:bidi w:val="0"/>
            <w:rPr>
              <w:rFonts w:hint="eastAsia"/>
              <w:highlight w:val="none"/>
            </w:rPr>
          </w:pPr>
        </w:p>
        <w:p w14:paraId="19A1D102">
          <w:pPr>
            <w:bidi w:val="0"/>
            <w:rPr>
              <w:rFonts w:hint="eastAsia"/>
              <w:highlight w:val="none"/>
            </w:rPr>
          </w:pPr>
        </w:p>
        <w:p w14:paraId="2C1CCAE5">
          <w:pPr>
            <w:keepNext w:val="0"/>
            <w:keepLines w:val="0"/>
            <w:pageBreakBefore w:val="0"/>
            <w:widowControl/>
            <w:kinsoku/>
            <w:wordWrap/>
            <w:overflowPunct/>
            <w:topLinePunct w:val="0"/>
            <w:autoSpaceDE w:val="0"/>
            <w:autoSpaceDN w:val="0"/>
            <w:bidi w:val="0"/>
            <w:adjustRightInd w:val="0"/>
            <w:snapToGrid/>
            <w:spacing w:line="600" w:lineRule="exact"/>
            <w:jc w:val="center"/>
            <w:textAlignment w:val="auto"/>
            <w:rPr>
              <w:rFonts w:hint="eastAsia" w:ascii="方正小标宋_GBK" w:hAnsi="方正小标宋_GBK" w:eastAsia="方正小标宋_GBK" w:cs="方正小标宋_GBK"/>
              <w:sz w:val="44"/>
              <w:szCs w:val="44"/>
              <w:highlight w:val="none"/>
            </w:rPr>
          </w:pPr>
          <w:bookmarkStart w:id="2" w:name="_Toc12983"/>
          <w:bookmarkStart w:id="3" w:name="_Toc11374"/>
          <w:bookmarkStart w:id="4" w:name="_Toc14743"/>
          <w:bookmarkStart w:id="5" w:name="_Toc5855"/>
          <w:bookmarkStart w:id="6" w:name="_Toc2305"/>
          <w:bookmarkStart w:id="7" w:name="_Toc10604"/>
          <w:bookmarkStart w:id="8" w:name="_Toc7468"/>
          <w:bookmarkStart w:id="9" w:name="_Toc177"/>
          <w:bookmarkStart w:id="10" w:name="_Toc3153"/>
          <w:bookmarkStart w:id="11" w:name="_Toc20789"/>
          <w:bookmarkStart w:id="12" w:name="_Toc27770"/>
          <w:bookmarkStart w:id="13" w:name="_Toc20145"/>
          <w:r>
            <w:rPr>
              <w:rFonts w:hint="eastAsia" w:ascii="方正小标宋_GBK" w:hAnsi="方正小标宋_GBK" w:eastAsia="方正小标宋_GBK" w:cs="方正小标宋_GBK"/>
              <w:sz w:val="44"/>
              <w:szCs w:val="44"/>
              <w:highlight w:val="none"/>
            </w:rPr>
            <w:t>威海市水务集团有限公司</w:t>
          </w:r>
          <w:bookmarkEnd w:id="2"/>
          <w:bookmarkEnd w:id="3"/>
          <w:bookmarkEnd w:id="4"/>
          <w:bookmarkEnd w:id="5"/>
          <w:bookmarkEnd w:id="6"/>
          <w:bookmarkEnd w:id="7"/>
          <w:bookmarkEnd w:id="8"/>
          <w:bookmarkEnd w:id="9"/>
          <w:bookmarkEnd w:id="10"/>
          <w:bookmarkEnd w:id="11"/>
          <w:bookmarkEnd w:id="12"/>
          <w:bookmarkEnd w:id="13"/>
        </w:p>
        <w:p w14:paraId="51901856">
          <w:pPr>
            <w:keepNext w:val="0"/>
            <w:keepLines w:val="0"/>
            <w:pageBreakBefore w:val="0"/>
            <w:widowControl/>
            <w:kinsoku/>
            <w:wordWrap/>
            <w:overflowPunct/>
            <w:topLinePunct w:val="0"/>
            <w:autoSpaceDE w:val="0"/>
            <w:autoSpaceDN w:val="0"/>
            <w:bidi w:val="0"/>
            <w:adjustRightInd w:val="0"/>
            <w:snapToGrid/>
            <w:spacing w:line="600" w:lineRule="exact"/>
            <w:jc w:val="center"/>
            <w:textAlignment w:val="auto"/>
            <w:rPr>
              <w:rFonts w:hint="eastAsia" w:ascii="方正小标宋_GBK" w:hAnsi="方正小标宋_GBK" w:eastAsia="方正小标宋_GBK" w:cs="方正小标宋_GBK"/>
              <w:sz w:val="44"/>
              <w:szCs w:val="44"/>
              <w:highlight w:val="none"/>
              <w:lang w:val="en-US" w:eastAsia="zh-CN"/>
            </w:rPr>
          </w:pPr>
          <w:bookmarkStart w:id="14" w:name="_Toc9528"/>
          <w:bookmarkStart w:id="15" w:name="_Toc12922"/>
          <w:bookmarkStart w:id="16" w:name="_Toc18000"/>
          <w:bookmarkStart w:id="17" w:name="_Toc6360"/>
          <w:bookmarkStart w:id="18" w:name="_Toc26844"/>
          <w:bookmarkStart w:id="19" w:name="_Toc1430"/>
          <w:bookmarkStart w:id="20" w:name="_Toc28065"/>
          <w:bookmarkStart w:id="21" w:name="_Toc5018"/>
          <w:bookmarkStart w:id="22" w:name="_Toc22724"/>
          <w:bookmarkStart w:id="23" w:name="_Toc11128"/>
          <w:bookmarkStart w:id="24" w:name="_Toc28731"/>
          <w:bookmarkStart w:id="25" w:name="_Toc13569"/>
          <w:r>
            <w:rPr>
              <w:rFonts w:hint="eastAsia" w:ascii="方正小标宋_GBK" w:hAnsi="方正小标宋_GBK" w:eastAsia="方正小标宋_GBK" w:cs="方正小标宋_GBK"/>
              <w:sz w:val="44"/>
              <w:szCs w:val="44"/>
              <w:highlight w:val="none"/>
            </w:rPr>
            <w:t>突发事件</w:t>
          </w:r>
          <w:r>
            <w:rPr>
              <w:rFonts w:hint="eastAsia" w:ascii="方正小标宋_GBK" w:hAnsi="方正小标宋_GBK" w:eastAsia="方正小标宋_GBK" w:cs="方正小标宋_GBK"/>
              <w:sz w:val="44"/>
              <w:szCs w:val="44"/>
              <w:highlight w:val="none"/>
              <w:lang w:val="en-US" w:eastAsia="zh-CN"/>
            </w:rPr>
            <w:t>总体</w:t>
          </w:r>
          <w:r>
            <w:rPr>
              <w:rFonts w:hint="eastAsia" w:ascii="方正小标宋_GBK" w:hAnsi="方正小标宋_GBK" w:eastAsia="方正小标宋_GBK" w:cs="方正小标宋_GBK"/>
              <w:sz w:val="44"/>
              <w:szCs w:val="44"/>
              <w:highlight w:val="none"/>
            </w:rPr>
            <w:t>应急预案</w:t>
          </w:r>
          <w:bookmarkEnd w:id="14"/>
          <w:bookmarkEnd w:id="15"/>
          <w:bookmarkEnd w:id="16"/>
          <w:bookmarkEnd w:id="17"/>
          <w:bookmarkEnd w:id="18"/>
          <w:bookmarkEnd w:id="19"/>
          <w:bookmarkEnd w:id="20"/>
          <w:bookmarkEnd w:id="21"/>
          <w:bookmarkEnd w:id="22"/>
          <w:bookmarkEnd w:id="23"/>
          <w:bookmarkEnd w:id="24"/>
          <w:bookmarkEnd w:id="25"/>
        </w:p>
        <w:p w14:paraId="335CCB5B">
          <w:pPr>
            <w:bidi w:val="0"/>
            <w:rPr>
              <w:rFonts w:hint="eastAsia"/>
              <w:highlight w:val="none"/>
            </w:rPr>
          </w:pPr>
        </w:p>
        <w:p w14:paraId="2504573B">
          <w:pPr>
            <w:bidi w:val="0"/>
            <w:rPr>
              <w:rFonts w:hint="eastAsia"/>
              <w:highlight w:val="none"/>
            </w:rPr>
          </w:pPr>
        </w:p>
        <w:p w14:paraId="27BE8DC9">
          <w:pPr>
            <w:bidi w:val="0"/>
            <w:rPr>
              <w:rFonts w:hint="eastAsia"/>
              <w:highlight w:val="none"/>
            </w:rPr>
          </w:pPr>
        </w:p>
        <w:p w14:paraId="71F32C99">
          <w:pPr>
            <w:bidi w:val="0"/>
            <w:rPr>
              <w:rFonts w:hint="eastAsia"/>
              <w:highlight w:val="none"/>
            </w:rPr>
          </w:pPr>
        </w:p>
        <w:p w14:paraId="165267E8">
          <w:pPr>
            <w:bidi w:val="0"/>
            <w:rPr>
              <w:rFonts w:hint="eastAsia"/>
              <w:highlight w:val="none"/>
            </w:rPr>
          </w:pPr>
        </w:p>
        <w:p w14:paraId="7574B312">
          <w:pPr>
            <w:bidi w:val="0"/>
            <w:rPr>
              <w:rFonts w:hint="eastAsia"/>
              <w:highlight w:val="none"/>
            </w:rPr>
          </w:pPr>
        </w:p>
        <w:p w14:paraId="6A6D3EFE">
          <w:pPr>
            <w:bidi w:val="0"/>
            <w:rPr>
              <w:rFonts w:hint="eastAsia"/>
              <w:highlight w:val="none"/>
            </w:rPr>
          </w:pPr>
        </w:p>
        <w:p w14:paraId="6999506E">
          <w:pPr>
            <w:bidi w:val="0"/>
            <w:rPr>
              <w:rFonts w:hint="eastAsia"/>
              <w:highlight w:val="none"/>
            </w:rPr>
          </w:pPr>
        </w:p>
        <w:p w14:paraId="68035F17">
          <w:pPr>
            <w:bidi w:val="0"/>
            <w:rPr>
              <w:rFonts w:hint="eastAsia"/>
              <w:highlight w:val="none"/>
            </w:rPr>
          </w:pPr>
        </w:p>
        <w:p w14:paraId="332D522C">
          <w:pPr>
            <w:bidi w:val="0"/>
            <w:rPr>
              <w:rFonts w:hint="eastAsia"/>
              <w:highlight w:val="none"/>
            </w:rPr>
          </w:pPr>
        </w:p>
        <w:p w14:paraId="0FC7901F">
          <w:pPr>
            <w:bidi w:val="0"/>
            <w:rPr>
              <w:rFonts w:hint="eastAsia"/>
              <w:highlight w:val="none"/>
            </w:rPr>
          </w:pPr>
        </w:p>
        <w:p w14:paraId="205166CA">
          <w:pPr>
            <w:bidi w:val="0"/>
            <w:rPr>
              <w:rFonts w:hint="eastAsia"/>
              <w:highlight w:val="none"/>
            </w:rPr>
          </w:pPr>
        </w:p>
        <w:p w14:paraId="4EE702BD">
          <w:pPr>
            <w:bidi w:val="0"/>
            <w:rPr>
              <w:rFonts w:hint="eastAsia"/>
              <w:highlight w:val="none"/>
            </w:rPr>
          </w:pPr>
        </w:p>
        <w:p w14:paraId="11CA9B5D">
          <w:pPr>
            <w:bidi w:val="0"/>
            <w:rPr>
              <w:rFonts w:hint="eastAsia"/>
              <w:highlight w:val="none"/>
            </w:rPr>
          </w:pPr>
        </w:p>
        <w:p w14:paraId="418592D0">
          <w:pPr>
            <w:bidi w:val="0"/>
            <w:rPr>
              <w:rFonts w:hint="eastAsia"/>
              <w:highlight w:val="none"/>
            </w:rPr>
          </w:pPr>
        </w:p>
        <w:p w14:paraId="4AD732C5">
          <w:pPr>
            <w:bidi w:val="0"/>
            <w:rPr>
              <w:rFonts w:hint="eastAsia"/>
              <w:highlight w:val="none"/>
            </w:rPr>
          </w:pPr>
        </w:p>
        <w:p w14:paraId="1B85D1F2">
          <w:pPr>
            <w:bidi w:val="0"/>
            <w:rPr>
              <w:rFonts w:hint="eastAsia"/>
              <w:highlight w:val="none"/>
            </w:rPr>
          </w:pPr>
        </w:p>
        <w:p w14:paraId="15E9AB35">
          <w:pPr>
            <w:bidi w:val="0"/>
            <w:jc w:val="center"/>
            <w:rPr>
              <w:sz w:val="32"/>
              <w:szCs w:val="32"/>
              <w:highlight w:val="none"/>
              <w:u w:val="single"/>
            </w:rPr>
          </w:pPr>
          <w:r>
            <w:rPr>
              <w:rFonts w:hint="eastAsia"/>
              <w:sz w:val="32"/>
              <w:szCs w:val="32"/>
              <w:highlight w:val="none"/>
              <w:u w:val="single"/>
            </w:rPr>
            <w:t>202</w:t>
          </w:r>
          <w:r>
            <w:rPr>
              <w:rFonts w:hint="eastAsia"/>
              <w:sz w:val="32"/>
              <w:szCs w:val="32"/>
              <w:highlight w:val="none"/>
              <w:u w:val="single"/>
              <w:lang w:val="en-US" w:eastAsia="zh-CN"/>
            </w:rPr>
            <w:t>4</w:t>
          </w:r>
          <w:r>
            <w:rPr>
              <w:rFonts w:hint="eastAsia"/>
              <w:sz w:val="32"/>
              <w:szCs w:val="32"/>
              <w:highlight w:val="none"/>
              <w:u w:val="single"/>
            </w:rPr>
            <w:t>年</w:t>
          </w:r>
          <w:r>
            <w:rPr>
              <w:rFonts w:hint="eastAsia"/>
              <w:sz w:val="32"/>
              <w:szCs w:val="32"/>
              <w:highlight w:val="none"/>
              <w:u w:val="single"/>
              <w:lang w:val="en-US" w:eastAsia="zh-CN"/>
            </w:rPr>
            <w:t>11</w:t>
          </w:r>
          <w:r>
            <w:rPr>
              <w:rFonts w:hint="eastAsia"/>
              <w:sz w:val="32"/>
              <w:szCs w:val="32"/>
              <w:highlight w:val="none"/>
              <w:u w:val="single"/>
            </w:rPr>
            <w:t>月</w:t>
          </w:r>
          <w:r>
            <w:rPr>
              <w:rFonts w:hint="eastAsia"/>
              <w:sz w:val="32"/>
              <w:szCs w:val="32"/>
              <w:highlight w:val="none"/>
              <w:u w:val="single"/>
              <w:lang w:val="en-US" w:eastAsia="zh-CN"/>
            </w:rPr>
            <w:t>14</w:t>
          </w:r>
          <w:r>
            <w:rPr>
              <w:rFonts w:hint="eastAsia"/>
              <w:sz w:val="32"/>
              <w:szCs w:val="32"/>
              <w:highlight w:val="none"/>
              <w:u w:val="single"/>
            </w:rPr>
            <w:t>日批准               202</w:t>
          </w:r>
          <w:r>
            <w:rPr>
              <w:rFonts w:hint="eastAsia"/>
              <w:sz w:val="32"/>
              <w:szCs w:val="32"/>
              <w:highlight w:val="none"/>
              <w:u w:val="single"/>
              <w:lang w:val="en-US" w:eastAsia="zh-CN"/>
            </w:rPr>
            <w:t>4</w:t>
          </w:r>
          <w:r>
            <w:rPr>
              <w:rFonts w:hint="eastAsia"/>
              <w:sz w:val="32"/>
              <w:szCs w:val="32"/>
              <w:highlight w:val="none"/>
              <w:u w:val="single"/>
            </w:rPr>
            <w:t>年</w:t>
          </w:r>
          <w:r>
            <w:rPr>
              <w:rFonts w:hint="eastAsia"/>
              <w:sz w:val="32"/>
              <w:szCs w:val="32"/>
              <w:highlight w:val="none"/>
              <w:u w:val="single"/>
              <w:lang w:val="en-US" w:eastAsia="zh-CN"/>
            </w:rPr>
            <w:t>11</w:t>
          </w:r>
          <w:r>
            <w:rPr>
              <w:rFonts w:hint="eastAsia"/>
              <w:sz w:val="32"/>
              <w:szCs w:val="32"/>
              <w:highlight w:val="none"/>
              <w:u w:val="single"/>
            </w:rPr>
            <w:t>月</w:t>
          </w:r>
          <w:r>
            <w:rPr>
              <w:rFonts w:hint="eastAsia"/>
              <w:sz w:val="32"/>
              <w:szCs w:val="32"/>
              <w:highlight w:val="none"/>
              <w:u w:val="single"/>
              <w:lang w:val="en-US" w:eastAsia="zh-CN"/>
            </w:rPr>
            <w:t>22</w:t>
          </w:r>
          <w:r>
            <w:rPr>
              <w:rFonts w:hint="eastAsia"/>
              <w:sz w:val="32"/>
              <w:szCs w:val="32"/>
              <w:highlight w:val="none"/>
              <w:u w:val="single"/>
            </w:rPr>
            <w:t>日</w:t>
          </w:r>
          <w:r>
            <w:rPr>
              <w:rFonts w:hint="eastAsia"/>
              <w:sz w:val="32"/>
              <w:szCs w:val="32"/>
              <w:highlight w:val="none"/>
              <w:u w:val="single"/>
              <w:lang w:val="en-US" w:eastAsia="zh-CN"/>
            </w:rPr>
            <w:t>印发</w:t>
          </w:r>
        </w:p>
      </w:sdtContent>
    </w:sdt>
    <w:p w14:paraId="4C0D46D6">
      <w:pPr>
        <w:bidi w:val="0"/>
        <w:rPr>
          <w:rFonts w:hint="eastAsia"/>
          <w:highlight w:val="none"/>
          <w:lang w:val="en-US" w:eastAsia="zh-CN"/>
        </w:rPr>
        <w:sectPr>
          <w:footerReference r:id="rId6" w:type="first"/>
          <w:footerReference r:id="rId5" w:type="default"/>
          <w:pgSz w:w="11906" w:h="16838"/>
          <w:pgMar w:top="1928" w:right="1474" w:bottom="1701" w:left="1587" w:header="851" w:footer="992" w:gutter="0"/>
          <w:pgNumType w:fmt="decimal" w:start="1"/>
          <w:cols w:space="0" w:num="1"/>
          <w:titlePg/>
          <w:rtlGutter w:val="0"/>
          <w:docGrid w:type="linesAndChars" w:linePitch="600" w:charSpace="-1024"/>
        </w:sectPr>
      </w:pPr>
    </w:p>
    <w:p w14:paraId="415510B0">
      <w:pPr>
        <w:bidi w:val="0"/>
        <w:spacing w:line="240" w:lineRule="auto"/>
        <w:ind w:left="0" w:leftChars="0" w:firstLine="0" w:firstLineChars="0"/>
        <w:rPr>
          <w:rFonts w:hint="eastAsia"/>
          <w:highlight w:val="none"/>
          <w:lang w:val="en-US" w:eastAsia="zh-CN"/>
        </w:rPr>
        <w:sectPr>
          <w:pgSz w:w="11906" w:h="16838"/>
          <w:pgMar w:top="1928" w:right="1474" w:bottom="1701" w:left="1587" w:header="851" w:footer="992" w:gutter="0"/>
          <w:pgNumType w:fmt="decimal" w:start="1"/>
          <w:cols w:space="0" w:num="1"/>
          <w:titlePg/>
          <w:rtlGutter w:val="0"/>
          <w:docGrid w:type="linesAndChars" w:linePitch="600" w:charSpace="-1024"/>
        </w:sectPr>
      </w:pPr>
      <w:r>
        <w:rPr>
          <w:rFonts w:hint="eastAsia"/>
          <w:highlight w:val="none"/>
          <w:lang w:val="en-US" w:eastAsia="zh-CN"/>
        </w:rPr>
        <w:drawing>
          <wp:inline distT="0" distB="0" distL="114300" distR="114300">
            <wp:extent cx="5609590" cy="7999095"/>
            <wp:effectExtent l="0" t="0" r="10160" b="1905"/>
            <wp:docPr id="109" name="图片 109" descr="应急预案批准签署页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descr="应急预案批准签署页_00"/>
                    <pic:cNvPicPr>
                      <a:picLocks noChangeAspect="1"/>
                    </pic:cNvPicPr>
                  </pic:nvPicPr>
                  <pic:blipFill>
                    <a:blip r:embed="rId13"/>
                    <a:stretch>
                      <a:fillRect/>
                    </a:stretch>
                  </pic:blipFill>
                  <pic:spPr>
                    <a:xfrm>
                      <a:off x="0" y="0"/>
                      <a:ext cx="5609590" cy="7999095"/>
                    </a:xfrm>
                    <a:prstGeom prst="rect">
                      <a:avLst/>
                    </a:prstGeom>
                  </pic:spPr>
                </pic:pic>
              </a:graphicData>
            </a:graphic>
          </wp:inline>
        </w:drawing>
      </w:r>
    </w:p>
    <w:sdt>
      <w:sdtPr>
        <w:rPr>
          <w:rFonts w:hint="eastAsia" w:ascii="方正小标宋_GBK" w:hAnsi="方正小标宋_GBK" w:eastAsia="方正小标宋_GBK" w:cs="方正小标宋_GBK"/>
          <w:sz w:val="28"/>
          <w:szCs w:val="28"/>
          <w:highlight w:val="none"/>
          <w:lang w:val="en-US" w:eastAsia="zh-CN"/>
        </w:rPr>
        <w:id w:val="147454081"/>
        <w15:color w:val="DBDBDB"/>
        <w:docPartObj>
          <w:docPartGallery w:val="Table of Contents"/>
          <w:docPartUnique/>
        </w:docPartObj>
      </w:sdtPr>
      <w:sdtEndPr>
        <w:rPr>
          <w:rFonts w:hint="eastAsia" w:ascii="方正小标宋_GBK" w:hAnsi="方正小标宋_GBK" w:eastAsia="方正小标宋_GBK" w:cs="方正小标宋_GBK"/>
          <w:sz w:val="28"/>
          <w:szCs w:val="32"/>
          <w:highlight w:val="none"/>
          <w:lang w:val="en-US" w:eastAsia="zh-CN"/>
        </w:rPr>
      </w:sdtEndPr>
      <w:sdtContent>
        <w:p w14:paraId="2916BD9B">
          <w:pPr>
            <w:bidi w:val="0"/>
            <w:jc w:val="center"/>
            <w:rPr>
              <w:rFonts w:hint="eastAsia" w:ascii="方正小标宋_GBK" w:hAnsi="方正小标宋_GBK" w:eastAsia="方正小标宋_GBK" w:cs="方正小标宋_GBK"/>
              <w:sz w:val="28"/>
              <w:szCs w:val="28"/>
              <w:highlight w:val="none"/>
              <w:lang w:val="en-US" w:eastAsia="zh-CN"/>
            </w:rPr>
          </w:pPr>
          <w:bookmarkStart w:id="26" w:name="_Toc2959"/>
          <w:bookmarkStart w:id="27" w:name="_Toc18574"/>
          <w:bookmarkStart w:id="28" w:name="_Toc12729"/>
          <w:bookmarkStart w:id="29" w:name="_Toc7057"/>
          <w:bookmarkStart w:id="30" w:name="_Toc22488"/>
          <w:bookmarkStart w:id="31" w:name="_Toc26983"/>
          <w:bookmarkStart w:id="32" w:name="_Toc29049"/>
          <w:bookmarkStart w:id="33" w:name="_Toc23941"/>
          <w:bookmarkStart w:id="34" w:name="_Toc30167"/>
          <w:bookmarkStart w:id="35" w:name="_Toc4678"/>
          <w:bookmarkStart w:id="36" w:name="_Toc12620"/>
          <w:r>
            <w:rPr>
              <w:rFonts w:hint="eastAsia" w:ascii="方正小标宋_GBK" w:hAnsi="方正小标宋_GBK" w:eastAsia="方正小标宋_GBK" w:cs="方正小标宋_GBK"/>
              <w:sz w:val="28"/>
              <w:szCs w:val="28"/>
              <w:highlight w:val="none"/>
              <w:lang w:val="en-US" w:eastAsia="zh-CN"/>
            </w:rPr>
            <w:t>目  次</w:t>
          </w:r>
          <w:bookmarkEnd w:id="26"/>
          <w:bookmarkEnd w:id="27"/>
          <w:bookmarkEnd w:id="28"/>
          <w:bookmarkEnd w:id="29"/>
          <w:bookmarkEnd w:id="30"/>
          <w:bookmarkEnd w:id="31"/>
          <w:bookmarkEnd w:id="32"/>
          <w:bookmarkEnd w:id="33"/>
          <w:bookmarkEnd w:id="34"/>
          <w:bookmarkEnd w:id="35"/>
          <w:bookmarkEnd w:id="36"/>
        </w:p>
        <w:p w14:paraId="13734894">
          <w:pPr>
            <w:bidi w:val="0"/>
            <w:jc w:val="center"/>
            <w:rPr>
              <w:rFonts w:hint="eastAsia" w:ascii="方正小标宋_GBK" w:hAnsi="方正小标宋_GBK" w:eastAsia="方正小标宋_GBK" w:cs="方正小标宋_GBK"/>
              <w:sz w:val="28"/>
              <w:szCs w:val="28"/>
              <w:highlight w:val="none"/>
              <w:lang w:val="en-US" w:eastAsia="zh-CN"/>
            </w:rPr>
          </w:pPr>
        </w:p>
        <w:p w14:paraId="12F8889E">
          <w:pPr>
            <w:pStyle w:val="8"/>
            <w:tabs>
              <w:tab w:val="right" w:leader="dot" w:pos="8845"/>
            </w:tabs>
          </w:pPr>
          <w:r>
            <w:rPr>
              <w:highlight w:val="none"/>
            </w:rPr>
            <w:fldChar w:fldCharType="begin"/>
          </w:r>
          <w:r>
            <w:rPr>
              <w:highlight w:val="none"/>
            </w:rPr>
            <w:instrText xml:space="preserve">TOC \o "1-1" \h \u </w:instrText>
          </w:r>
          <w:r>
            <w:rPr>
              <w:highlight w:val="none"/>
            </w:rPr>
            <w:fldChar w:fldCharType="separate"/>
          </w:r>
          <w:r>
            <w:rPr>
              <w:highlight w:val="none"/>
            </w:rPr>
            <w:fldChar w:fldCharType="begin"/>
          </w:r>
          <w:r>
            <w:rPr>
              <w:highlight w:val="none"/>
            </w:rPr>
            <w:instrText xml:space="preserve"> HYPERLINK \l _Toc18516 </w:instrText>
          </w:r>
          <w:r>
            <w:rPr>
              <w:highlight w:val="none"/>
            </w:rPr>
            <w:fldChar w:fldCharType="separate"/>
          </w:r>
          <w:r>
            <w:rPr>
              <w:rFonts w:hint="eastAsia"/>
              <w:highlight w:val="none"/>
            </w:rPr>
            <w:t>1</w:t>
          </w:r>
          <w:r>
            <w:rPr>
              <w:rFonts w:hint="eastAsia"/>
              <w:highlight w:val="none"/>
              <w:lang w:val="en-US" w:eastAsia="zh-CN"/>
            </w:rPr>
            <w:t xml:space="preserve"> </w:t>
          </w:r>
          <w:r>
            <w:rPr>
              <w:highlight w:val="none"/>
            </w:rPr>
            <w:t>总则</w:t>
          </w:r>
          <w:r>
            <w:tab/>
          </w:r>
          <w:r>
            <w:fldChar w:fldCharType="begin"/>
          </w:r>
          <w:r>
            <w:instrText xml:space="preserve"> PAGEREF _Toc18516 \h </w:instrText>
          </w:r>
          <w:r>
            <w:fldChar w:fldCharType="separate"/>
          </w:r>
          <w:r>
            <w:t>3</w:t>
          </w:r>
          <w:r>
            <w:fldChar w:fldCharType="end"/>
          </w:r>
          <w:r>
            <w:rPr>
              <w:highlight w:val="none"/>
            </w:rPr>
            <w:fldChar w:fldCharType="end"/>
          </w:r>
        </w:p>
        <w:p w14:paraId="5D96FA6F">
          <w:pPr>
            <w:pStyle w:val="8"/>
            <w:tabs>
              <w:tab w:val="right" w:leader="dot" w:pos="8845"/>
            </w:tabs>
          </w:pPr>
          <w:r>
            <w:rPr>
              <w:highlight w:val="none"/>
            </w:rPr>
            <w:fldChar w:fldCharType="begin"/>
          </w:r>
          <w:r>
            <w:rPr>
              <w:highlight w:val="none"/>
            </w:rPr>
            <w:instrText xml:space="preserve"> HYPERLINK \l _Toc2901 </w:instrText>
          </w:r>
          <w:r>
            <w:rPr>
              <w:highlight w:val="none"/>
            </w:rPr>
            <w:fldChar w:fldCharType="separate"/>
          </w:r>
          <w:r>
            <w:rPr>
              <w:rFonts w:hint="eastAsia"/>
              <w:highlight w:val="none"/>
            </w:rPr>
            <w:t>2 应急预案体系</w:t>
          </w:r>
          <w:r>
            <w:tab/>
          </w:r>
          <w:r>
            <w:fldChar w:fldCharType="begin"/>
          </w:r>
          <w:r>
            <w:instrText xml:space="preserve"> PAGEREF _Toc2901 \h </w:instrText>
          </w:r>
          <w:r>
            <w:fldChar w:fldCharType="separate"/>
          </w:r>
          <w:r>
            <w:t>3</w:t>
          </w:r>
          <w:r>
            <w:fldChar w:fldCharType="end"/>
          </w:r>
          <w:r>
            <w:rPr>
              <w:highlight w:val="none"/>
            </w:rPr>
            <w:fldChar w:fldCharType="end"/>
          </w:r>
        </w:p>
        <w:p w14:paraId="1C170556">
          <w:pPr>
            <w:pStyle w:val="8"/>
            <w:tabs>
              <w:tab w:val="right" w:leader="dot" w:pos="8845"/>
            </w:tabs>
          </w:pPr>
          <w:r>
            <w:rPr>
              <w:highlight w:val="none"/>
            </w:rPr>
            <w:fldChar w:fldCharType="begin"/>
          </w:r>
          <w:r>
            <w:rPr>
              <w:highlight w:val="none"/>
            </w:rPr>
            <w:instrText xml:space="preserve"> HYPERLINK \l _Toc13399 </w:instrText>
          </w:r>
          <w:r>
            <w:rPr>
              <w:highlight w:val="none"/>
            </w:rPr>
            <w:fldChar w:fldCharType="separate"/>
          </w:r>
          <w:r>
            <w:rPr>
              <w:rFonts w:hint="eastAsia"/>
              <w:highlight w:val="none"/>
            </w:rPr>
            <w:t>3 组织指挥体系</w:t>
          </w:r>
          <w:r>
            <w:tab/>
          </w:r>
          <w:r>
            <w:fldChar w:fldCharType="begin"/>
          </w:r>
          <w:r>
            <w:instrText xml:space="preserve"> PAGEREF _Toc13399 \h </w:instrText>
          </w:r>
          <w:r>
            <w:fldChar w:fldCharType="separate"/>
          </w:r>
          <w:r>
            <w:t>4</w:t>
          </w:r>
          <w:r>
            <w:fldChar w:fldCharType="end"/>
          </w:r>
          <w:r>
            <w:rPr>
              <w:highlight w:val="none"/>
            </w:rPr>
            <w:fldChar w:fldCharType="end"/>
          </w:r>
        </w:p>
        <w:p w14:paraId="68901064">
          <w:pPr>
            <w:pStyle w:val="8"/>
            <w:tabs>
              <w:tab w:val="right" w:leader="dot" w:pos="8845"/>
            </w:tabs>
          </w:pPr>
          <w:r>
            <w:rPr>
              <w:highlight w:val="none"/>
            </w:rPr>
            <w:fldChar w:fldCharType="begin"/>
          </w:r>
          <w:r>
            <w:rPr>
              <w:highlight w:val="none"/>
            </w:rPr>
            <w:instrText xml:space="preserve"> HYPERLINK \l _Toc15474 </w:instrText>
          </w:r>
          <w:r>
            <w:rPr>
              <w:highlight w:val="none"/>
            </w:rPr>
            <w:fldChar w:fldCharType="separate"/>
          </w:r>
          <w:r>
            <w:rPr>
              <w:rFonts w:hint="eastAsia"/>
              <w:highlight w:val="none"/>
              <w:lang w:val="en-US" w:eastAsia="zh-CN"/>
            </w:rPr>
            <w:t>4 预案管理</w:t>
          </w:r>
          <w:r>
            <w:tab/>
          </w:r>
          <w:r>
            <w:fldChar w:fldCharType="begin"/>
          </w:r>
          <w:r>
            <w:instrText xml:space="preserve"> PAGEREF _Toc15474 \h </w:instrText>
          </w:r>
          <w:r>
            <w:fldChar w:fldCharType="separate"/>
          </w:r>
          <w:r>
            <w:t>5</w:t>
          </w:r>
          <w:r>
            <w:fldChar w:fldCharType="end"/>
          </w:r>
          <w:r>
            <w:rPr>
              <w:highlight w:val="none"/>
            </w:rPr>
            <w:fldChar w:fldCharType="end"/>
          </w:r>
        </w:p>
        <w:p w14:paraId="6A11DFC7">
          <w:pPr>
            <w:pStyle w:val="8"/>
            <w:tabs>
              <w:tab w:val="right" w:leader="dot" w:pos="8845"/>
            </w:tabs>
          </w:pPr>
          <w:r>
            <w:rPr>
              <w:highlight w:val="none"/>
            </w:rPr>
            <w:fldChar w:fldCharType="begin"/>
          </w:r>
          <w:r>
            <w:rPr>
              <w:highlight w:val="none"/>
            </w:rPr>
            <w:instrText xml:space="preserve"> HYPERLINK \l _Toc20265 </w:instrText>
          </w:r>
          <w:r>
            <w:rPr>
              <w:highlight w:val="none"/>
            </w:rPr>
            <w:fldChar w:fldCharType="separate"/>
          </w:r>
          <w:r>
            <w:rPr>
              <w:rFonts w:hint="eastAsia"/>
              <w:highlight w:val="none"/>
              <w:lang w:val="en-US" w:eastAsia="zh-CN"/>
            </w:rPr>
            <w:t>5 附件</w:t>
          </w:r>
          <w:r>
            <w:tab/>
          </w:r>
          <w:r>
            <w:fldChar w:fldCharType="begin"/>
          </w:r>
          <w:r>
            <w:instrText xml:space="preserve"> PAGEREF _Toc20265 \h </w:instrText>
          </w:r>
          <w:r>
            <w:fldChar w:fldCharType="separate"/>
          </w:r>
          <w:r>
            <w:t>6</w:t>
          </w:r>
          <w:r>
            <w:fldChar w:fldCharType="end"/>
          </w:r>
          <w:r>
            <w:rPr>
              <w:highlight w:val="none"/>
            </w:rPr>
            <w:fldChar w:fldCharType="end"/>
          </w:r>
        </w:p>
        <w:p w14:paraId="0333A0BA">
          <w:pPr>
            <w:pStyle w:val="8"/>
            <w:tabs>
              <w:tab w:val="right" w:leader="dot" w:pos="8845"/>
            </w:tabs>
            <w:jc w:val="center"/>
          </w:pPr>
          <w:r>
            <w:rPr>
              <w:highlight w:val="none"/>
            </w:rPr>
            <w:fldChar w:fldCharType="begin"/>
          </w:r>
          <w:r>
            <w:rPr>
              <w:highlight w:val="none"/>
            </w:rPr>
            <w:instrText xml:space="preserve"> HYPERLINK \l _Toc14491 </w:instrText>
          </w:r>
          <w:r>
            <w:rPr>
              <w:highlight w:val="none"/>
            </w:rPr>
            <w:fldChar w:fldCharType="separate"/>
          </w:r>
          <w:r>
            <w:rPr>
              <w:rFonts w:hint="eastAsia"/>
              <w:highlight w:val="none"/>
              <w:lang w:eastAsia="zh-CN"/>
            </w:rPr>
            <w:t>第一篇</w:t>
          </w:r>
          <w:r>
            <w:rPr>
              <w:rFonts w:hint="eastAsia"/>
              <w:highlight w:val="none"/>
              <w:lang w:val="en-US" w:eastAsia="zh-CN"/>
            </w:rPr>
            <w:t xml:space="preserve">  </w:t>
          </w:r>
          <w:r>
            <w:rPr>
              <w:rFonts w:hint="eastAsia"/>
              <w:highlight w:val="none"/>
              <w:lang w:eastAsia="zh-CN"/>
            </w:rPr>
            <w:t>综合应急预案</w:t>
          </w:r>
          <w:r>
            <w:rPr>
              <w:highlight w:val="none"/>
            </w:rPr>
            <w:fldChar w:fldCharType="end"/>
          </w:r>
        </w:p>
        <w:p w14:paraId="651642E0">
          <w:pPr>
            <w:pStyle w:val="8"/>
            <w:tabs>
              <w:tab w:val="right" w:leader="dot" w:pos="8845"/>
            </w:tabs>
            <w:jc w:val="center"/>
          </w:pPr>
          <w:r>
            <w:rPr>
              <w:highlight w:val="none"/>
            </w:rPr>
            <w:fldChar w:fldCharType="begin"/>
          </w:r>
          <w:r>
            <w:rPr>
              <w:highlight w:val="none"/>
            </w:rPr>
            <w:instrText xml:space="preserve"> HYPERLINK \l _Toc10627 </w:instrText>
          </w:r>
          <w:r>
            <w:rPr>
              <w:highlight w:val="none"/>
            </w:rPr>
            <w:fldChar w:fldCharType="separate"/>
          </w:r>
          <w:r>
            <w:rPr>
              <w:rFonts w:hint="eastAsia"/>
              <w:highlight w:val="none"/>
            </w:rPr>
            <w:t>生产安全事故</w:t>
          </w:r>
          <w:r>
            <w:rPr>
              <w:rFonts w:hint="eastAsia"/>
              <w:highlight w:val="none"/>
              <w:lang w:val="en-US" w:eastAsia="zh-CN"/>
            </w:rPr>
            <w:t>综合</w:t>
          </w:r>
          <w:r>
            <w:rPr>
              <w:rFonts w:hint="eastAsia"/>
              <w:highlight w:val="none"/>
            </w:rPr>
            <w:t>应急预案</w:t>
          </w:r>
          <w:r>
            <w:tab/>
          </w:r>
          <w:r>
            <w:fldChar w:fldCharType="begin"/>
          </w:r>
          <w:r>
            <w:instrText xml:space="preserve"> PAGEREF _Toc10627 \h </w:instrText>
          </w:r>
          <w:r>
            <w:fldChar w:fldCharType="separate"/>
          </w:r>
          <w:r>
            <w:t>12</w:t>
          </w:r>
          <w:r>
            <w:fldChar w:fldCharType="end"/>
          </w:r>
          <w:r>
            <w:rPr>
              <w:highlight w:val="none"/>
            </w:rPr>
            <w:fldChar w:fldCharType="end"/>
          </w:r>
        </w:p>
        <w:p w14:paraId="5B487BBE">
          <w:pPr>
            <w:pStyle w:val="8"/>
            <w:tabs>
              <w:tab w:val="right" w:leader="dot" w:pos="8845"/>
            </w:tabs>
            <w:jc w:val="center"/>
          </w:pPr>
          <w:r>
            <w:rPr>
              <w:highlight w:val="none"/>
            </w:rPr>
            <w:fldChar w:fldCharType="begin"/>
          </w:r>
          <w:r>
            <w:rPr>
              <w:highlight w:val="none"/>
            </w:rPr>
            <w:instrText xml:space="preserve"> HYPERLINK \l _Toc30448 </w:instrText>
          </w:r>
          <w:r>
            <w:rPr>
              <w:highlight w:val="none"/>
            </w:rPr>
            <w:fldChar w:fldCharType="separate"/>
          </w:r>
          <w:r>
            <w:rPr>
              <w:rFonts w:hint="eastAsia"/>
              <w:highlight w:val="none"/>
            </w:rPr>
            <w:t>第二篇</w:t>
          </w:r>
          <w:r>
            <w:rPr>
              <w:rFonts w:hint="eastAsia"/>
              <w:highlight w:val="none"/>
              <w:lang w:val="en-US" w:eastAsia="zh-CN"/>
            </w:rPr>
            <w:t xml:space="preserve">  </w:t>
          </w:r>
          <w:r>
            <w:rPr>
              <w:rFonts w:hint="eastAsia"/>
              <w:highlight w:val="none"/>
              <w:lang w:eastAsia="zh-CN"/>
            </w:rPr>
            <w:t>专项</w:t>
          </w:r>
          <w:r>
            <w:rPr>
              <w:rFonts w:hint="eastAsia"/>
              <w:highlight w:val="none"/>
            </w:rPr>
            <w:t>应急预案</w:t>
          </w:r>
          <w:r>
            <w:rPr>
              <w:highlight w:val="none"/>
            </w:rPr>
            <w:fldChar w:fldCharType="end"/>
          </w:r>
        </w:p>
        <w:p w14:paraId="47120B8E">
          <w:pPr>
            <w:pStyle w:val="8"/>
            <w:tabs>
              <w:tab w:val="right" w:leader="dot" w:pos="8845"/>
            </w:tabs>
            <w:jc w:val="center"/>
          </w:pPr>
          <w:r>
            <w:rPr>
              <w:highlight w:val="none"/>
            </w:rPr>
            <w:fldChar w:fldCharType="begin"/>
          </w:r>
          <w:r>
            <w:rPr>
              <w:highlight w:val="none"/>
            </w:rPr>
            <w:instrText xml:space="preserve"> HYPERLINK \l _Toc5537 </w:instrText>
          </w:r>
          <w:r>
            <w:rPr>
              <w:highlight w:val="none"/>
            </w:rPr>
            <w:fldChar w:fldCharType="separate"/>
          </w:r>
          <w:r>
            <w:rPr>
              <w:rFonts w:hint="eastAsia"/>
              <w:highlight w:val="none"/>
              <w:lang w:val="en-US" w:eastAsia="zh-CN"/>
            </w:rPr>
            <w:t>（一）</w:t>
          </w:r>
          <w:r>
            <w:rPr>
              <w:rFonts w:hint="eastAsia"/>
              <w:highlight w:val="none"/>
            </w:rPr>
            <w:t>自然灾害类</w:t>
          </w:r>
          <w:r>
            <w:tab/>
          </w:r>
          <w:r>
            <w:fldChar w:fldCharType="begin"/>
          </w:r>
          <w:r>
            <w:instrText xml:space="preserve"> PAGEREF _Toc5537 \h </w:instrText>
          </w:r>
          <w:r>
            <w:fldChar w:fldCharType="separate"/>
          </w:r>
          <w:r>
            <w:t>21</w:t>
          </w:r>
          <w:r>
            <w:fldChar w:fldCharType="end"/>
          </w:r>
          <w:r>
            <w:rPr>
              <w:highlight w:val="none"/>
            </w:rPr>
            <w:fldChar w:fldCharType="end"/>
          </w:r>
        </w:p>
        <w:p w14:paraId="14EF0718">
          <w:pPr>
            <w:pStyle w:val="8"/>
            <w:tabs>
              <w:tab w:val="right" w:leader="dot" w:pos="8845"/>
            </w:tabs>
            <w:jc w:val="center"/>
          </w:pPr>
          <w:r>
            <w:rPr>
              <w:highlight w:val="none"/>
            </w:rPr>
            <w:fldChar w:fldCharType="begin"/>
          </w:r>
          <w:r>
            <w:rPr>
              <w:highlight w:val="none"/>
            </w:rPr>
            <w:instrText xml:space="preserve"> HYPERLINK \l _Toc30614 </w:instrText>
          </w:r>
          <w:r>
            <w:rPr>
              <w:highlight w:val="none"/>
            </w:rPr>
            <w:fldChar w:fldCharType="separate"/>
          </w:r>
          <w:r>
            <w:rPr>
              <w:rFonts w:hint="eastAsia"/>
              <w:highlight w:val="none"/>
              <w:lang w:val="en-US" w:eastAsia="zh-CN"/>
            </w:rPr>
            <w:t xml:space="preserve">1 </w:t>
          </w:r>
          <w:r>
            <w:rPr>
              <w:rFonts w:hint="eastAsia"/>
              <w:highlight w:val="none"/>
            </w:rPr>
            <w:t>防汛抗旱</w:t>
          </w:r>
          <w:r>
            <w:rPr>
              <w:rFonts w:hint="eastAsia"/>
              <w:highlight w:val="none"/>
              <w:lang w:eastAsia="zh-CN"/>
            </w:rPr>
            <w:t>专项</w:t>
          </w:r>
          <w:r>
            <w:rPr>
              <w:rFonts w:hint="eastAsia"/>
              <w:highlight w:val="none"/>
            </w:rPr>
            <w:t>应急预案</w:t>
          </w:r>
          <w:r>
            <w:tab/>
          </w:r>
          <w:r>
            <w:fldChar w:fldCharType="begin"/>
          </w:r>
          <w:r>
            <w:instrText xml:space="preserve"> PAGEREF _Toc30614 \h </w:instrText>
          </w:r>
          <w:r>
            <w:fldChar w:fldCharType="separate"/>
          </w:r>
          <w:r>
            <w:t>21</w:t>
          </w:r>
          <w:r>
            <w:fldChar w:fldCharType="end"/>
          </w:r>
          <w:r>
            <w:rPr>
              <w:highlight w:val="none"/>
            </w:rPr>
            <w:fldChar w:fldCharType="end"/>
          </w:r>
        </w:p>
        <w:p w14:paraId="7E2682DF">
          <w:pPr>
            <w:pStyle w:val="8"/>
            <w:tabs>
              <w:tab w:val="right" w:leader="dot" w:pos="8845"/>
            </w:tabs>
            <w:jc w:val="center"/>
          </w:pPr>
          <w:r>
            <w:rPr>
              <w:highlight w:val="none"/>
            </w:rPr>
            <w:fldChar w:fldCharType="begin"/>
          </w:r>
          <w:r>
            <w:rPr>
              <w:highlight w:val="none"/>
            </w:rPr>
            <w:instrText xml:space="preserve"> HYPERLINK \l _Toc24270 </w:instrText>
          </w:r>
          <w:r>
            <w:rPr>
              <w:highlight w:val="none"/>
            </w:rPr>
            <w:fldChar w:fldCharType="separate"/>
          </w:r>
          <w:r>
            <w:rPr>
              <w:rFonts w:hint="eastAsia"/>
              <w:highlight w:val="none"/>
              <w:lang w:val="en-US" w:eastAsia="zh-CN"/>
            </w:rPr>
            <w:t>2 地震</w:t>
          </w:r>
          <w:r>
            <w:rPr>
              <w:rFonts w:hint="eastAsia"/>
              <w:highlight w:val="none"/>
              <w:lang w:eastAsia="zh-CN"/>
            </w:rPr>
            <w:t>专项</w:t>
          </w:r>
          <w:r>
            <w:rPr>
              <w:rFonts w:hint="eastAsia"/>
              <w:highlight w:val="none"/>
            </w:rPr>
            <w:t>应急预案</w:t>
          </w:r>
          <w:r>
            <w:tab/>
          </w:r>
          <w:r>
            <w:fldChar w:fldCharType="begin"/>
          </w:r>
          <w:r>
            <w:instrText xml:space="preserve"> PAGEREF _Toc24270 \h </w:instrText>
          </w:r>
          <w:r>
            <w:fldChar w:fldCharType="separate"/>
          </w:r>
          <w:r>
            <w:t>35</w:t>
          </w:r>
          <w:r>
            <w:fldChar w:fldCharType="end"/>
          </w:r>
          <w:r>
            <w:rPr>
              <w:highlight w:val="none"/>
            </w:rPr>
            <w:fldChar w:fldCharType="end"/>
          </w:r>
        </w:p>
        <w:p w14:paraId="441CF5E3">
          <w:pPr>
            <w:pStyle w:val="8"/>
            <w:tabs>
              <w:tab w:val="right" w:leader="dot" w:pos="8845"/>
            </w:tabs>
            <w:jc w:val="center"/>
          </w:pPr>
          <w:r>
            <w:rPr>
              <w:highlight w:val="none"/>
            </w:rPr>
            <w:fldChar w:fldCharType="begin"/>
          </w:r>
          <w:r>
            <w:rPr>
              <w:highlight w:val="none"/>
            </w:rPr>
            <w:instrText xml:space="preserve"> HYPERLINK \l _Toc27726 </w:instrText>
          </w:r>
          <w:r>
            <w:rPr>
              <w:highlight w:val="none"/>
            </w:rPr>
            <w:fldChar w:fldCharType="separate"/>
          </w:r>
          <w:r>
            <w:rPr>
              <w:rFonts w:hint="eastAsia"/>
              <w:highlight w:val="none"/>
              <w:lang w:val="en-US" w:eastAsia="zh-CN"/>
            </w:rPr>
            <w:t>3 寒潮、雨雪、冰雹、大雾等恶劣天气专项应急预案</w:t>
          </w:r>
          <w:r>
            <w:tab/>
          </w:r>
          <w:r>
            <w:fldChar w:fldCharType="begin"/>
          </w:r>
          <w:r>
            <w:instrText xml:space="preserve"> PAGEREF _Toc27726 \h </w:instrText>
          </w:r>
          <w:r>
            <w:fldChar w:fldCharType="separate"/>
          </w:r>
          <w:r>
            <w:t>44</w:t>
          </w:r>
          <w:r>
            <w:fldChar w:fldCharType="end"/>
          </w:r>
          <w:r>
            <w:rPr>
              <w:highlight w:val="none"/>
            </w:rPr>
            <w:fldChar w:fldCharType="end"/>
          </w:r>
        </w:p>
        <w:p w14:paraId="71F5EC69">
          <w:pPr>
            <w:pStyle w:val="8"/>
            <w:tabs>
              <w:tab w:val="right" w:leader="dot" w:pos="8845"/>
            </w:tabs>
            <w:jc w:val="center"/>
          </w:pPr>
          <w:r>
            <w:rPr>
              <w:highlight w:val="none"/>
            </w:rPr>
            <w:fldChar w:fldCharType="begin"/>
          </w:r>
          <w:r>
            <w:rPr>
              <w:highlight w:val="none"/>
            </w:rPr>
            <w:instrText xml:space="preserve"> HYPERLINK \l _Toc31492 </w:instrText>
          </w:r>
          <w:r>
            <w:rPr>
              <w:highlight w:val="none"/>
            </w:rPr>
            <w:fldChar w:fldCharType="separate"/>
          </w:r>
          <w:r>
            <w:rPr>
              <w:rFonts w:hint="eastAsia"/>
              <w:highlight w:val="none"/>
              <w:lang w:val="en-US" w:eastAsia="zh-CN"/>
            </w:rPr>
            <w:t>（二）</w:t>
          </w:r>
          <w:r>
            <w:rPr>
              <w:rFonts w:hint="eastAsia"/>
              <w:highlight w:val="none"/>
              <w:lang w:eastAsia="zh-CN"/>
            </w:rPr>
            <w:t>事故灾难</w:t>
          </w:r>
          <w:r>
            <w:rPr>
              <w:rFonts w:hint="eastAsia"/>
              <w:highlight w:val="none"/>
            </w:rPr>
            <w:t>类</w:t>
          </w:r>
          <w:r>
            <w:tab/>
          </w:r>
          <w:r>
            <w:fldChar w:fldCharType="begin"/>
          </w:r>
          <w:r>
            <w:instrText xml:space="preserve"> PAGEREF _Toc31492 \h </w:instrText>
          </w:r>
          <w:r>
            <w:fldChar w:fldCharType="separate"/>
          </w:r>
          <w:r>
            <w:t>52</w:t>
          </w:r>
          <w:r>
            <w:fldChar w:fldCharType="end"/>
          </w:r>
          <w:r>
            <w:rPr>
              <w:highlight w:val="none"/>
            </w:rPr>
            <w:fldChar w:fldCharType="end"/>
          </w:r>
        </w:p>
        <w:p w14:paraId="3E6CFA9E">
          <w:pPr>
            <w:pStyle w:val="8"/>
            <w:tabs>
              <w:tab w:val="right" w:leader="dot" w:pos="8845"/>
            </w:tabs>
            <w:jc w:val="center"/>
          </w:pPr>
          <w:r>
            <w:rPr>
              <w:highlight w:val="none"/>
            </w:rPr>
            <w:fldChar w:fldCharType="begin"/>
          </w:r>
          <w:r>
            <w:rPr>
              <w:highlight w:val="none"/>
            </w:rPr>
            <w:instrText xml:space="preserve"> HYPERLINK \l _Toc26416 </w:instrText>
          </w:r>
          <w:r>
            <w:rPr>
              <w:highlight w:val="none"/>
            </w:rPr>
            <w:fldChar w:fldCharType="separate"/>
          </w:r>
          <w:r>
            <w:rPr>
              <w:rFonts w:hint="eastAsia"/>
              <w:highlight w:val="none"/>
              <w:lang w:val="en-US" w:eastAsia="zh-CN"/>
            </w:rPr>
            <w:t xml:space="preserve">4 </w:t>
          </w:r>
          <w:r>
            <w:rPr>
              <w:rFonts w:hint="eastAsia"/>
              <w:highlight w:val="none"/>
            </w:rPr>
            <w:t>厂内用电消失事件专项应急预案</w:t>
          </w:r>
          <w:r>
            <w:tab/>
          </w:r>
          <w:r>
            <w:fldChar w:fldCharType="begin"/>
          </w:r>
          <w:r>
            <w:instrText xml:space="preserve"> PAGEREF _Toc26416 \h </w:instrText>
          </w:r>
          <w:r>
            <w:fldChar w:fldCharType="separate"/>
          </w:r>
          <w:r>
            <w:t>52</w:t>
          </w:r>
          <w:r>
            <w:fldChar w:fldCharType="end"/>
          </w:r>
          <w:r>
            <w:rPr>
              <w:highlight w:val="none"/>
            </w:rPr>
            <w:fldChar w:fldCharType="end"/>
          </w:r>
        </w:p>
        <w:p w14:paraId="155DDD43">
          <w:pPr>
            <w:pStyle w:val="8"/>
            <w:tabs>
              <w:tab w:val="right" w:leader="dot" w:pos="8845"/>
            </w:tabs>
            <w:jc w:val="center"/>
          </w:pPr>
          <w:r>
            <w:rPr>
              <w:highlight w:val="none"/>
            </w:rPr>
            <w:fldChar w:fldCharType="begin"/>
          </w:r>
          <w:r>
            <w:rPr>
              <w:highlight w:val="none"/>
            </w:rPr>
            <w:instrText xml:space="preserve"> HYPERLINK \l _Toc24568 </w:instrText>
          </w:r>
          <w:r>
            <w:rPr>
              <w:highlight w:val="none"/>
            </w:rPr>
            <w:fldChar w:fldCharType="separate"/>
          </w:r>
          <w:r>
            <w:rPr>
              <w:rFonts w:hint="eastAsia"/>
              <w:highlight w:val="none"/>
              <w:lang w:val="en-US" w:eastAsia="zh-CN"/>
            </w:rPr>
            <w:t xml:space="preserve">5 </w:t>
          </w:r>
          <w:r>
            <w:rPr>
              <w:rFonts w:hint="eastAsia"/>
              <w:highlight w:val="none"/>
            </w:rPr>
            <w:t>城市供水突发事件专项应急预案</w:t>
          </w:r>
          <w:r>
            <w:tab/>
          </w:r>
          <w:r>
            <w:fldChar w:fldCharType="begin"/>
          </w:r>
          <w:r>
            <w:instrText xml:space="preserve"> PAGEREF _Toc24568 \h </w:instrText>
          </w:r>
          <w:r>
            <w:fldChar w:fldCharType="separate"/>
          </w:r>
          <w:r>
            <w:t>58</w:t>
          </w:r>
          <w:r>
            <w:fldChar w:fldCharType="end"/>
          </w:r>
          <w:r>
            <w:rPr>
              <w:highlight w:val="none"/>
            </w:rPr>
            <w:fldChar w:fldCharType="end"/>
          </w:r>
        </w:p>
        <w:p w14:paraId="0F80CF3D">
          <w:pPr>
            <w:pStyle w:val="8"/>
            <w:tabs>
              <w:tab w:val="right" w:leader="dot" w:pos="8845"/>
            </w:tabs>
            <w:jc w:val="center"/>
          </w:pPr>
          <w:r>
            <w:rPr>
              <w:highlight w:val="none"/>
            </w:rPr>
            <w:fldChar w:fldCharType="begin"/>
          </w:r>
          <w:r>
            <w:rPr>
              <w:highlight w:val="none"/>
            </w:rPr>
            <w:instrText xml:space="preserve"> HYPERLINK \l _Toc27435 </w:instrText>
          </w:r>
          <w:r>
            <w:rPr>
              <w:highlight w:val="none"/>
            </w:rPr>
            <w:fldChar w:fldCharType="separate"/>
          </w:r>
          <w:r>
            <w:rPr>
              <w:rFonts w:hint="eastAsia"/>
              <w:highlight w:val="none"/>
              <w:lang w:val="en-US" w:eastAsia="zh-CN"/>
            </w:rPr>
            <w:t>（三）公共卫生事件</w:t>
          </w:r>
          <w:r>
            <w:tab/>
          </w:r>
          <w:r>
            <w:fldChar w:fldCharType="begin"/>
          </w:r>
          <w:r>
            <w:instrText xml:space="preserve"> PAGEREF _Toc27435 \h </w:instrText>
          </w:r>
          <w:r>
            <w:fldChar w:fldCharType="separate"/>
          </w:r>
          <w:r>
            <w:t>73</w:t>
          </w:r>
          <w:r>
            <w:fldChar w:fldCharType="end"/>
          </w:r>
          <w:r>
            <w:rPr>
              <w:highlight w:val="none"/>
            </w:rPr>
            <w:fldChar w:fldCharType="end"/>
          </w:r>
        </w:p>
        <w:p w14:paraId="64B2D93A">
          <w:pPr>
            <w:pStyle w:val="8"/>
            <w:tabs>
              <w:tab w:val="right" w:leader="dot" w:pos="8845"/>
            </w:tabs>
          </w:pPr>
          <w:r>
            <w:rPr>
              <w:highlight w:val="none"/>
            </w:rPr>
            <w:fldChar w:fldCharType="begin"/>
          </w:r>
          <w:r>
            <w:rPr>
              <w:highlight w:val="none"/>
            </w:rPr>
            <w:instrText xml:space="preserve"> HYPERLINK \l _Toc8355 </w:instrText>
          </w:r>
          <w:r>
            <w:rPr>
              <w:highlight w:val="none"/>
            </w:rPr>
            <w:fldChar w:fldCharType="separate"/>
          </w:r>
          <w:r>
            <w:rPr>
              <w:rFonts w:hint="eastAsia"/>
              <w:highlight w:val="none"/>
              <w:lang w:val="en-US" w:eastAsia="zh-CN"/>
            </w:rPr>
            <w:t xml:space="preserve">6 </w:t>
          </w:r>
          <w:r>
            <w:rPr>
              <w:rFonts w:hint="eastAsia"/>
              <w:highlight w:val="none"/>
            </w:rPr>
            <w:t>饮用水安全</w:t>
          </w:r>
          <w:r>
            <w:rPr>
              <w:rFonts w:hint="eastAsia"/>
              <w:highlight w:val="none"/>
              <w:lang w:eastAsia="zh-CN"/>
            </w:rPr>
            <w:t>专项应急预案</w:t>
          </w:r>
          <w:r>
            <w:tab/>
          </w:r>
          <w:r>
            <w:fldChar w:fldCharType="begin"/>
          </w:r>
          <w:r>
            <w:instrText xml:space="preserve"> PAGEREF _Toc8355 \h </w:instrText>
          </w:r>
          <w:r>
            <w:fldChar w:fldCharType="separate"/>
          </w:r>
          <w:r>
            <w:t>73</w:t>
          </w:r>
          <w:r>
            <w:fldChar w:fldCharType="end"/>
          </w:r>
          <w:r>
            <w:rPr>
              <w:highlight w:val="none"/>
            </w:rPr>
            <w:fldChar w:fldCharType="end"/>
          </w:r>
        </w:p>
        <w:p w14:paraId="6BE7A760">
          <w:pPr>
            <w:pStyle w:val="8"/>
            <w:tabs>
              <w:tab w:val="right" w:leader="dot" w:pos="8845"/>
            </w:tabs>
            <w:jc w:val="center"/>
          </w:pPr>
          <w:r>
            <w:rPr>
              <w:highlight w:val="none"/>
            </w:rPr>
            <w:fldChar w:fldCharType="begin"/>
          </w:r>
          <w:r>
            <w:rPr>
              <w:highlight w:val="none"/>
            </w:rPr>
            <w:instrText xml:space="preserve"> HYPERLINK \l _Toc5111 </w:instrText>
          </w:r>
          <w:r>
            <w:rPr>
              <w:highlight w:val="none"/>
            </w:rPr>
            <w:fldChar w:fldCharType="separate"/>
          </w:r>
          <w:r>
            <w:rPr>
              <w:rFonts w:hint="eastAsia"/>
              <w:highlight w:val="none"/>
            </w:rPr>
            <w:t>第</w:t>
          </w:r>
          <w:r>
            <w:rPr>
              <w:rFonts w:hint="eastAsia"/>
              <w:highlight w:val="none"/>
              <w:lang w:eastAsia="zh-CN"/>
            </w:rPr>
            <w:t>三</w:t>
          </w:r>
          <w:r>
            <w:rPr>
              <w:rFonts w:hint="eastAsia"/>
              <w:highlight w:val="none"/>
            </w:rPr>
            <w:t>篇</w:t>
          </w:r>
          <w:r>
            <w:rPr>
              <w:rFonts w:hint="eastAsia"/>
              <w:highlight w:val="none"/>
              <w:lang w:val="en-US" w:eastAsia="zh-CN"/>
            </w:rPr>
            <w:t xml:space="preserve">  现场处置方案</w:t>
          </w:r>
          <w:r>
            <w:rPr>
              <w:highlight w:val="none"/>
            </w:rPr>
            <w:fldChar w:fldCharType="end"/>
          </w:r>
        </w:p>
        <w:p w14:paraId="686A43B8">
          <w:pPr>
            <w:pStyle w:val="8"/>
            <w:tabs>
              <w:tab w:val="right" w:leader="dot" w:pos="8845"/>
            </w:tabs>
          </w:pPr>
          <w:r>
            <w:rPr>
              <w:highlight w:val="none"/>
            </w:rPr>
            <w:fldChar w:fldCharType="begin"/>
          </w:r>
          <w:r>
            <w:rPr>
              <w:highlight w:val="none"/>
            </w:rPr>
            <w:instrText xml:space="preserve"> HYPERLINK \l _Toc29687 </w:instrText>
          </w:r>
          <w:r>
            <w:rPr>
              <w:highlight w:val="none"/>
            </w:rPr>
            <w:fldChar w:fldCharType="separate"/>
          </w:r>
          <w:r>
            <w:rPr>
              <w:rFonts w:hint="eastAsia"/>
              <w:highlight w:val="none"/>
              <w:lang w:eastAsia="zh-CN"/>
            </w:rPr>
            <w:t>（一）</w:t>
          </w:r>
          <w:r>
            <w:rPr>
              <w:rFonts w:hint="eastAsia"/>
              <w:highlight w:val="none"/>
            </w:rPr>
            <w:t>事故灾难类</w:t>
          </w:r>
          <w:r>
            <w:tab/>
          </w:r>
          <w:r>
            <w:fldChar w:fldCharType="begin"/>
          </w:r>
          <w:r>
            <w:instrText xml:space="preserve"> PAGEREF _Toc29687 \h </w:instrText>
          </w:r>
          <w:r>
            <w:fldChar w:fldCharType="separate"/>
          </w:r>
          <w:r>
            <w:t>78</w:t>
          </w:r>
          <w:r>
            <w:fldChar w:fldCharType="end"/>
          </w:r>
          <w:r>
            <w:rPr>
              <w:highlight w:val="none"/>
            </w:rPr>
            <w:fldChar w:fldCharType="end"/>
          </w:r>
        </w:p>
        <w:p w14:paraId="01878D1D">
          <w:pPr>
            <w:pStyle w:val="8"/>
            <w:tabs>
              <w:tab w:val="right" w:leader="dot" w:pos="8845"/>
            </w:tabs>
          </w:pPr>
          <w:r>
            <w:rPr>
              <w:highlight w:val="none"/>
            </w:rPr>
            <w:fldChar w:fldCharType="begin"/>
          </w:r>
          <w:r>
            <w:rPr>
              <w:highlight w:val="none"/>
            </w:rPr>
            <w:instrText xml:space="preserve"> HYPERLINK \l _Toc1646 </w:instrText>
          </w:r>
          <w:r>
            <w:rPr>
              <w:highlight w:val="none"/>
            </w:rPr>
            <w:fldChar w:fldCharType="separate"/>
          </w:r>
          <w:r>
            <w:rPr>
              <w:rFonts w:hint="eastAsia"/>
              <w:highlight w:val="none"/>
              <w:lang w:val="en-US" w:eastAsia="zh-CN"/>
            </w:rPr>
            <w:t xml:space="preserve">1 - 3 </w:t>
          </w:r>
          <w:r>
            <w:rPr>
              <w:rFonts w:hint="eastAsia"/>
              <w:highlight w:val="none"/>
            </w:rPr>
            <w:t>供（排、中）水突发事件现场处置方案</w:t>
          </w:r>
          <w:r>
            <w:tab/>
          </w:r>
          <w:r>
            <w:fldChar w:fldCharType="begin"/>
          </w:r>
          <w:r>
            <w:instrText xml:space="preserve"> PAGEREF _Toc1646 \h </w:instrText>
          </w:r>
          <w:r>
            <w:fldChar w:fldCharType="separate"/>
          </w:r>
          <w:r>
            <w:t>78</w:t>
          </w:r>
          <w:r>
            <w:fldChar w:fldCharType="end"/>
          </w:r>
          <w:r>
            <w:rPr>
              <w:highlight w:val="none"/>
            </w:rPr>
            <w:fldChar w:fldCharType="end"/>
          </w:r>
        </w:p>
        <w:p w14:paraId="73478EC7">
          <w:pPr>
            <w:pStyle w:val="8"/>
            <w:tabs>
              <w:tab w:val="right" w:leader="dot" w:pos="8845"/>
            </w:tabs>
          </w:pPr>
          <w:r>
            <w:rPr>
              <w:highlight w:val="none"/>
            </w:rPr>
            <w:fldChar w:fldCharType="begin"/>
          </w:r>
          <w:r>
            <w:rPr>
              <w:highlight w:val="none"/>
            </w:rPr>
            <w:instrText xml:space="preserve"> HYPERLINK \l _Toc22099 </w:instrText>
          </w:r>
          <w:r>
            <w:rPr>
              <w:highlight w:val="none"/>
            </w:rPr>
            <w:fldChar w:fldCharType="separate"/>
          </w:r>
          <w:r>
            <w:rPr>
              <w:rFonts w:hint="eastAsia"/>
              <w:highlight w:val="none"/>
              <w:lang w:val="en-US" w:eastAsia="zh-CN"/>
            </w:rPr>
            <w:t xml:space="preserve">4 </w:t>
          </w:r>
          <w:r>
            <w:rPr>
              <w:rFonts w:hint="eastAsia"/>
              <w:highlight w:val="none"/>
            </w:rPr>
            <w:t>城市管网爆裂引起道路塌陷事故现场处置方案</w:t>
          </w:r>
          <w:r>
            <w:tab/>
          </w:r>
          <w:r>
            <w:fldChar w:fldCharType="begin"/>
          </w:r>
          <w:r>
            <w:instrText xml:space="preserve"> PAGEREF _Toc22099 \h </w:instrText>
          </w:r>
          <w:r>
            <w:fldChar w:fldCharType="separate"/>
          </w:r>
          <w:r>
            <w:t>80</w:t>
          </w:r>
          <w:r>
            <w:fldChar w:fldCharType="end"/>
          </w:r>
          <w:r>
            <w:rPr>
              <w:highlight w:val="none"/>
            </w:rPr>
            <w:fldChar w:fldCharType="end"/>
          </w:r>
        </w:p>
        <w:p w14:paraId="1F54164C">
          <w:pPr>
            <w:pStyle w:val="8"/>
            <w:tabs>
              <w:tab w:val="right" w:leader="dot" w:pos="8845"/>
            </w:tabs>
          </w:pPr>
          <w:r>
            <w:rPr>
              <w:highlight w:val="none"/>
            </w:rPr>
            <w:fldChar w:fldCharType="begin"/>
          </w:r>
          <w:r>
            <w:rPr>
              <w:highlight w:val="none"/>
            </w:rPr>
            <w:instrText xml:space="preserve"> HYPERLINK \l _Toc13499 </w:instrText>
          </w:r>
          <w:r>
            <w:rPr>
              <w:highlight w:val="none"/>
            </w:rPr>
            <w:fldChar w:fldCharType="separate"/>
          </w:r>
          <w:r>
            <w:rPr>
              <w:rFonts w:hint="eastAsia"/>
              <w:highlight w:val="none"/>
              <w:lang w:val="en-US" w:eastAsia="zh-CN"/>
            </w:rPr>
            <w:t xml:space="preserve">5 </w:t>
          </w:r>
          <w:r>
            <w:rPr>
              <w:rFonts w:hint="eastAsia"/>
              <w:highlight w:val="none"/>
              <w:lang w:eastAsia="zh-CN"/>
            </w:rPr>
            <w:t>电梯</w:t>
          </w:r>
          <w:r>
            <w:rPr>
              <w:rFonts w:hint="eastAsia"/>
              <w:highlight w:val="none"/>
            </w:rPr>
            <w:t>安全事故</w:t>
          </w:r>
          <w:r>
            <w:rPr>
              <w:rFonts w:hint="eastAsia"/>
              <w:highlight w:val="none"/>
              <w:lang w:eastAsia="zh-CN"/>
            </w:rPr>
            <w:t>现场处置方案</w:t>
          </w:r>
          <w:r>
            <w:tab/>
          </w:r>
          <w:r>
            <w:fldChar w:fldCharType="begin"/>
          </w:r>
          <w:r>
            <w:instrText xml:space="preserve"> PAGEREF _Toc13499 \h </w:instrText>
          </w:r>
          <w:r>
            <w:fldChar w:fldCharType="separate"/>
          </w:r>
          <w:r>
            <w:t>82</w:t>
          </w:r>
          <w:r>
            <w:fldChar w:fldCharType="end"/>
          </w:r>
          <w:r>
            <w:rPr>
              <w:highlight w:val="none"/>
            </w:rPr>
            <w:fldChar w:fldCharType="end"/>
          </w:r>
        </w:p>
        <w:p w14:paraId="0C2BBB65">
          <w:pPr>
            <w:pStyle w:val="8"/>
            <w:tabs>
              <w:tab w:val="right" w:leader="dot" w:pos="8845"/>
            </w:tabs>
          </w:pPr>
          <w:r>
            <w:rPr>
              <w:highlight w:val="none"/>
            </w:rPr>
            <w:fldChar w:fldCharType="begin"/>
          </w:r>
          <w:r>
            <w:rPr>
              <w:highlight w:val="none"/>
            </w:rPr>
            <w:instrText xml:space="preserve"> HYPERLINK \l _Toc17261 </w:instrText>
          </w:r>
          <w:r>
            <w:rPr>
              <w:highlight w:val="none"/>
            </w:rPr>
            <w:fldChar w:fldCharType="separate"/>
          </w:r>
          <w:r>
            <w:rPr>
              <w:rFonts w:hint="eastAsia"/>
              <w:highlight w:val="none"/>
              <w:lang w:val="en-US" w:eastAsia="zh-CN"/>
            </w:rPr>
            <w:t>6 叉车、起重机</w:t>
          </w:r>
          <w:r>
            <w:rPr>
              <w:rFonts w:hint="eastAsia"/>
              <w:highlight w:val="none"/>
            </w:rPr>
            <w:t>安全事故</w:t>
          </w:r>
          <w:r>
            <w:rPr>
              <w:rFonts w:hint="eastAsia"/>
              <w:highlight w:val="none"/>
              <w:lang w:eastAsia="zh-CN"/>
            </w:rPr>
            <w:t>现场处置方案</w:t>
          </w:r>
          <w:r>
            <w:tab/>
          </w:r>
          <w:r>
            <w:fldChar w:fldCharType="begin"/>
          </w:r>
          <w:r>
            <w:instrText xml:space="preserve"> PAGEREF _Toc17261 \h </w:instrText>
          </w:r>
          <w:r>
            <w:fldChar w:fldCharType="separate"/>
          </w:r>
          <w:r>
            <w:t>85</w:t>
          </w:r>
          <w:r>
            <w:fldChar w:fldCharType="end"/>
          </w:r>
          <w:r>
            <w:rPr>
              <w:highlight w:val="none"/>
            </w:rPr>
            <w:fldChar w:fldCharType="end"/>
          </w:r>
        </w:p>
        <w:p w14:paraId="06D62611">
          <w:pPr>
            <w:pStyle w:val="8"/>
            <w:tabs>
              <w:tab w:val="right" w:leader="dot" w:pos="8845"/>
            </w:tabs>
          </w:pPr>
          <w:r>
            <w:rPr>
              <w:highlight w:val="none"/>
            </w:rPr>
            <w:fldChar w:fldCharType="begin"/>
          </w:r>
          <w:r>
            <w:rPr>
              <w:highlight w:val="none"/>
            </w:rPr>
            <w:instrText xml:space="preserve"> HYPERLINK \l _Toc7431 </w:instrText>
          </w:r>
          <w:r>
            <w:rPr>
              <w:highlight w:val="none"/>
            </w:rPr>
            <w:fldChar w:fldCharType="separate"/>
          </w:r>
          <w:r>
            <w:rPr>
              <w:rFonts w:hint="eastAsia"/>
              <w:highlight w:val="none"/>
              <w:lang w:val="en-US" w:eastAsia="zh-CN"/>
            </w:rPr>
            <w:t xml:space="preserve">7 </w:t>
          </w:r>
          <w:r>
            <w:rPr>
              <w:rFonts w:hint="eastAsia"/>
              <w:highlight w:val="none"/>
            </w:rPr>
            <w:t>燃气泄漏中毒事故</w:t>
          </w:r>
          <w:r>
            <w:rPr>
              <w:rFonts w:hint="eastAsia"/>
              <w:highlight w:val="none"/>
              <w:lang w:eastAsia="zh-CN"/>
            </w:rPr>
            <w:t>现场处置方案</w:t>
          </w:r>
          <w:r>
            <w:tab/>
          </w:r>
          <w:r>
            <w:fldChar w:fldCharType="begin"/>
          </w:r>
          <w:r>
            <w:instrText xml:space="preserve"> PAGEREF _Toc7431 \h </w:instrText>
          </w:r>
          <w:r>
            <w:fldChar w:fldCharType="separate"/>
          </w:r>
          <w:r>
            <w:t>88</w:t>
          </w:r>
          <w:r>
            <w:fldChar w:fldCharType="end"/>
          </w:r>
          <w:r>
            <w:rPr>
              <w:highlight w:val="none"/>
            </w:rPr>
            <w:fldChar w:fldCharType="end"/>
          </w:r>
        </w:p>
        <w:p w14:paraId="159433C8">
          <w:pPr>
            <w:pStyle w:val="8"/>
            <w:tabs>
              <w:tab w:val="right" w:leader="dot" w:pos="8845"/>
            </w:tabs>
          </w:pPr>
          <w:r>
            <w:rPr>
              <w:highlight w:val="none"/>
            </w:rPr>
            <w:fldChar w:fldCharType="begin"/>
          </w:r>
          <w:r>
            <w:rPr>
              <w:highlight w:val="none"/>
            </w:rPr>
            <w:instrText xml:space="preserve"> HYPERLINK \l _Toc13524 </w:instrText>
          </w:r>
          <w:r>
            <w:rPr>
              <w:highlight w:val="none"/>
            </w:rPr>
            <w:fldChar w:fldCharType="separate"/>
          </w:r>
          <w:r>
            <w:rPr>
              <w:rFonts w:hint="eastAsia"/>
              <w:highlight w:val="none"/>
              <w:lang w:val="en-US" w:eastAsia="zh-CN"/>
            </w:rPr>
            <w:t xml:space="preserve">8 </w:t>
          </w:r>
          <w:r>
            <w:rPr>
              <w:rFonts w:hint="eastAsia"/>
              <w:highlight w:val="none"/>
            </w:rPr>
            <w:t>灭火和应急疏散</w:t>
          </w:r>
          <w:r>
            <w:rPr>
              <w:rFonts w:hint="eastAsia"/>
              <w:highlight w:val="none"/>
              <w:lang w:eastAsia="zh-CN"/>
            </w:rPr>
            <w:t>现场处置方案</w:t>
          </w:r>
          <w:r>
            <w:tab/>
          </w:r>
          <w:r>
            <w:fldChar w:fldCharType="begin"/>
          </w:r>
          <w:r>
            <w:instrText xml:space="preserve"> PAGEREF _Toc13524 \h </w:instrText>
          </w:r>
          <w:r>
            <w:fldChar w:fldCharType="separate"/>
          </w:r>
          <w:r>
            <w:t>91</w:t>
          </w:r>
          <w:r>
            <w:fldChar w:fldCharType="end"/>
          </w:r>
          <w:r>
            <w:rPr>
              <w:highlight w:val="none"/>
            </w:rPr>
            <w:fldChar w:fldCharType="end"/>
          </w:r>
        </w:p>
        <w:p w14:paraId="09FD0190">
          <w:pPr>
            <w:pStyle w:val="8"/>
            <w:tabs>
              <w:tab w:val="right" w:leader="dot" w:pos="8845"/>
            </w:tabs>
          </w:pPr>
          <w:r>
            <w:rPr>
              <w:highlight w:val="none"/>
            </w:rPr>
            <w:fldChar w:fldCharType="begin"/>
          </w:r>
          <w:r>
            <w:rPr>
              <w:highlight w:val="none"/>
            </w:rPr>
            <w:instrText xml:space="preserve"> HYPERLINK \l _Toc7821 </w:instrText>
          </w:r>
          <w:r>
            <w:rPr>
              <w:highlight w:val="none"/>
            </w:rPr>
            <w:fldChar w:fldCharType="separate"/>
          </w:r>
          <w:r>
            <w:rPr>
              <w:rFonts w:hint="eastAsia"/>
              <w:highlight w:val="none"/>
              <w:lang w:val="en-US" w:eastAsia="zh-CN"/>
            </w:rPr>
            <w:t xml:space="preserve">9 </w:t>
          </w:r>
          <w:r>
            <w:rPr>
              <w:rFonts w:hint="eastAsia"/>
              <w:highlight w:val="none"/>
              <w:lang w:eastAsia="zh-CN"/>
            </w:rPr>
            <w:t>触电安全</w:t>
          </w:r>
          <w:r>
            <w:rPr>
              <w:rFonts w:hint="eastAsia"/>
              <w:highlight w:val="none"/>
            </w:rPr>
            <w:t>事故</w:t>
          </w:r>
          <w:r>
            <w:rPr>
              <w:rFonts w:hint="eastAsia"/>
              <w:highlight w:val="none"/>
              <w:lang w:eastAsia="zh-CN"/>
            </w:rPr>
            <w:t>现场处置方案</w:t>
          </w:r>
          <w:r>
            <w:tab/>
          </w:r>
          <w:r>
            <w:fldChar w:fldCharType="begin"/>
          </w:r>
          <w:r>
            <w:instrText xml:space="preserve"> PAGEREF _Toc7821 \h </w:instrText>
          </w:r>
          <w:r>
            <w:fldChar w:fldCharType="separate"/>
          </w:r>
          <w:r>
            <w:t>97</w:t>
          </w:r>
          <w:r>
            <w:fldChar w:fldCharType="end"/>
          </w:r>
          <w:r>
            <w:rPr>
              <w:highlight w:val="none"/>
            </w:rPr>
            <w:fldChar w:fldCharType="end"/>
          </w:r>
        </w:p>
        <w:p w14:paraId="202D0A23">
          <w:pPr>
            <w:pStyle w:val="8"/>
            <w:tabs>
              <w:tab w:val="right" w:leader="dot" w:pos="8845"/>
            </w:tabs>
          </w:pPr>
          <w:r>
            <w:rPr>
              <w:highlight w:val="none"/>
            </w:rPr>
            <w:fldChar w:fldCharType="begin"/>
          </w:r>
          <w:r>
            <w:rPr>
              <w:highlight w:val="none"/>
            </w:rPr>
            <w:instrText xml:space="preserve"> HYPERLINK \l _Toc12597 </w:instrText>
          </w:r>
          <w:r>
            <w:rPr>
              <w:highlight w:val="none"/>
            </w:rPr>
            <w:fldChar w:fldCharType="separate"/>
          </w:r>
          <w:r>
            <w:rPr>
              <w:rFonts w:hint="eastAsia"/>
              <w:highlight w:val="none"/>
              <w:lang w:val="en-US" w:eastAsia="zh-CN"/>
            </w:rPr>
            <w:t>10 排水泵站</w:t>
          </w:r>
          <w:r>
            <w:rPr>
              <w:rFonts w:hint="eastAsia"/>
              <w:highlight w:val="none"/>
            </w:rPr>
            <w:t>突发</w:t>
          </w:r>
          <w:r>
            <w:rPr>
              <w:rFonts w:hint="eastAsia"/>
              <w:highlight w:val="none"/>
              <w:lang w:val="en-US" w:eastAsia="zh-CN"/>
            </w:rPr>
            <w:t>事件</w:t>
          </w:r>
          <w:r>
            <w:rPr>
              <w:rFonts w:hint="eastAsia"/>
              <w:highlight w:val="none"/>
              <w:lang w:eastAsia="zh-CN"/>
            </w:rPr>
            <w:t>现场处置方案</w:t>
          </w:r>
          <w:r>
            <w:tab/>
          </w:r>
          <w:r>
            <w:fldChar w:fldCharType="begin"/>
          </w:r>
          <w:r>
            <w:instrText xml:space="preserve"> PAGEREF _Toc12597 \h </w:instrText>
          </w:r>
          <w:r>
            <w:fldChar w:fldCharType="separate"/>
          </w:r>
          <w:r>
            <w:t>100</w:t>
          </w:r>
          <w:r>
            <w:fldChar w:fldCharType="end"/>
          </w:r>
          <w:r>
            <w:rPr>
              <w:highlight w:val="none"/>
            </w:rPr>
            <w:fldChar w:fldCharType="end"/>
          </w:r>
        </w:p>
        <w:p w14:paraId="63F8CF00">
          <w:pPr>
            <w:pStyle w:val="8"/>
            <w:tabs>
              <w:tab w:val="right" w:leader="dot" w:pos="8845"/>
            </w:tabs>
          </w:pPr>
          <w:r>
            <w:rPr>
              <w:highlight w:val="none"/>
            </w:rPr>
            <w:fldChar w:fldCharType="begin"/>
          </w:r>
          <w:r>
            <w:rPr>
              <w:highlight w:val="none"/>
            </w:rPr>
            <w:instrText xml:space="preserve"> HYPERLINK \l _Toc8243 </w:instrText>
          </w:r>
          <w:r>
            <w:rPr>
              <w:highlight w:val="none"/>
            </w:rPr>
            <w:fldChar w:fldCharType="separate"/>
          </w:r>
          <w:r>
            <w:rPr>
              <w:rFonts w:hint="eastAsia"/>
              <w:highlight w:val="none"/>
              <w:lang w:val="en-US" w:eastAsia="zh-CN"/>
            </w:rPr>
            <w:t>11 取水泵站突发事件现场处置方案</w:t>
          </w:r>
          <w:r>
            <w:tab/>
          </w:r>
          <w:r>
            <w:fldChar w:fldCharType="begin"/>
          </w:r>
          <w:r>
            <w:instrText xml:space="preserve"> PAGEREF _Toc8243 \h </w:instrText>
          </w:r>
          <w:r>
            <w:fldChar w:fldCharType="separate"/>
          </w:r>
          <w:r>
            <w:t>104</w:t>
          </w:r>
          <w:r>
            <w:fldChar w:fldCharType="end"/>
          </w:r>
          <w:r>
            <w:rPr>
              <w:highlight w:val="none"/>
            </w:rPr>
            <w:fldChar w:fldCharType="end"/>
          </w:r>
        </w:p>
        <w:p w14:paraId="56C2386E">
          <w:pPr>
            <w:pStyle w:val="8"/>
            <w:tabs>
              <w:tab w:val="right" w:leader="dot" w:pos="8845"/>
            </w:tabs>
          </w:pPr>
          <w:r>
            <w:rPr>
              <w:highlight w:val="none"/>
            </w:rPr>
            <w:fldChar w:fldCharType="begin"/>
          </w:r>
          <w:r>
            <w:rPr>
              <w:highlight w:val="none"/>
            </w:rPr>
            <w:instrText xml:space="preserve"> HYPERLINK \l _Toc23300 </w:instrText>
          </w:r>
          <w:r>
            <w:rPr>
              <w:highlight w:val="none"/>
            </w:rPr>
            <w:fldChar w:fldCharType="separate"/>
          </w:r>
          <w:r>
            <w:rPr>
              <w:rFonts w:hint="eastAsia"/>
              <w:highlight w:val="none"/>
              <w:lang w:val="en-US" w:eastAsia="zh-CN"/>
            </w:rPr>
            <w:t xml:space="preserve">12 </w:t>
          </w:r>
          <w:r>
            <w:rPr>
              <w:rFonts w:hint="eastAsia"/>
              <w:highlight w:val="none"/>
            </w:rPr>
            <w:t>次氯酸钠溶液泄漏事故现场处置方案</w:t>
          </w:r>
          <w:r>
            <w:tab/>
          </w:r>
          <w:r>
            <w:fldChar w:fldCharType="begin"/>
          </w:r>
          <w:r>
            <w:instrText xml:space="preserve"> PAGEREF _Toc23300 \h </w:instrText>
          </w:r>
          <w:r>
            <w:fldChar w:fldCharType="separate"/>
          </w:r>
          <w:r>
            <w:t>107</w:t>
          </w:r>
          <w:r>
            <w:fldChar w:fldCharType="end"/>
          </w:r>
          <w:r>
            <w:rPr>
              <w:highlight w:val="none"/>
            </w:rPr>
            <w:fldChar w:fldCharType="end"/>
          </w:r>
        </w:p>
        <w:p w14:paraId="6EBB1504">
          <w:pPr>
            <w:pStyle w:val="8"/>
            <w:tabs>
              <w:tab w:val="right" w:leader="dot" w:pos="8845"/>
            </w:tabs>
          </w:pPr>
          <w:r>
            <w:rPr>
              <w:highlight w:val="none"/>
            </w:rPr>
            <w:fldChar w:fldCharType="begin"/>
          </w:r>
          <w:r>
            <w:rPr>
              <w:highlight w:val="none"/>
            </w:rPr>
            <w:instrText xml:space="preserve"> HYPERLINK \l _Toc23844 </w:instrText>
          </w:r>
          <w:r>
            <w:rPr>
              <w:highlight w:val="none"/>
            </w:rPr>
            <w:fldChar w:fldCharType="separate"/>
          </w:r>
          <w:r>
            <w:rPr>
              <w:rFonts w:hint="eastAsia"/>
              <w:highlight w:val="none"/>
              <w:lang w:val="en-US" w:eastAsia="zh-CN"/>
            </w:rPr>
            <w:t>13 液氧泄漏事故现场处置方案</w:t>
          </w:r>
          <w:r>
            <w:tab/>
          </w:r>
          <w:r>
            <w:fldChar w:fldCharType="begin"/>
          </w:r>
          <w:r>
            <w:instrText xml:space="preserve"> PAGEREF _Toc23844 \h </w:instrText>
          </w:r>
          <w:r>
            <w:fldChar w:fldCharType="separate"/>
          </w:r>
          <w:r>
            <w:t>111</w:t>
          </w:r>
          <w:r>
            <w:fldChar w:fldCharType="end"/>
          </w:r>
          <w:r>
            <w:rPr>
              <w:highlight w:val="none"/>
            </w:rPr>
            <w:fldChar w:fldCharType="end"/>
          </w:r>
        </w:p>
        <w:p w14:paraId="2309A0B3">
          <w:pPr>
            <w:pStyle w:val="8"/>
            <w:tabs>
              <w:tab w:val="right" w:leader="dot" w:pos="8845"/>
            </w:tabs>
          </w:pPr>
          <w:r>
            <w:rPr>
              <w:highlight w:val="none"/>
            </w:rPr>
            <w:fldChar w:fldCharType="begin"/>
          </w:r>
          <w:r>
            <w:rPr>
              <w:highlight w:val="none"/>
            </w:rPr>
            <w:instrText xml:space="preserve"> HYPERLINK \l _Toc8508 </w:instrText>
          </w:r>
          <w:r>
            <w:rPr>
              <w:highlight w:val="none"/>
            </w:rPr>
            <w:fldChar w:fldCharType="separate"/>
          </w:r>
          <w:r>
            <w:rPr>
              <w:rFonts w:hint="eastAsia"/>
              <w:highlight w:val="none"/>
              <w:lang w:val="en-US" w:eastAsia="zh-CN"/>
            </w:rPr>
            <w:t>14 有限空间作业事故现场处置方案</w:t>
          </w:r>
          <w:r>
            <w:tab/>
          </w:r>
          <w:r>
            <w:fldChar w:fldCharType="begin"/>
          </w:r>
          <w:r>
            <w:instrText xml:space="preserve"> PAGEREF _Toc8508 \h </w:instrText>
          </w:r>
          <w:r>
            <w:fldChar w:fldCharType="separate"/>
          </w:r>
          <w:r>
            <w:t>115</w:t>
          </w:r>
          <w:r>
            <w:fldChar w:fldCharType="end"/>
          </w:r>
          <w:r>
            <w:rPr>
              <w:highlight w:val="none"/>
            </w:rPr>
            <w:fldChar w:fldCharType="end"/>
          </w:r>
        </w:p>
        <w:p w14:paraId="531D68A2">
          <w:pPr>
            <w:pStyle w:val="8"/>
            <w:tabs>
              <w:tab w:val="right" w:leader="dot" w:pos="8845"/>
            </w:tabs>
          </w:pPr>
          <w:r>
            <w:rPr>
              <w:highlight w:val="none"/>
            </w:rPr>
            <w:fldChar w:fldCharType="begin"/>
          </w:r>
          <w:r>
            <w:rPr>
              <w:highlight w:val="none"/>
            </w:rPr>
            <w:instrText xml:space="preserve"> HYPERLINK \l _Toc3835 </w:instrText>
          </w:r>
          <w:r>
            <w:rPr>
              <w:highlight w:val="none"/>
            </w:rPr>
            <w:fldChar w:fldCharType="separate"/>
          </w:r>
          <w:r>
            <w:rPr>
              <w:rFonts w:hint="eastAsia"/>
              <w:highlight w:val="none"/>
              <w:lang w:val="en-US" w:eastAsia="zh-CN"/>
            </w:rPr>
            <w:t>15 食品安全事故现场处置方案</w:t>
          </w:r>
          <w:r>
            <w:tab/>
          </w:r>
          <w:r>
            <w:fldChar w:fldCharType="begin"/>
          </w:r>
          <w:r>
            <w:instrText xml:space="preserve"> PAGEREF _Toc3835 \h </w:instrText>
          </w:r>
          <w:r>
            <w:fldChar w:fldCharType="separate"/>
          </w:r>
          <w:r>
            <w:t>120</w:t>
          </w:r>
          <w:r>
            <w:fldChar w:fldCharType="end"/>
          </w:r>
          <w:r>
            <w:rPr>
              <w:highlight w:val="none"/>
            </w:rPr>
            <w:fldChar w:fldCharType="end"/>
          </w:r>
        </w:p>
        <w:p w14:paraId="32C6E44D">
          <w:pPr>
            <w:pStyle w:val="8"/>
            <w:tabs>
              <w:tab w:val="right" w:leader="dot" w:pos="8845"/>
            </w:tabs>
          </w:pPr>
          <w:r>
            <w:rPr>
              <w:highlight w:val="none"/>
            </w:rPr>
            <w:fldChar w:fldCharType="begin"/>
          </w:r>
          <w:r>
            <w:rPr>
              <w:highlight w:val="none"/>
            </w:rPr>
            <w:instrText xml:space="preserve"> HYPERLINK \l _Toc2899 </w:instrText>
          </w:r>
          <w:r>
            <w:rPr>
              <w:highlight w:val="none"/>
            </w:rPr>
            <w:fldChar w:fldCharType="separate"/>
          </w:r>
          <w:r>
            <w:rPr>
              <w:rFonts w:hint="eastAsia"/>
              <w:highlight w:val="none"/>
              <w:lang w:val="en-US" w:eastAsia="zh-CN"/>
            </w:rPr>
            <w:t>（二）社会安全事件</w:t>
          </w:r>
          <w:r>
            <w:tab/>
          </w:r>
          <w:r>
            <w:fldChar w:fldCharType="begin"/>
          </w:r>
          <w:r>
            <w:instrText xml:space="preserve"> PAGEREF _Toc2899 \h </w:instrText>
          </w:r>
          <w:r>
            <w:fldChar w:fldCharType="separate"/>
          </w:r>
          <w:r>
            <w:t>123</w:t>
          </w:r>
          <w:r>
            <w:fldChar w:fldCharType="end"/>
          </w:r>
          <w:r>
            <w:rPr>
              <w:highlight w:val="none"/>
            </w:rPr>
            <w:fldChar w:fldCharType="end"/>
          </w:r>
        </w:p>
        <w:p w14:paraId="7A3FCBFB">
          <w:pPr>
            <w:pStyle w:val="8"/>
            <w:tabs>
              <w:tab w:val="right" w:leader="dot" w:pos="8845"/>
            </w:tabs>
          </w:pPr>
          <w:r>
            <w:rPr>
              <w:highlight w:val="none"/>
            </w:rPr>
            <w:fldChar w:fldCharType="begin"/>
          </w:r>
          <w:r>
            <w:rPr>
              <w:highlight w:val="none"/>
            </w:rPr>
            <w:instrText xml:space="preserve"> HYPERLINK \l _Toc10879 </w:instrText>
          </w:r>
          <w:r>
            <w:rPr>
              <w:highlight w:val="none"/>
            </w:rPr>
            <w:fldChar w:fldCharType="separate"/>
          </w:r>
          <w:r>
            <w:rPr>
              <w:rFonts w:hint="eastAsia"/>
              <w:highlight w:val="none"/>
              <w:lang w:val="en-US" w:eastAsia="zh-CN"/>
            </w:rPr>
            <w:t>16 处置恐怖事件现场处置方案</w:t>
          </w:r>
          <w:r>
            <w:tab/>
          </w:r>
          <w:r>
            <w:fldChar w:fldCharType="begin"/>
          </w:r>
          <w:r>
            <w:instrText xml:space="preserve"> PAGEREF _Toc10879 \h </w:instrText>
          </w:r>
          <w:r>
            <w:fldChar w:fldCharType="separate"/>
          </w:r>
          <w:r>
            <w:t>123</w:t>
          </w:r>
          <w:r>
            <w:fldChar w:fldCharType="end"/>
          </w:r>
          <w:r>
            <w:rPr>
              <w:highlight w:val="none"/>
            </w:rPr>
            <w:fldChar w:fldCharType="end"/>
          </w:r>
        </w:p>
        <w:p w14:paraId="1CE2FAB4">
          <w:pPr>
            <w:pStyle w:val="8"/>
            <w:tabs>
              <w:tab w:val="right" w:leader="dot" w:pos="8845"/>
            </w:tabs>
          </w:pPr>
          <w:r>
            <w:rPr>
              <w:highlight w:val="none"/>
            </w:rPr>
            <w:fldChar w:fldCharType="begin"/>
          </w:r>
          <w:r>
            <w:rPr>
              <w:highlight w:val="none"/>
            </w:rPr>
            <w:instrText xml:space="preserve"> HYPERLINK \l _Toc8595 </w:instrText>
          </w:r>
          <w:r>
            <w:rPr>
              <w:highlight w:val="none"/>
            </w:rPr>
            <w:fldChar w:fldCharType="separate"/>
          </w:r>
          <w:r>
            <w:rPr>
              <w:rFonts w:hint="eastAsia"/>
              <w:highlight w:val="none"/>
              <w:lang w:val="en-US" w:eastAsia="zh-CN"/>
            </w:rPr>
            <w:t>17 网络安全事件现场处置方案</w:t>
          </w:r>
          <w:r>
            <w:tab/>
          </w:r>
          <w:r>
            <w:fldChar w:fldCharType="begin"/>
          </w:r>
          <w:r>
            <w:instrText xml:space="preserve"> PAGEREF _Toc8595 \h </w:instrText>
          </w:r>
          <w:r>
            <w:fldChar w:fldCharType="separate"/>
          </w:r>
          <w:r>
            <w:t>126</w:t>
          </w:r>
          <w:r>
            <w:fldChar w:fldCharType="end"/>
          </w:r>
          <w:r>
            <w:rPr>
              <w:highlight w:val="none"/>
            </w:rPr>
            <w:fldChar w:fldCharType="end"/>
          </w:r>
        </w:p>
        <w:p w14:paraId="3AD06F21">
          <w:pPr>
            <w:bidi w:val="0"/>
            <w:rPr>
              <w:highlight w:val="none"/>
            </w:rPr>
          </w:pPr>
          <w:r>
            <w:rPr>
              <w:highlight w:val="none"/>
            </w:rPr>
            <w:fldChar w:fldCharType="end"/>
          </w:r>
        </w:p>
      </w:sdtContent>
    </w:sdt>
    <w:p w14:paraId="30BCD832">
      <w:pPr>
        <w:bidi w:val="0"/>
        <w:jc w:val="center"/>
        <w:rPr>
          <w:rFonts w:hint="default" w:ascii="方正小标宋_GBK" w:hAnsi="方正小标宋_GBK" w:eastAsia="方正小标宋_GBK" w:cs="方正小标宋_GBK"/>
          <w:kern w:val="0"/>
          <w:sz w:val="24"/>
          <w:szCs w:val="24"/>
          <w:highlight w:val="none"/>
          <w:lang w:val="en-US" w:eastAsia="zh-CN" w:bidi="ar-SA"/>
        </w:rPr>
      </w:pPr>
      <w:r>
        <w:rPr>
          <w:rFonts w:hint="eastAsia"/>
          <w:highlight w:val="none"/>
          <w:lang w:val="en-US" w:eastAsia="zh-CN"/>
        </w:rPr>
        <w:br w:type="page"/>
      </w:r>
      <w:bookmarkStart w:id="37" w:name="_Toc17130"/>
      <w:bookmarkStart w:id="38" w:name="_Toc6701"/>
      <w:bookmarkStart w:id="39" w:name="_Toc16321"/>
      <w:bookmarkStart w:id="40" w:name="_Toc10282"/>
      <w:bookmarkStart w:id="41" w:name="_Toc32570"/>
      <w:bookmarkStart w:id="42" w:name="_Toc6686"/>
      <w:bookmarkStart w:id="43" w:name="_Toc32222"/>
      <w:bookmarkStart w:id="44" w:name="_Toc3865"/>
      <w:bookmarkStart w:id="45" w:name="_Toc14213"/>
      <w:bookmarkStart w:id="46" w:name="_Toc30008"/>
      <w:bookmarkStart w:id="47" w:name="_Toc8330"/>
      <w:bookmarkStart w:id="48" w:name="_Toc13244"/>
      <w:r>
        <w:rPr>
          <w:rFonts w:hint="eastAsia" w:ascii="方正小标宋_GBK" w:hAnsi="方正小标宋_GBK" w:eastAsia="方正小标宋_GBK" w:cs="方正小标宋_GBK"/>
          <w:kern w:val="0"/>
          <w:sz w:val="24"/>
          <w:szCs w:val="24"/>
          <w:highlight w:val="none"/>
          <w:lang w:val="en-US" w:eastAsia="zh-CN" w:bidi="ar-SA"/>
        </w:rPr>
        <w:t>突发事件总体应急预案</w:t>
      </w:r>
      <w:bookmarkEnd w:id="0"/>
      <w:bookmarkEnd w:id="37"/>
      <w:bookmarkEnd w:id="38"/>
      <w:bookmarkEnd w:id="39"/>
      <w:bookmarkEnd w:id="40"/>
      <w:bookmarkEnd w:id="41"/>
      <w:bookmarkEnd w:id="42"/>
      <w:bookmarkEnd w:id="43"/>
      <w:bookmarkEnd w:id="44"/>
      <w:bookmarkEnd w:id="45"/>
      <w:bookmarkEnd w:id="46"/>
      <w:bookmarkEnd w:id="47"/>
      <w:bookmarkEnd w:id="48"/>
    </w:p>
    <w:p w14:paraId="09A201C8">
      <w:pPr>
        <w:pStyle w:val="2"/>
        <w:keepNext w:val="0"/>
        <w:keepLines w:val="0"/>
        <w:pageBreakBefore w:val="0"/>
        <w:widowControl w:val="0"/>
        <w:kinsoku/>
        <w:wordWrap/>
        <w:overflowPunct/>
        <w:topLinePunct w:val="0"/>
        <w:autoSpaceDE/>
        <w:autoSpaceDN/>
        <w:bidi w:val="0"/>
        <w:adjustRightInd/>
        <w:snapToGrid/>
        <w:spacing w:after="0" w:afterLines="0"/>
        <w:ind w:firstLine="472" w:firstLineChars="200"/>
        <w:jc w:val="left"/>
        <w:textAlignment w:val="auto"/>
        <w:rPr>
          <w:highlight w:val="none"/>
        </w:rPr>
      </w:pPr>
      <w:bookmarkStart w:id="49" w:name="_Toc10599"/>
      <w:bookmarkStart w:id="50" w:name="_Toc18516"/>
      <w:r>
        <w:rPr>
          <w:rFonts w:hint="eastAsia"/>
          <w:highlight w:val="none"/>
        </w:rPr>
        <w:t>1</w:t>
      </w:r>
      <w:r>
        <w:rPr>
          <w:rFonts w:hint="eastAsia"/>
          <w:highlight w:val="none"/>
          <w:lang w:val="en-US" w:eastAsia="zh-CN"/>
        </w:rPr>
        <w:t xml:space="preserve"> </w:t>
      </w:r>
      <w:r>
        <w:rPr>
          <w:highlight w:val="none"/>
        </w:rPr>
        <w:t>总则</w:t>
      </w:r>
      <w:bookmarkEnd w:id="1"/>
      <w:bookmarkEnd w:id="49"/>
      <w:bookmarkEnd w:id="50"/>
    </w:p>
    <w:p w14:paraId="5A3CEF6D">
      <w:pPr>
        <w:bidi w:val="0"/>
        <w:rPr>
          <w:rFonts w:hint="eastAsia"/>
          <w:highlight w:val="none"/>
        </w:rPr>
      </w:pPr>
      <w:r>
        <w:rPr>
          <w:rFonts w:hint="eastAsia"/>
          <w:highlight w:val="none"/>
        </w:rPr>
        <w:t>以习近平新时代中国特色社会主义思想为指导，</w:t>
      </w:r>
      <w:r>
        <w:rPr>
          <w:rFonts w:hint="eastAsia"/>
          <w:highlight w:val="none"/>
          <w:lang w:val="en-US" w:eastAsia="zh-CN"/>
        </w:rPr>
        <w:t>为</w:t>
      </w:r>
      <w:r>
        <w:rPr>
          <w:rFonts w:hint="eastAsia"/>
          <w:highlight w:val="none"/>
        </w:rPr>
        <w:t>进一步建立健全城市供排水突发事件应急管理体系和运行机制，最大程度地</w:t>
      </w:r>
      <w:r>
        <w:rPr>
          <w:highlight w:val="none"/>
        </w:rPr>
        <w:t>预防、控制和处置突发事件</w:t>
      </w:r>
      <w:r>
        <w:rPr>
          <w:rFonts w:hint="eastAsia"/>
          <w:highlight w:val="none"/>
        </w:rPr>
        <w:t>及其造成的损害</w:t>
      </w:r>
      <w:r>
        <w:rPr>
          <w:highlight w:val="none"/>
        </w:rPr>
        <w:t>，确保城市供</w:t>
      </w:r>
      <w:r>
        <w:rPr>
          <w:rFonts w:hint="eastAsia"/>
          <w:highlight w:val="none"/>
        </w:rPr>
        <w:t>排</w:t>
      </w:r>
      <w:r>
        <w:rPr>
          <w:highlight w:val="none"/>
        </w:rPr>
        <w:t>水安全</w:t>
      </w:r>
      <w:r>
        <w:rPr>
          <w:rFonts w:hint="eastAsia"/>
          <w:highlight w:val="none"/>
          <w:lang w:eastAsia="zh-CN"/>
        </w:rPr>
        <w:t>，</w:t>
      </w:r>
      <w:r>
        <w:rPr>
          <w:rFonts w:hint="eastAsia"/>
          <w:highlight w:val="none"/>
        </w:rPr>
        <w:t>依据《中华人民共和国突发事件应对法》《中华人民共和国安全生产法》《突发事件应急预案管理办法》《中华人民共和国消防法》《生产安全事故应急条例》《生产安全事故应急预案管理办法》《消防安全责任制实施办法》《山东省安全生产条例》《山东省生产安全事故应急办法》《山东省生产安全事故报告和调查处理办法》《生产经营单位生产安全事故</w:t>
      </w:r>
      <w:r>
        <w:rPr>
          <w:rFonts w:hint="eastAsia"/>
          <w:highlight w:val="none"/>
          <w:lang w:eastAsia="zh-CN"/>
        </w:rPr>
        <w:t>应急预案</w:t>
      </w:r>
      <w:r>
        <w:rPr>
          <w:rFonts w:hint="eastAsia"/>
          <w:highlight w:val="none"/>
        </w:rPr>
        <w:t>编制导则》《威海市城市供水突发事件应急预案》《威海市防汛抗旱应急预案》《威海市危险化学品生产安全事故应急预案》《威海市地震应急预案》等</w:t>
      </w:r>
      <w:r>
        <w:rPr>
          <w:rFonts w:hint="eastAsia"/>
          <w:highlight w:val="none"/>
          <w:lang w:eastAsia="zh-CN"/>
        </w:rPr>
        <w:t>法律法规</w:t>
      </w:r>
      <w:r>
        <w:rPr>
          <w:rFonts w:hint="eastAsia"/>
          <w:highlight w:val="none"/>
        </w:rPr>
        <w:t>和有关规定，制定本预案。</w:t>
      </w:r>
    </w:p>
    <w:p w14:paraId="5E039E94">
      <w:pPr>
        <w:pStyle w:val="3"/>
        <w:bidi w:val="0"/>
        <w:rPr>
          <w:highlight w:val="none"/>
        </w:rPr>
      </w:pPr>
      <w:r>
        <w:rPr>
          <w:highlight w:val="none"/>
        </w:rPr>
        <w:t>1.</w:t>
      </w:r>
      <w:r>
        <w:rPr>
          <w:rFonts w:hint="eastAsia"/>
          <w:highlight w:val="none"/>
        </w:rPr>
        <w:t>1</w:t>
      </w:r>
      <w:r>
        <w:rPr>
          <w:highlight w:val="none"/>
        </w:rPr>
        <w:t>适用范围</w:t>
      </w:r>
    </w:p>
    <w:p w14:paraId="697666CF">
      <w:pPr>
        <w:bidi w:val="0"/>
        <w:rPr>
          <w:rFonts w:hint="eastAsia"/>
          <w:highlight w:val="none"/>
        </w:rPr>
      </w:pPr>
      <w:r>
        <w:rPr>
          <w:highlight w:val="none"/>
        </w:rPr>
        <w:t>本预案适用于</w:t>
      </w:r>
      <w:r>
        <w:rPr>
          <w:rFonts w:hint="eastAsia"/>
          <w:highlight w:val="none"/>
        </w:rPr>
        <w:t>集团公司</w:t>
      </w:r>
      <w:r>
        <w:rPr>
          <w:rFonts w:hint="eastAsia"/>
          <w:highlight w:val="none"/>
          <w:lang w:val="en-US" w:eastAsia="zh-CN"/>
        </w:rPr>
        <w:t>所属各单位、各部室及</w:t>
      </w:r>
      <w:r>
        <w:rPr>
          <w:rFonts w:hint="eastAsia"/>
          <w:highlight w:val="none"/>
        </w:rPr>
        <w:t>各控</w:t>
      </w:r>
      <w:r>
        <w:rPr>
          <w:rFonts w:hint="eastAsia"/>
          <w:highlight w:val="none"/>
          <w:lang w:eastAsia="zh-CN"/>
        </w:rPr>
        <w:t>（</w:t>
      </w:r>
      <w:r>
        <w:rPr>
          <w:rFonts w:hint="eastAsia"/>
          <w:highlight w:val="none"/>
          <w:lang w:val="en-US" w:eastAsia="zh-CN"/>
        </w:rPr>
        <w:t>参</w:t>
      </w:r>
      <w:r>
        <w:rPr>
          <w:rFonts w:hint="eastAsia"/>
          <w:highlight w:val="none"/>
          <w:lang w:eastAsia="zh-CN"/>
        </w:rPr>
        <w:t>）</w:t>
      </w:r>
      <w:r>
        <w:rPr>
          <w:rFonts w:hint="eastAsia"/>
          <w:highlight w:val="none"/>
        </w:rPr>
        <w:t>股</w:t>
      </w:r>
      <w:r>
        <w:rPr>
          <w:rFonts w:hint="eastAsia"/>
          <w:color w:val="auto"/>
          <w:highlight w:val="none"/>
        </w:rPr>
        <w:t>企业</w:t>
      </w:r>
      <w:r>
        <w:rPr>
          <w:rFonts w:hint="eastAsia"/>
          <w:highlight w:val="none"/>
        </w:rPr>
        <w:t>在</w:t>
      </w:r>
      <w:r>
        <w:rPr>
          <w:rFonts w:hint="eastAsia"/>
          <w:highlight w:val="none"/>
          <w:lang w:val="en-US" w:eastAsia="zh-CN"/>
        </w:rPr>
        <w:t>供排水生产、</w:t>
      </w:r>
      <w:r>
        <w:rPr>
          <w:rFonts w:hint="eastAsia"/>
          <w:highlight w:val="none"/>
        </w:rPr>
        <w:t>污水</w:t>
      </w:r>
      <w:r>
        <w:rPr>
          <w:rFonts w:hint="eastAsia"/>
          <w:highlight w:val="none"/>
          <w:lang w:val="en-US" w:eastAsia="zh-CN"/>
        </w:rPr>
        <w:t>处理、污泥处置</w:t>
      </w:r>
      <w:r>
        <w:rPr>
          <w:rFonts w:hint="eastAsia"/>
          <w:highlight w:val="none"/>
          <w:lang w:eastAsia="zh-CN"/>
        </w:rPr>
        <w:t>、</w:t>
      </w:r>
      <w:r>
        <w:rPr>
          <w:rFonts w:hint="eastAsia"/>
          <w:highlight w:val="none"/>
          <w:lang w:val="en-US" w:eastAsia="zh-CN"/>
        </w:rPr>
        <w:t>工程施工</w:t>
      </w:r>
      <w:r>
        <w:rPr>
          <w:rFonts w:hint="eastAsia"/>
          <w:highlight w:val="none"/>
        </w:rPr>
        <w:t>等</w:t>
      </w:r>
      <w:r>
        <w:rPr>
          <w:rFonts w:hint="eastAsia"/>
          <w:highlight w:val="none"/>
          <w:lang w:val="en-US" w:eastAsia="zh-CN"/>
        </w:rPr>
        <w:t>方面的</w:t>
      </w:r>
      <w:r>
        <w:rPr>
          <w:rFonts w:hint="eastAsia"/>
          <w:highlight w:val="none"/>
        </w:rPr>
        <w:t>突发事</w:t>
      </w:r>
      <w:r>
        <w:rPr>
          <w:rFonts w:hint="eastAsia"/>
          <w:highlight w:val="none"/>
          <w:lang w:val="en-US" w:eastAsia="zh-CN"/>
        </w:rPr>
        <w:t>件</w:t>
      </w:r>
      <w:r>
        <w:rPr>
          <w:rFonts w:hint="eastAsia"/>
          <w:highlight w:val="none"/>
        </w:rPr>
        <w:t>应急处置</w:t>
      </w:r>
      <w:r>
        <w:rPr>
          <w:rFonts w:hint="eastAsia"/>
          <w:highlight w:val="none"/>
          <w:lang w:eastAsia="zh-CN"/>
        </w:rPr>
        <w:t>工作</w:t>
      </w:r>
      <w:r>
        <w:rPr>
          <w:rFonts w:hint="eastAsia"/>
          <w:highlight w:val="none"/>
        </w:rPr>
        <w:t>。</w:t>
      </w:r>
    </w:p>
    <w:p w14:paraId="24D5965E">
      <w:pPr>
        <w:bidi w:val="0"/>
        <w:rPr>
          <w:rFonts w:hint="eastAsia"/>
          <w:highlight w:val="none"/>
          <w:lang w:eastAsia="zh-CN"/>
        </w:rPr>
      </w:pPr>
      <w:r>
        <w:rPr>
          <w:rFonts w:hint="eastAsia"/>
          <w:highlight w:val="none"/>
        </w:rPr>
        <w:t>本预案所称突发事件是指突然发生，造成或者可能造成严重社会危害，需要采取应急处置措施予以应对的自然灾害、事故灾难、公共卫生事件和社会安全事件</w:t>
      </w:r>
      <w:r>
        <w:rPr>
          <w:rFonts w:hint="eastAsia"/>
          <w:highlight w:val="none"/>
          <w:lang w:eastAsia="zh-CN"/>
        </w:rPr>
        <w:t>。</w:t>
      </w:r>
    </w:p>
    <w:p w14:paraId="39B8E22E">
      <w:pPr>
        <w:pStyle w:val="3"/>
        <w:bidi w:val="0"/>
        <w:rPr>
          <w:rFonts w:hint="eastAsia"/>
          <w:sz w:val="24"/>
          <w:highlight w:val="none"/>
        </w:rPr>
      </w:pPr>
      <w:r>
        <w:rPr>
          <w:rFonts w:hint="eastAsia"/>
          <w:sz w:val="24"/>
          <w:highlight w:val="none"/>
        </w:rPr>
        <w:t>1.2工作原则</w:t>
      </w:r>
    </w:p>
    <w:p w14:paraId="619AB96C">
      <w:pPr>
        <w:bidi w:val="0"/>
        <w:rPr>
          <w:rFonts w:hint="eastAsia"/>
          <w:highlight w:val="none"/>
        </w:rPr>
      </w:pPr>
      <w:r>
        <w:rPr>
          <w:rFonts w:hint="eastAsia"/>
          <w:highlight w:val="none"/>
        </w:rPr>
        <w:t>统一领导、协调联动；属地为主、分级负责。</w:t>
      </w:r>
    </w:p>
    <w:p w14:paraId="4EA8F022">
      <w:pPr>
        <w:bidi w:val="0"/>
        <w:rPr>
          <w:rFonts w:hint="eastAsia"/>
          <w:highlight w:val="none"/>
        </w:rPr>
      </w:pPr>
      <w:r>
        <w:rPr>
          <w:rFonts w:hint="eastAsia"/>
          <w:highlight w:val="none"/>
        </w:rPr>
        <w:t>以人为本</w:t>
      </w:r>
      <w:r>
        <w:rPr>
          <w:rFonts w:hint="eastAsia"/>
          <w:highlight w:val="none"/>
          <w:lang w:eastAsia="zh-CN"/>
        </w:rPr>
        <w:t>、</w:t>
      </w:r>
      <w:r>
        <w:rPr>
          <w:rFonts w:hint="eastAsia"/>
          <w:highlight w:val="none"/>
        </w:rPr>
        <w:t>预防为主；科学依规、高效处置。</w:t>
      </w:r>
    </w:p>
    <w:p w14:paraId="2A585B81">
      <w:pPr>
        <w:pStyle w:val="3"/>
        <w:bidi w:val="0"/>
        <w:rPr>
          <w:rFonts w:hint="eastAsia"/>
          <w:highlight w:val="none"/>
        </w:rPr>
      </w:pPr>
      <w:r>
        <w:rPr>
          <w:rFonts w:hint="eastAsia"/>
          <w:highlight w:val="none"/>
        </w:rPr>
        <w:t>1.3事件</w:t>
      </w:r>
      <w:r>
        <w:rPr>
          <w:rFonts w:hint="eastAsia"/>
          <w:highlight w:val="none"/>
          <w:lang w:eastAsia="zh-CN"/>
        </w:rPr>
        <w:t>分类和</w:t>
      </w:r>
      <w:r>
        <w:rPr>
          <w:rFonts w:hint="eastAsia"/>
          <w:highlight w:val="none"/>
        </w:rPr>
        <w:t>分级</w:t>
      </w:r>
    </w:p>
    <w:p w14:paraId="745BB1AE">
      <w:pPr>
        <w:pStyle w:val="4"/>
        <w:keepNext w:val="0"/>
        <w:keepLines w:val="0"/>
        <w:pageBreakBefore w:val="0"/>
        <w:kinsoku/>
        <w:wordWrap/>
        <w:overflowPunct/>
        <w:topLinePunct w:val="0"/>
        <w:autoSpaceDE/>
        <w:autoSpaceDN/>
        <w:bidi w:val="0"/>
        <w:spacing w:line="420" w:lineRule="exact"/>
        <w:textAlignment w:val="auto"/>
        <w:rPr>
          <w:rFonts w:hint="eastAsia"/>
          <w:highlight w:val="none"/>
        </w:rPr>
      </w:pPr>
      <w:r>
        <w:rPr>
          <w:rFonts w:hint="eastAsia"/>
          <w:highlight w:val="none"/>
        </w:rPr>
        <w:t>1.3.1突发事件分类</w:t>
      </w:r>
    </w:p>
    <w:p w14:paraId="4018ADDB">
      <w:pPr>
        <w:bidi w:val="0"/>
        <w:rPr>
          <w:rFonts w:hint="eastAsia"/>
          <w:highlight w:val="none"/>
        </w:rPr>
      </w:pPr>
      <w:r>
        <w:rPr>
          <w:rFonts w:hint="eastAsia"/>
          <w:highlight w:val="none"/>
        </w:rPr>
        <w:t>（1）自然灾害。主要包括水旱灾害、地震灾害等。</w:t>
      </w:r>
    </w:p>
    <w:p w14:paraId="5C853002">
      <w:pPr>
        <w:bidi w:val="0"/>
        <w:rPr>
          <w:rFonts w:hint="eastAsia"/>
          <w:highlight w:val="none"/>
          <w:lang w:eastAsia="zh-CN"/>
        </w:rPr>
      </w:pPr>
      <w:r>
        <w:rPr>
          <w:rFonts w:hint="eastAsia"/>
          <w:highlight w:val="none"/>
          <w:lang w:eastAsia="zh-CN"/>
        </w:rPr>
        <w:t>（</w:t>
      </w:r>
      <w:r>
        <w:rPr>
          <w:rFonts w:hint="eastAsia"/>
          <w:highlight w:val="none"/>
          <w:lang w:val="en-US" w:eastAsia="zh-CN"/>
        </w:rPr>
        <w:t>2</w:t>
      </w:r>
      <w:r>
        <w:rPr>
          <w:rFonts w:hint="eastAsia"/>
          <w:highlight w:val="none"/>
          <w:lang w:eastAsia="zh-CN"/>
        </w:rPr>
        <w:t>）</w:t>
      </w:r>
      <w:r>
        <w:rPr>
          <w:rFonts w:hint="eastAsia"/>
          <w:highlight w:val="none"/>
        </w:rPr>
        <w:t>事故灾难。主要包括生产安全事故、供水突发事件、厂用电消失突发事件、环境突发事件等</w:t>
      </w:r>
      <w:r>
        <w:rPr>
          <w:rFonts w:hint="eastAsia"/>
          <w:highlight w:val="none"/>
          <w:lang w:eastAsia="zh-CN"/>
        </w:rPr>
        <w:t>。</w:t>
      </w:r>
    </w:p>
    <w:p w14:paraId="75998F6C">
      <w:pPr>
        <w:bidi w:val="0"/>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w:t>
      </w:r>
      <w:r>
        <w:rPr>
          <w:rFonts w:hint="eastAsia"/>
          <w:highlight w:val="none"/>
        </w:rPr>
        <w:t>公共卫生事件。主要</w:t>
      </w:r>
      <w:r>
        <w:rPr>
          <w:rFonts w:hint="eastAsia"/>
          <w:highlight w:val="none"/>
          <w:lang w:val="en-US" w:eastAsia="zh-CN"/>
        </w:rPr>
        <w:t>有</w:t>
      </w:r>
      <w:r>
        <w:rPr>
          <w:rFonts w:hint="eastAsia"/>
          <w:highlight w:val="none"/>
        </w:rPr>
        <w:t>饮用水安全事件等。</w:t>
      </w:r>
    </w:p>
    <w:p w14:paraId="60188885">
      <w:pPr>
        <w:bidi w:val="0"/>
        <w:rPr>
          <w:rFonts w:hint="eastAsia"/>
          <w:highlight w:val="none"/>
          <w:lang w:eastAsia="zh-CN"/>
        </w:rPr>
      </w:pPr>
      <w:r>
        <w:rPr>
          <w:rFonts w:hint="eastAsia"/>
          <w:highlight w:val="none"/>
          <w:lang w:eastAsia="zh-CN"/>
        </w:rPr>
        <w:t>（</w:t>
      </w:r>
      <w:r>
        <w:rPr>
          <w:rFonts w:hint="eastAsia"/>
          <w:highlight w:val="none"/>
          <w:lang w:val="en-US" w:eastAsia="zh-CN"/>
        </w:rPr>
        <w:t>4</w:t>
      </w:r>
      <w:r>
        <w:rPr>
          <w:rFonts w:hint="eastAsia"/>
          <w:highlight w:val="none"/>
          <w:lang w:eastAsia="zh-CN"/>
        </w:rPr>
        <w:t>）</w:t>
      </w:r>
      <w:r>
        <w:rPr>
          <w:rFonts w:hint="eastAsia"/>
          <w:highlight w:val="none"/>
        </w:rPr>
        <w:t>社会安全事件。主要包括恐怖袭击事件</w:t>
      </w:r>
      <w:r>
        <w:rPr>
          <w:rFonts w:hint="eastAsia"/>
          <w:highlight w:val="none"/>
          <w:lang w:eastAsia="zh-CN"/>
        </w:rPr>
        <w:t>、</w:t>
      </w:r>
      <w:r>
        <w:rPr>
          <w:rFonts w:hint="eastAsia"/>
          <w:highlight w:val="none"/>
        </w:rPr>
        <w:t>网络与信息安全事件等。</w:t>
      </w:r>
    </w:p>
    <w:p w14:paraId="1A0D24FA">
      <w:pPr>
        <w:pStyle w:val="4"/>
        <w:keepNext w:val="0"/>
        <w:keepLines w:val="0"/>
        <w:pageBreakBefore w:val="0"/>
        <w:kinsoku/>
        <w:wordWrap/>
        <w:overflowPunct/>
        <w:topLinePunct w:val="0"/>
        <w:autoSpaceDE/>
        <w:autoSpaceDN/>
        <w:bidi w:val="0"/>
        <w:spacing w:line="420" w:lineRule="exact"/>
        <w:textAlignment w:val="auto"/>
        <w:rPr>
          <w:rFonts w:hint="eastAsia"/>
          <w:highlight w:val="none"/>
        </w:rPr>
      </w:pPr>
      <w:r>
        <w:rPr>
          <w:rFonts w:hint="eastAsia"/>
          <w:highlight w:val="none"/>
        </w:rPr>
        <w:t>1.3.2突发事件分级</w:t>
      </w:r>
    </w:p>
    <w:p w14:paraId="5EF4C9D4">
      <w:pPr>
        <w:bidi w:val="0"/>
        <w:rPr>
          <w:rFonts w:hint="eastAsia"/>
          <w:highlight w:val="none"/>
        </w:rPr>
      </w:pPr>
      <w:r>
        <w:rPr>
          <w:rFonts w:hint="eastAsia"/>
          <w:highlight w:val="none"/>
        </w:rPr>
        <w:t>突发事件按照其性质、造成损失、危害程度、可控性和影响范围等因素，从高到低一般分为特别重大（Ⅰ级）、重大（Ⅱ级）、较大（Ⅲ级）和一般（Ⅳ级）。</w:t>
      </w:r>
    </w:p>
    <w:p w14:paraId="75370C8F">
      <w:pPr>
        <w:pStyle w:val="2"/>
        <w:keepNext w:val="0"/>
        <w:keepLines w:val="0"/>
        <w:pageBreakBefore w:val="0"/>
        <w:widowControl w:val="0"/>
        <w:kinsoku/>
        <w:wordWrap/>
        <w:overflowPunct/>
        <w:topLinePunct w:val="0"/>
        <w:autoSpaceDE/>
        <w:autoSpaceDN/>
        <w:bidi w:val="0"/>
        <w:adjustRightInd/>
        <w:snapToGrid/>
        <w:spacing w:after="0" w:afterLines="0"/>
        <w:ind w:firstLine="472" w:firstLineChars="200"/>
        <w:jc w:val="left"/>
        <w:textAlignment w:val="auto"/>
        <w:rPr>
          <w:rFonts w:hint="eastAsia"/>
          <w:highlight w:val="none"/>
        </w:rPr>
      </w:pPr>
      <w:bookmarkStart w:id="51" w:name="_Toc29287"/>
      <w:bookmarkStart w:id="52" w:name="_Toc5888"/>
      <w:bookmarkStart w:id="53" w:name="_Toc2901"/>
      <w:r>
        <w:rPr>
          <w:rFonts w:hint="eastAsia"/>
          <w:highlight w:val="none"/>
        </w:rPr>
        <w:t>2 应急预案体系</w:t>
      </w:r>
      <w:bookmarkEnd w:id="51"/>
      <w:bookmarkEnd w:id="52"/>
      <w:bookmarkEnd w:id="53"/>
    </w:p>
    <w:p w14:paraId="74BFADBD">
      <w:pPr>
        <w:bidi w:val="0"/>
        <w:rPr>
          <w:rFonts w:hint="eastAsia"/>
          <w:highlight w:val="none"/>
        </w:rPr>
      </w:pPr>
      <w:r>
        <w:rPr>
          <w:rFonts w:hint="eastAsia"/>
          <w:highlight w:val="none"/>
        </w:rPr>
        <w:t>应急预案体系包括</w:t>
      </w:r>
      <w:r>
        <w:rPr>
          <w:rFonts w:hint="eastAsia"/>
          <w:highlight w:val="none"/>
          <w:lang w:eastAsia="zh-CN"/>
        </w:rPr>
        <w:t>集团公司所属各单位、各部室及各控（参）股企业</w:t>
      </w:r>
      <w:r>
        <w:rPr>
          <w:rFonts w:hint="eastAsia"/>
          <w:highlight w:val="none"/>
        </w:rPr>
        <w:t>制定的突发事件应急预案。</w:t>
      </w:r>
    </w:p>
    <w:p w14:paraId="5154FF32">
      <w:pPr>
        <w:bidi w:val="0"/>
        <w:rPr>
          <w:rFonts w:hint="eastAsia" w:eastAsia="仿宋_GB2312"/>
          <w:highlight w:val="none"/>
          <w:lang w:eastAsia="zh-CN"/>
        </w:rPr>
      </w:pPr>
      <w:r>
        <w:rPr>
          <w:rFonts w:hint="eastAsia"/>
          <w:highlight w:val="none"/>
        </w:rPr>
        <w:t>2.1总体应急预案。总体应急预案是应急预案体系的总纲，是</w:t>
      </w:r>
      <w:r>
        <w:rPr>
          <w:rFonts w:hint="eastAsia"/>
          <w:highlight w:val="none"/>
          <w:lang w:eastAsia="zh-CN"/>
        </w:rPr>
        <w:t>集团公司</w:t>
      </w:r>
      <w:r>
        <w:rPr>
          <w:rFonts w:hint="eastAsia"/>
          <w:highlight w:val="none"/>
        </w:rPr>
        <w:t>组织应对突发事件的总体制度安排，由集团公司制定印发</w:t>
      </w:r>
      <w:r>
        <w:rPr>
          <w:rFonts w:hint="eastAsia"/>
          <w:highlight w:val="none"/>
          <w:lang w:eastAsia="zh-CN"/>
        </w:rPr>
        <w:t>。</w:t>
      </w:r>
    </w:p>
    <w:p w14:paraId="1CFD4AA1">
      <w:pPr>
        <w:bidi w:val="0"/>
        <w:rPr>
          <w:rFonts w:hint="eastAsia"/>
          <w:highlight w:val="none"/>
        </w:rPr>
      </w:pPr>
      <w:r>
        <w:rPr>
          <w:rFonts w:hint="eastAsia"/>
          <w:highlight w:val="none"/>
        </w:rPr>
        <w:t>2.</w:t>
      </w:r>
      <w:r>
        <w:rPr>
          <w:rFonts w:hint="eastAsia"/>
          <w:highlight w:val="none"/>
          <w:lang w:val="en-US"/>
        </w:rPr>
        <w:t>2综合</w:t>
      </w:r>
      <w:r>
        <w:rPr>
          <w:rFonts w:hint="eastAsia"/>
          <w:highlight w:val="none"/>
        </w:rPr>
        <w:t>应急预案。为应对各种生产安全事故而制定的综合性工作方案，是本单位应对生产安全事故的总体工作程序、措施和应急预案体系的总纲。</w:t>
      </w:r>
    </w:p>
    <w:p w14:paraId="4BD19E4D">
      <w:pPr>
        <w:bidi w:val="0"/>
        <w:rPr>
          <w:rFonts w:hint="eastAsia" w:eastAsia="仿宋_GB2312"/>
          <w:highlight w:val="none"/>
          <w:lang w:eastAsia="zh-CN"/>
        </w:rPr>
      </w:pPr>
      <w:r>
        <w:rPr>
          <w:rFonts w:hint="eastAsia"/>
          <w:highlight w:val="none"/>
        </w:rPr>
        <w:t>2.</w:t>
      </w:r>
      <w:r>
        <w:rPr>
          <w:rFonts w:hint="eastAsia"/>
          <w:highlight w:val="none"/>
          <w:lang w:val="en-US"/>
        </w:rPr>
        <w:t>3</w:t>
      </w:r>
      <w:r>
        <w:rPr>
          <w:rFonts w:hint="eastAsia"/>
          <w:highlight w:val="none"/>
        </w:rPr>
        <w:t>专项应急预案。专项应急预案是为应对涉及面广、情况复杂的某一种或某一类型突发事件，由</w:t>
      </w:r>
      <w:r>
        <w:rPr>
          <w:rFonts w:hint="eastAsia"/>
          <w:highlight w:val="none"/>
          <w:lang w:eastAsia="zh-CN"/>
        </w:rPr>
        <w:t>集团公司牵头</w:t>
      </w:r>
      <w:r>
        <w:rPr>
          <w:rFonts w:hint="eastAsia"/>
          <w:highlight w:val="none"/>
        </w:rPr>
        <w:t>制定</w:t>
      </w:r>
      <w:r>
        <w:rPr>
          <w:rFonts w:hint="eastAsia"/>
          <w:highlight w:val="none"/>
          <w:lang w:eastAsia="zh-CN"/>
        </w:rPr>
        <w:t>。</w:t>
      </w:r>
    </w:p>
    <w:p w14:paraId="0DE46CD8">
      <w:pPr>
        <w:bidi w:val="0"/>
        <w:rPr>
          <w:rFonts w:hint="eastAsia"/>
          <w:highlight w:val="none"/>
          <w:lang w:eastAsia="zh-CN"/>
        </w:rPr>
      </w:pPr>
      <w:r>
        <w:rPr>
          <w:rFonts w:hint="eastAsia"/>
          <w:highlight w:val="none"/>
        </w:rPr>
        <w:t>2.</w:t>
      </w:r>
      <w:r>
        <w:rPr>
          <w:rFonts w:hint="eastAsia"/>
          <w:highlight w:val="none"/>
          <w:lang w:val="en-US"/>
        </w:rPr>
        <w:t>4</w:t>
      </w:r>
      <w:r>
        <w:rPr>
          <w:rFonts w:hint="eastAsia"/>
          <w:highlight w:val="none"/>
        </w:rPr>
        <w:t>现场</w:t>
      </w:r>
      <w:r>
        <w:rPr>
          <w:rFonts w:hint="eastAsia"/>
          <w:highlight w:val="none"/>
          <w:lang w:eastAsia="zh-CN"/>
        </w:rPr>
        <w:t>处置方案</w:t>
      </w:r>
      <w:r>
        <w:rPr>
          <w:rFonts w:hint="eastAsia"/>
          <w:highlight w:val="none"/>
        </w:rPr>
        <w:t>。</w:t>
      </w:r>
      <w:r>
        <w:rPr>
          <w:rFonts w:hint="eastAsia"/>
          <w:highlight w:val="none"/>
          <w:lang w:val="en-US" w:eastAsia="zh-CN"/>
        </w:rPr>
        <w:t>各单位</w:t>
      </w:r>
      <w:r>
        <w:rPr>
          <w:rFonts w:hint="eastAsia" w:ascii="仿宋_GB2312" w:hAnsi="宋体"/>
          <w:kern w:val="0"/>
          <w:szCs w:val="32"/>
          <w:highlight w:val="none"/>
          <w:lang w:val="en-US" w:eastAsia="zh-CN"/>
        </w:rPr>
        <w:t>根据不同生产安全事故类型，针对具体场所、装置或者设施所制定的应急处置</w:t>
      </w:r>
      <w:r>
        <w:rPr>
          <w:rFonts w:hint="eastAsia" w:hAnsi="宋体"/>
          <w:kern w:val="0"/>
          <w:szCs w:val="32"/>
          <w:highlight w:val="none"/>
          <w:lang w:val="en-US" w:eastAsia="zh-CN"/>
        </w:rPr>
        <w:t>方案，</w:t>
      </w:r>
      <w:r>
        <w:rPr>
          <w:rFonts w:hint="eastAsia"/>
          <w:highlight w:val="none"/>
        </w:rPr>
        <w:t>与集团公司预案相衔接</w:t>
      </w:r>
      <w:r>
        <w:rPr>
          <w:rFonts w:hint="eastAsia"/>
          <w:highlight w:val="none"/>
          <w:lang w:eastAsia="zh-CN"/>
        </w:rPr>
        <w:t>。</w:t>
      </w:r>
    </w:p>
    <w:p w14:paraId="38F2D96E">
      <w:pPr>
        <w:pStyle w:val="2"/>
        <w:keepNext w:val="0"/>
        <w:keepLines w:val="0"/>
        <w:pageBreakBefore w:val="0"/>
        <w:widowControl w:val="0"/>
        <w:kinsoku/>
        <w:wordWrap/>
        <w:overflowPunct/>
        <w:topLinePunct w:val="0"/>
        <w:autoSpaceDE/>
        <w:autoSpaceDN/>
        <w:bidi w:val="0"/>
        <w:adjustRightInd/>
        <w:snapToGrid/>
        <w:spacing w:after="0" w:afterLines="0"/>
        <w:ind w:firstLine="472" w:firstLineChars="200"/>
        <w:jc w:val="left"/>
        <w:textAlignment w:val="auto"/>
        <w:rPr>
          <w:rFonts w:hint="eastAsia"/>
          <w:highlight w:val="none"/>
        </w:rPr>
      </w:pPr>
      <w:bookmarkStart w:id="54" w:name="_Toc18341"/>
      <w:bookmarkStart w:id="55" w:name="_Toc13399"/>
      <w:bookmarkStart w:id="56" w:name="_Toc15992"/>
      <w:bookmarkStart w:id="57" w:name="_Toc26540"/>
      <w:r>
        <w:rPr>
          <w:rFonts w:hint="eastAsia"/>
          <w:highlight w:val="none"/>
        </w:rPr>
        <w:t>3 组织指挥体系</w:t>
      </w:r>
      <w:bookmarkEnd w:id="54"/>
      <w:bookmarkEnd w:id="55"/>
      <w:bookmarkEnd w:id="56"/>
      <w:bookmarkEnd w:id="57"/>
    </w:p>
    <w:p w14:paraId="488B4800">
      <w:pPr>
        <w:pStyle w:val="3"/>
        <w:bidi w:val="0"/>
        <w:rPr>
          <w:rFonts w:hint="eastAsia"/>
          <w:highlight w:val="none"/>
        </w:rPr>
      </w:pPr>
      <w:r>
        <w:rPr>
          <w:rFonts w:hint="eastAsia"/>
          <w:highlight w:val="none"/>
        </w:rPr>
        <w:t>3.1</w:t>
      </w:r>
      <w:r>
        <w:rPr>
          <w:rFonts w:hint="eastAsia"/>
          <w:highlight w:val="none"/>
          <w:lang w:eastAsia="zh-CN"/>
        </w:rPr>
        <w:t>集团</w:t>
      </w:r>
      <w:r>
        <w:rPr>
          <w:rFonts w:hint="eastAsia"/>
          <w:highlight w:val="none"/>
        </w:rPr>
        <w:t>指挥机构</w:t>
      </w:r>
    </w:p>
    <w:p w14:paraId="647443CF">
      <w:pPr>
        <w:bidi w:val="0"/>
        <w:rPr>
          <w:rFonts w:hint="eastAsia"/>
          <w:highlight w:val="none"/>
          <w:lang w:eastAsia="zh-CN"/>
        </w:rPr>
      </w:pPr>
      <w:r>
        <w:rPr>
          <w:rFonts w:hint="eastAsia"/>
          <w:highlight w:val="none"/>
          <w:lang w:eastAsia="zh-CN"/>
        </w:rPr>
        <w:t>由集团公司根据</w:t>
      </w:r>
      <w:r>
        <w:rPr>
          <w:rFonts w:hint="eastAsia"/>
          <w:highlight w:val="none"/>
        </w:rPr>
        <w:t>突发事件</w:t>
      </w:r>
      <w:r>
        <w:rPr>
          <w:rFonts w:hint="eastAsia"/>
          <w:highlight w:val="none"/>
          <w:lang w:eastAsia="zh-CN"/>
        </w:rPr>
        <w:t>危害程度、不确定性、紧迫程度等，决定成立</w:t>
      </w:r>
      <w:r>
        <w:rPr>
          <w:rFonts w:hint="eastAsia"/>
          <w:highlight w:val="none"/>
          <w:lang w:val="en-US" w:eastAsia="zh-CN"/>
        </w:rPr>
        <w:t>由</w:t>
      </w:r>
      <w:r>
        <w:rPr>
          <w:rFonts w:hint="eastAsia"/>
          <w:highlight w:val="none"/>
          <w:lang w:eastAsia="zh-CN"/>
        </w:rPr>
        <w:t>总经理</w:t>
      </w:r>
      <w:r>
        <w:rPr>
          <w:rFonts w:hint="eastAsia"/>
          <w:highlight w:val="none"/>
          <w:lang w:val="en-US" w:eastAsia="zh-CN"/>
        </w:rPr>
        <w:t>担任指挥的</w:t>
      </w:r>
      <w:r>
        <w:rPr>
          <w:rFonts w:hint="eastAsia"/>
          <w:highlight w:val="none"/>
          <w:lang w:eastAsia="zh-CN"/>
        </w:rPr>
        <w:t>总指挥部或</w:t>
      </w:r>
      <w:r>
        <w:rPr>
          <w:rFonts w:hint="eastAsia"/>
          <w:highlight w:val="none"/>
          <w:lang w:val="en-US" w:eastAsia="zh-CN"/>
        </w:rPr>
        <w:t>由总经理指定分管领导班子成员担任指挥的</w:t>
      </w:r>
      <w:r>
        <w:rPr>
          <w:rFonts w:hint="eastAsia"/>
          <w:highlight w:val="none"/>
          <w:lang w:eastAsia="zh-CN"/>
        </w:rPr>
        <w:t>专项指挥部</w:t>
      </w:r>
      <w:r>
        <w:rPr>
          <w:rFonts w:hint="eastAsia"/>
          <w:highlight w:val="none"/>
          <w:lang w:val="en-US" w:eastAsia="zh-CN"/>
        </w:rPr>
        <w:t>，成员单位由</w:t>
      </w:r>
      <w:r>
        <w:rPr>
          <w:rFonts w:hint="eastAsia"/>
          <w:highlight w:val="none"/>
          <w:lang w:eastAsia="zh-CN"/>
        </w:rPr>
        <w:t>集团公司所属各单位、各部室及各控（参）股企业</w:t>
      </w:r>
      <w:r>
        <w:rPr>
          <w:rFonts w:hint="eastAsia"/>
          <w:highlight w:val="none"/>
          <w:lang w:val="en-US" w:eastAsia="zh-CN"/>
        </w:rPr>
        <w:t>组成，</w:t>
      </w:r>
      <w:r>
        <w:rPr>
          <w:rFonts w:hint="eastAsia"/>
          <w:highlight w:val="none"/>
        </w:rPr>
        <w:t>统一领导、组织指挥应对工作</w:t>
      </w:r>
      <w:r>
        <w:rPr>
          <w:rFonts w:hint="eastAsia"/>
          <w:highlight w:val="none"/>
          <w:lang w:eastAsia="zh-CN"/>
        </w:rPr>
        <w:t>，</w:t>
      </w:r>
      <w:r>
        <w:rPr>
          <w:rFonts w:hint="eastAsia"/>
          <w:highlight w:val="none"/>
        </w:rPr>
        <w:t>研究部署突发事件防范</w:t>
      </w:r>
      <w:r>
        <w:rPr>
          <w:rFonts w:hint="eastAsia"/>
          <w:highlight w:val="none"/>
          <w:lang w:eastAsia="zh-CN"/>
        </w:rPr>
        <w:t>与处置</w:t>
      </w:r>
      <w:r>
        <w:rPr>
          <w:rFonts w:hint="eastAsia"/>
          <w:highlight w:val="none"/>
        </w:rPr>
        <w:t>应对工作</w:t>
      </w:r>
      <w:r>
        <w:rPr>
          <w:rFonts w:hint="eastAsia"/>
          <w:highlight w:val="none"/>
          <w:lang w:eastAsia="zh-CN"/>
        </w:rPr>
        <w:t>，并</w:t>
      </w:r>
      <w:r>
        <w:rPr>
          <w:highlight w:val="none"/>
        </w:rPr>
        <w:t>根据突发事件实际情况和发展趋势，</w:t>
      </w:r>
      <w:r>
        <w:rPr>
          <w:rFonts w:hint="eastAsia"/>
          <w:highlight w:val="none"/>
        </w:rPr>
        <w:t>立即启动</w:t>
      </w:r>
      <w:r>
        <w:rPr>
          <w:rFonts w:hint="eastAsia"/>
          <w:highlight w:val="none"/>
          <w:lang w:eastAsia="zh-CN"/>
        </w:rPr>
        <w:t>、终止应急预案响应。</w:t>
      </w:r>
    </w:p>
    <w:p w14:paraId="3271395F">
      <w:pPr>
        <w:pStyle w:val="3"/>
        <w:bidi w:val="0"/>
        <w:rPr>
          <w:rFonts w:hint="eastAsia"/>
          <w:highlight w:val="none"/>
          <w:lang w:val="en-US" w:eastAsia="zh-CN"/>
        </w:rPr>
      </w:pPr>
      <w:r>
        <w:rPr>
          <w:rFonts w:hint="eastAsia"/>
          <w:highlight w:val="none"/>
          <w:lang w:val="en-US" w:eastAsia="zh-CN"/>
        </w:rPr>
        <w:t>3.2现场工作机构</w:t>
      </w:r>
    </w:p>
    <w:p w14:paraId="1C340F4C">
      <w:pPr>
        <w:bidi w:val="0"/>
        <w:rPr>
          <w:rFonts w:hint="eastAsia"/>
          <w:highlight w:val="none"/>
          <w:lang w:eastAsia="zh-CN"/>
        </w:rPr>
      </w:pPr>
      <w:r>
        <w:rPr>
          <w:rFonts w:hint="eastAsia"/>
          <w:highlight w:val="none"/>
          <w:lang w:val="en-US" w:eastAsia="zh-CN"/>
        </w:rPr>
        <w:t>由</w:t>
      </w:r>
      <w:r>
        <w:rPr>
          <w:rFonts w:hint="eastAsia"/>
          <w:strike w:val="0"/>
          <w:dstrike w:val="0"/>
          <w:highlight w:val="none"/>
          <w:lang w:val="en-US" w:eastAsia="zh-CN"/>
        </w:rPr>
        <w:t>成员单位</w:t>
      </w:r>
      <w:r>
        <w:rPr>
          <w:rFonts w:hint="eastAsia"/>
          <w:highlight w:val="none"/>
          <w:lang w:eastAsia="zh-CN"/>
        </w:rPr>
        <w:t>主要负责人担任其</w:t>
      </w:r>
      <w:r>
        <w:rPr>
          <w:rFonts w:hint="eastAsia"/>
          <w:highlight w:val="none"/>
          <w:lang w:val="en-US" w:eastAsia="zh-CN"/>
        </w:rPr>
        <w:t>现场</w:t>
      </w:r>
      <w:r>
        <w:rPr>
          <w:rFonts w:hint="eastAsia"/>
          <w:highlight w:val="none"/>
          <w:lang w:eastAsia="zh-CN"/>
        </w:rPr>
        <w:t>指挥，按照职责分工，负责本单位突发事件的应急管理工作，承担相关类别突发事件应急预案的起草与实施，组织风险防控、应急准备、宣教培训、应急处置与救援、物资保障、恢复与重建等工作。</w:t>
      </w:r>
    </w:p>
    <w:p w14:paraId="0819C2B8">
      <w:pPr>
        <w:bidi w:val="0"/>
        <w:rPr>
          <w:rFonts w:hint="eastAsia" w:ascii="宋体" w:hAnsi="宋体" w:eastAsia="宋体"/>
          <w:highlight w:val="none"/>
          <w:lang w:val="en-US" w:eastAsia="zh-CN"/>
        </w:rPr>
      </w:pPr>
      <w:r>
        <w:rPr>
          <w:rFonts w:hint="eastAsia"/>
          <w:highlight w:val="none"/>
        </w:rPr>
        <w:t>设办公室（设</w:t>
      </w:r>
      <w:r>
        <w:rPr>
          <w:rFonts w:hint="eastAsia"/>
          <w:highlight w:val="none"/>
          <w:lang w:eastAsia="zh-CN"/>
        </w:rPr>
        <w:t>在成员单位，</w:t>
      </w:r>
      <w:r>
        <w:rPr>
          <w:rFonts w:hint="eastAsia"/>
          <w:highlight w:val="none"/>
          <w:lang w:val="en-US" w:eastAsia="zh-CN"/>
        </w:rPr>
        <w:t>由</w:t>
      </w:r>
      <w:r>
        <w:rPr>
          <w:rFonts w:hint="eastAsia"/>
          <w:highlight w:val="none"/>
          <w:lang w:eastAsia="zh-CN"/>
        </w:rPr>
        <w:t>办公室</w:t>
      </w:r>
      <w:r>
        <w:rPr>
          <w:rFonts w:hint="eastAsia"/>
          <w:highlight w:val="none"/>
          <w:lang w:val="en-US" w:eastAsia="zh-CN"/>
        </w:rPr>
        <w:t>及相关科室组成</w:t>
      </w:r>
      <w:r>
        <w:rPr>
          <w:rFonts w:hint="eastAsia"/>
          <w:highlight w:val="none"/>
        </w:rPr>
        <w:t>），作为</w:t>
      </w:r>
      <w:r>
        <w:rPr>
          <w:rFonts w:hint="eastAsia"/>
          <w:highlight w:val="none"/>
          <w:lang w:val="en-US" w:eastAsia="zh-CN"/>
        </w:rPr>
        <w:t>现场</w:t>
      </w:r>
      <w:r>
        <w:rPr>
          <w:rFonts w:hint="eastAsia"/>
          <w:highlight w:val="none"/>
        </w:rPr>
        <w:t>指挥部的日常办事机构。职责：掌握</w:t>
      </w:r>
      <w:r>
        <w:rPr>
          <w:rFonts w:hint="eastAsia"/>
          <w:highlight w:val="none"/>
          <w:lang w:val="en-US" w:eastAsia="zh-CN"/>
        </w:rPr>
        <w:t>各类灾情</w:t>
      </w:r>
      <w:r>
        <w:rPr>
          <w:rFonts w:hint="eastAsia"/>
          <w:highlight w:val="none"/>
        </w:rPr>
        <w:t>；落实指挥部决策，调度</w:t>
      </w:r>
      <w:r>
        <w:rPr>
          <w:rFonts w:hint="eastAsia"/>
          <w:highlight w:val="none"/>
          <w:lang w:eastAsia="zh-CN"/>
        </w:rPr>
        <w:t>防灾减灾救灾队伍</w:t>
      </w:r>
      <w:r>
        <w:rPr>
          <w:rFonts w:hint="eastAsia"/>
          <w:highlight w:val="none"/>
        </w:rPr>
        <w:t>；制定</w:t>
      </w:r>
      <w:r>
        <w:rPr>
          <w:rFonts w:hint="eastAsia"/>
          <w:highlight w:val="none"/>
          <w:lang w:eastAsia="zh-CN"/>
        </w:rPr>
        <w:t>应急预案</w:t>
      </w:r>
      <w:r>
        <w:rPr>
          <w:rFonts w:hint="eastAsia"/>
          <w:highlight w:val="none"/>
        </w:rPr>
        <w:t>，组织演练；</w:t>
      </w:r>
      <w:r>
        <w:rPr>
          <w:rFonts w:hint="eastAsia"/>
          <w:highlight w:val="none"/>
          <w:lang w:eastAsia="zh-CN"/>
        </w:rPr>
        <w:t>督导应急</w:t>
      </w:r>
      <w:r>
        <w:rPr>
          <w:rFonts w:hint="eastAsia"/>
          <w:highlight w:val="none"/>
        </w:rPr>
        <w:t>物资管理工作</w:t>
      </w:r>
      <w:r>
        <w:rPr>
          <w:rFonts w:hint="eastAsia"/>
          <w:highlight w:val="none"/>
          <w:lang w:val="en-US" w:eastAsia="zh-CN"/>
        </w:rPr>
        <w:t>等。</w:t>
      </w:r>
    </w:p>
    <w:p w14:paraId="3255A732">
      <w:pPr>
        <w:pStyle w:val="4"/>
        <w:keepNext w:val="0"/>
        <w:keepLines w:val="0"/>
        <w:pageBreakBefore w:val="0"/>
        <w:kinsoku/>
        <w:wordWrap/>
        <w:overflowPunct/>
        <w:topLinePunct w:val="0"/>
        <w:autoSpaceDE/>
        <w:autoSpaceDN/>
        <w:bidi w:val="0"/>
        <w:spacing w:line="420" w:lineRule="exact"/>
        <w:textAlignment w:val="auto"/>
        <w:rPr>
          <w:rFonts w:hint="eastAsia"/>
          <w:highlight w:val="none"/>
          <w:lang w:eastAsia="zh-CN"/>
        </w:rPr>
      </w:pPr>
      <w:r>
        <w:rPr>
          <w:rFonts w:hint="eastAsia"/>
          <w:highlight w:val="none"/>
          <w:lang w:val="en-US" w:eastAsia="zh-CN"/>
        </w:rPr>
        <w:t>3.2.1</w:t>
      </w:r>
      <w:r>
        <w:rPr>
          <w:rFonts w:hint="eastAsia"/>
          <w:highlight w:val="none"/>
        </w:rPr>
        <w:t>现场</w:t>
      </w:r>
      <w:r>
        <w:rPr>
          <w:rFonts w:hint="eastAsia"/>
          <w:highlight w:val="none"/>
          <w:lang w:eastAsia="zh-CN"/>
        </w:rPr>
        <w:t>调度组</w:t>
      </w:r>
    </w:p>
    <w:p w14:paraId="67279AEC">
      <w:pPr>
        <w:bidi w:val="0"/>
        <w:rPr>
          <w:rFonts w:hint="eastAsia" w:ascii="宋体" w:hAnsi="宋体" w:eastAsia="宋体"/>
          <w:highlight w:val="none"/>
        </w:rPr>
      </w:pPr>
      <w:r>
        <w:rPr>
          <w:rFonts w:hint="eastAsia"/>
          <w:highlight w:val="none"/>
        </w:rPr>
        <w:t>根据工作需要，</w:t>
      </w:r>
      <w:r>
        <w:rPr>
          <w:rFonts w:hint="eastAsia"/>
          <w:highlight w:val="none"/>
          <w:lang w:eastAsia="zh-CN"/>
        </w:rPr>
        <w:t>由集团指挥机构决定</w:t>
      </w:r>
      <w:r>
        <w:rPr>
          <w:rFonts w:hint="eastAsia"/>
          <w:highlight w:val="none"/>
        </w:rPr>
        <w:t>成立现场</w:t>
      </w:r>
      <w:r>
        <w:rPr>
          <w:rFonts w:hint="eastAsia"/>
          <w:highlight w:val="none"/>
          <w:lang w:eastAsia="zh-CN"/>
        </w:rPr>
        <w:t>调度组</w:t>
      </w:r>
      <w:r>
        <w:rPr>
          <w:rFonts w:hint="eastAsia"/>
          <w:highlight w:val="none"/>
        </w:rPr>
        <w:t>，根据突发事件具体情况确定负责人。主要职责：负责组织</w:t>
      </w:r>
      <w:r>
        <w:rPr>
          <w:rFonts w:hint="eastAsia"/>
          <w:highlight w:val="none"/>
          <w:lang w:eastAsia="zh-CN"/>
        </w:rPr>
        <w:t>调度</w:t>
      </w:r>
      <w:r>
        <w:rPr>
          <w:rFonts w:hint="eastAsia"/>
          <w:highlight w:val="none"/>
        </w:rPr>
        <w:t>事发现场应急队伍实施具体行动，协调现场应急处置工作；负责向指挥</w:t>
      </w:r>
      <w:r>
        <w:rPr>
          <w:rFonts w:hint="eastAsia"/>
          <w:highlight w:val="none"/>
          <w:lang w:eastAsia="zh-CN"/>
        </w:rPr>
        <w:t>机构</w:t>
      </w:r>
      <w:r>
        <w:rPr>
          <w:rFonts w:hint="eastAsia"/>
          <w:highlight w:val="none"/>
        </w:rPr>
        <w:t>报告事态最新发展，为决策提供建议。</w:t>
      </w:r>
    </w:p>
    <w:p w14:paraId="22E42646">
      <w:pPr>
        <w:pStyle w:val="4"/>
        <w:keepNext w:val="0"/>
        <w:keepLines w:val="0"/>
        <w:pageBreakBefore w:val="0"/>
        <w:kinsoku/>
        <w:wordWrap/>
        <w:overflowPunct/>
        <w:topLinePunct w:val="0"/>
        <w:autoSpaceDE/>
        <w:autoSpaceDN/>
        <w:bidi w:val="0"/>
        <w:spacing w:line="420" w:lineRule="exact"/>
        <w:textAlignment w:val="auto"/>
        <w:rPr>
          <w:rFonts w:hint="eastAsia"/>
          <w:highlight w:val="none"/>
          <w:lang w:val="en-US" w:eastAsia="zh-CN"/>
        </w:rPr>
      </w:pPr>
      <w:r>
        <w:rPr>
          <w:rFonts w:hint="eastAsia"/>
          <w:highlight w:val="none"/>
          <w:lang w:val="en-US" w:eastAsia="zh-CN"/>
        </w:rPr>
        <w:t>3.2.2抢险处置组</w:t>
      </w:r>
    </w:p>
    <w:p w14:paraId="02A1D713">
      <w:pPr>
        <w:bidi w:val="0"/>
        <w:rPr>
          <w:rFonts w:hint="eastAsia"/>
          <w:highlight w:val="none"/>
          <w:lang w:val="en-US" w:eastAsia="zh-CN"/>
        </w:rPr>
      </w:pPr>
      <w:r>
        <w:rPr>
          <w:rFonts w:hint="eastAsia"/>
          <w:highlight w:val="none"/>
          <w:lang w:val="en-US" w:eastAsia="zh-CN"/>
        </w:rPr>
        <w:t>组成：事发</w:t>
      </w:r>
      <w:r>
        <w:rPr>
          <w:rFonts w:hint="eastAsia"/>
          <w:highlight w:val="none"/>
        </w:rPr>
        <w:t>单位、</w:t>
      </w:r>
      <w:r>
        <w:rPr>
          <w:rFonts w:hint="eastAsia"/>
          <w:highlight w:val="none"/>
          <w:lang w:eastAsia="zh-CN"/>
        </w:rPr>
        <w:t>各控（参）股企业科室骨干力量</w:t>
      </w:r>
    </w:p>
    <w:p w14:paraId="61711F3A">
      <w:pPr>
        <w:bidi w:val="0"/>
        <w:rPr>
          <w:rFonts w:hint="default"/>
          <w:highlight w:val="none"/>
          <w:lang w:val="en-US" w:eastAsia="zh-CN"/>
        </w:rPr>
      </w:pPr>
      <w:r>
        <w:rPr>
          <w:rFonts w:hint="eastAsia"/>
          <w:highlight w:val="none"/>
          <w:lang w:val="en-US" w:eastAsia="zh-CN"/>
        </w:rPr>
        <w:t>职责：根据灾情变化，适时提出调整抢险救援救灾方案；组织协调现场应急处置有关工作。</w:t>
      </w:r>
    </w:p>
    <w:p w14:paraId="5E3735FC">
      <w:pPr>
        <w:pStyle w:val="4"/>
        <w:keepNext w:val="0"/>
        <w:keepLines w:val="0"/>
        <w:pageBreakBefore w:val="0"/>
        <w:kinsoku/>
        <w:wordWrap/>
        <w:overflowPunct/>
        <w:topLinePunct w:val="0"/>
        <w:autoSpaceDE/>
        <w:autoSpaceDN/>
        <w:bidi w:val="0"/>
        <w:spacing w:line="420" w:lineRule="exact"/>
        <w:textAlignment w:val="auto"/>
        <w:rPr>
          <w:highlight w:val="none"/>
        </w:rPr>
      </w:pPr>
      <w:r>
        <w:rPr>
          <w:rFonts w:hint="eastAsia"/>
          <w:highlight w:val="none"/>
        </w:rPr>
        <w:t>3.</w:t>
      </w:r>
      <w:r>
        <w:rPr>
          <w:rFonts w:hint="eastAsia"/>
          <w:highlight w:val="none"/>
          <w:lang w:val="en-US" w:eastAsia="zh-CN"/>
        </w:rPr>
        <w:t>2</w:t>
      </w:r>
      <w:r>
        <w:rPr>
          <w:rFonts w:hint="eastAsia"/>
          <w:highlight w:val="none"/>
        </w:rPr>
        <w:t>.3维稳保障组</w:t>
      </w:r>
    </w:p>
    <w:p w14:paraId="0325B83D">
      <w:pPr>
        <w:bidi w:val="0"/>
        <w:rPr>
          <w:highlight w:val="none"/>
        </w:rPr>
      </w:pPr>
      <w:r>
        <w:rPr>
          <w:rFonts w:hint="eastAsia"/>
          <w:highlight w:val="none"/>
        </w:rPr>
        <w:t>组成：由党建工作部牵头，工会、人力资源部</w:t>
      </w:r>
      <w:r>
        <w:rPr>
          <w:rFonts w:hint="eastAsia"/>
          <w:highlight w:val="none"/>
          <w:lang w:eastAsia="zh-CN"/>
        </w:rPr>
        <w:t>、</w:t>
      </w:r>
      <w:r>
        <w:rPr>
          <w:rFonts w:hint="eastAsia"/>
          <w:highlight w:val="none"/>
          <w:lang w:val="en-US" w:eastAsia="zh-CN"/>
        </w:rPr>
        <w:t>事发单位等单位</w:t>
      </w:r>
      <w:r>
        <w:rPr>
          <w:rFonts w:hint="eastAsia"/>
          <w:highlight w:val="none"/>
        </w:rPr>
        <w:t>参加。</w:t>
      </w:r>
    </w:p>
    <w:p w14:paraId="619A7012">
      <w:pPr>
        <w:bidi w:val="0"/>
        <w:rPr>
          <w:highlight w:val="none"/>
        </w:rPr>
      </w:pPr>
      <w:r>
        <w:rPr>
          <w:rFonts w:hint="eastAsia"/>
          <w:highlight w:val="none"/>
        </w:rPr>
        <w:t>职责：</w:t>
      </w:r>
      <w:r>
        <w:rPr>
          <w:rFonts w:hint="eastAsia"/>
          <w:highlight w:val="none"/>
          <w:lang w:val="en-US" w:eastAsia="zh-CN"/>
        </w:rPr>
        <w:t>会同事发单位负责</w:t>
      </w:r>
      <w:r>
        <w:rPr>
          <w:rFonts w:hint="eastAsia"/>
          <w:highlight w:val="none"/>
        </w:rPr>
        <w:t>受伤人员医疗救护手续办理</w:t>
      </w:r>
      <w:r>
        <w:rPr>
          <w:rFonts w:hint="eastAsia"/>
          <w:highlight w:val="none"/>
          <w:lang w:eastAsia="zh-CN"/>
        </w:rPr>
        <w:t>；</w:t>
      </w:r>
      <w:r>
        <w:rPr>
          <w:rFonts w:hint="eastAsia"/>
          <w:highlight w:val="none"/>
        </w:rPr>
        <w:t>工伤保险索赔</w:t>
      </w:r>
      <w:r>
        <w:rPr>
          <w:rFonts w:hint="eastAsia"/>
          <w:highlight w:val="none"/>
          <w:lang w:eastAsia="zh-CN"/>
        </w:rPr>
        <w:t>；</w:t>
      </w:r>
      <w:r>
        <w:rPr>
          <w:rFonts w:hint="eastAsia"/>
          <w:highlight w:val="none"/>
        </w:rPr>
        <w:t>对受伤害职工、公众家属进行慰问、安抚等工作。</w:t>
      </w:r>
    </w:p>
    <w:p w14:paraId="380711F3">
      <w:pPr>
        <w:pStyle w:val="4"/>
        <w:keepNext w:val="0"/>
        <w:keepLines w:val="0"/>
        <w:pageBreakBefore w:val="0"/>
        <w:kinsoku/>
        <w:wordWrap/>
        <w:overflowPunct/>
        <w:topLinePunct w:val="0"/>
        <w:autoSpaceDE/>
        <w:autoSpaceDN/>
        <w:bidi w:val="0"/>
        <w:spacing w:line="420" w:lineRule="exact"/>
        <w:textAlignment w:val="auto"/>
        <w:rPr>
          <w:highlight w:val="none"/>
        </w:rPr>
      </w:pPr>
      <w:r>
        <w:rPr>
          <w:rFonts w:hint="eastAsia"/>
          <w:highlight w:val="none"/>
        </w:rPr>
        <w:t>3.</w:t>
      </w:r>
      <w:r>
        <w:rPr>
          <w:rFonts w:hint="eastAsia"/>
          <w:highlight w:val="none"/>
          <w:lang w:val="en-US" w:eastAsia="zh-CN"/>
        </w:rPr>
        <w:t>2</w:t>
      </w:r>
      <w:r>
        <w:rPr>
          <w:rFonts w:hint="eastAsia"/>
          <w:highlight w:val="none"/>
        </w:rPr>
        <w:t>.4物资保障组</w:t>
      </w:r>
    </w:p>
    <w:p w14:paraId="723DA1E9">
      <w:pPr>
        <w:bidi w:val="0"/>
        <w:rPr>
          <w:highlight w:val="none"/>
        </w:rPr>
      </w:pPr>
      <w:r>
        <w:rPr>
          <w:rFonts w:hint="eastAsia"/>
          <w:highlight w:val="none"/>
        </w:rPr>
        <w:t>组成</w:t>
      </w:r>
      <w:r>
        <w:rPr>
          <w:rFonts w:hint="eastAsia"/>
          <w:highlight w:val="none"/>
          <w:lang w:eastAsia="zh-CN"/>
        </w:rPr>
        <w:t>：</w:t>
      </w:r>
      <w:r>
        <w:rPr>
          <w:rFonts w:hint="eastAsia"/>
          <w:highlight w:val="none"/>
        </w:rPr>
        <w:t>由采购供应部牵头，各成员单位参加。</w:t>
      </w:r>
    </w:p>
    <w:p w14:paraId="1105F2DE">
      <w:pPr>
        <w:bidi w:val="0"/>
        <w:rPr>
          <w:highlight w:val="none"/>
        </w:rPr>
      </w:pPr>
      <w:r>
        <w:rPr>
          <w:rFonts w:hint="eastAsia"/>
          <w:highlight w:val="none"/>
        </w:rPr>
        <w:t>职责</w:t>
      </w:r>
      <w:r>
        <w:rPr>
          <w:rFonts w:hint="eastAsia"/>
          <w:highlight w:val="none"/>
          <w:lang w:eastAsia="zh-CN"/>
        </w:rPr>
        <w:t>：</w:t>
      </w:r>
      <w:r>
        <w:rPr>
          <w:rFonts w:hint="eastAsia"/>
          <w:highlight w:val="none"/>
        </w:rPr>
        <w:t>组织搞好帐篷、衣被、饮用水等应急救灾物资储备，并编制物资储备档案和临时调拨方案，保障应急物资供应。</w:t>
      </w:r>
    </w:p>
    <w:p w14:paraId="1040EBD4">
      <w:pPr>
        <w:pStyle w:val="4"/>
        <w:keepNext w:val="0"/>
        <w:keepLines w:val="0"/>
        <w:pageBreakBefore w:val="0"/>
        <w:kinsoku/>
        <w:wordWrap/>
        <w:overflowPunct/>
        <w:topLinePunct w:val="0"/>
        <w:autoSpaceDE/>
        <w:autoSpaceDN/>
        <w:bidi w:val="0"/>
        <w:spacing w:line="420" w:lineRule="exact"/>
        <w:textAlignment w:val="auto"/>
        <w:rPr>
          <w:highlight w:val="none"/>
        </w:rPr>
      </w:pPr>
      <w:r>
        <w:rPr>
          <w:rFonts w:hint="eastAsia"/>
          <w:highlight w:val="none"/>
        </w:rPr>
        <w:t>3.</w:t>
      </w:r>
      <w:r>
        <w:rPr>
          <w:rFonts w:hint="eastAsia"/>
          <w:highlight w:val="none"/>
          <w:lang w:val="en-US" w:eastAsia="zh-CN"/>
        </w:rPr>
        <w:t>2</w:t>
      </w:r>
      <w:r>
        <w:rPr>
          <w:rFonts w:hint="eastAsia"/>
          <w:highlight w:val="none"/>
        </w:rPr>
        <w:t>.5后勤保障组</w:t>
      </w:r>
    </w:p>
    <w:p w14:paraId="10FB9BE5">
      <w:pPr>
        <w:bidi w:val="0"/>
        <w:rPr>
          <w:highlight w:val="none"/>
        </w:rPr>
      </w:pPr>
      <w:r>
        <w:rPr>
          <w:rFonts w:hint="eastAsia"/>
          <w:highlight w:val="none"/>
        </w:rPr>
        <w:t>组成：由后勤保障部牵头，各成员单位、财务部参加。</w:t>
      </w:r>
    </w:p>
    <w:p w14:paraId="745D82E5">
      <w:pPr>
        <w:bidi w:val="0"/>
        <w:rPr>
          <w:rFonts w:hint="eastAsia"/>
          <w:highlight w:val="none"/>
        </w:rPr>
      </w:pPr>
      <w:r>
        <w:rPr>
          <w:rFonts w:hint="eastAsia"/>
          <w:highlight w:val="none"/>
        </w:rPr>
        <w:t>职责：负责应急指挥车和抢险车辆调配</w:t>
      </w:r>
      <w:r>
        <w:rPr>
          <w:rFonts w:hint="eastAsia"/>
          <w:highlight w:val="none"/>
          <w:lang w:eastAsia="zh-CN"/>
        </w:rPr>
        <w:t>；</w:t>
      </w:r>
      <w:r>
        <w:rPr>
          <w:rFonts w:hint="eastAsia"/>
          <w:highlight w:val="none"/>
        </w:rPr>
        <w:t>为现场正常运行和应急处置人员做好工作生活等保障工作</w:t>
      </w:r>
      <w:r>
        <w:rPr>
          <w:rFonts w:hint="eastAsia"/>
          <w:highlight w:val="none"/>
          <w:lang w:eastAsia="zh-CN"/>
        </w:rPr>
        <w:t>；</w:t>
      </w:r>
      <w:r>
        <w:rPr>
          <w:rFonts w:hint="eastAsia"/>
          <w:highlight w:val="none"/>
        </w:rPr>
        <w:t>管理保障应急救灾资金及相关</w:t>
      </w:r>
      <w:r>
        <w:rPr>
          <w:rFonts w:hint="eastAsia"/>
          <w:highlight w:val="none"/>
          <w:lang w:val="en-US" w:eastAsia="zh-CN"/>
        </w:rPr>
        <w:t>车辆</w:t>
      </w:r>
      <w:r>
        <w:rPr>
          <w:rFonts w:hint="eastAsia"/>
          <w:highlight w:val="none"/>
        </w:rPr>
        <w:t>，按需拨付救灾资金。</w:t>
      </w:r>
    </w:p>
    <w:p w14:paraId="74B3C2CA">
      <w:pPr>
        <w:pStyle w:val="4"/>
        <w:keepNext w:val="0"/>
        <w:keepLines w:val="0"/>
        <w:pageBreakBefore w:val="0"/>
        <w:kinsoku/>
        <w:wordWrap/>
        <w:overflowPunct/>
        <w:topLinePunct w:val="0"/>
        <w:autoSpaceDE/>
        <w:autoSpaceDN/>
        <w:bidi w:val="0"/>
        <w:spacing w:line="420" w:lineRule="exact"/>
        <w:textAlignment w:val="auto"/>
        <w:rPr>
          <w:rFonts w:hint="eastAsia"/>
          <w:highlight w:val="none"/>
        </w:rPr>
      </w:pPr>
      <w:r>
        <w:rPr>
          <w:rFonts w:hint="eastAsia"/>
          <w:highlight w:val="none"/>
        </w:rPr>
        <w:t>3.</w:t>
      </w:r>
      <w:r>
        <w:rPr>
          <w:rFonts w:hint="eastAsia"/>
          <w:highlight w:val="none"/>
          <w:lang w:val="en-US" w:eastAsia="zh-CN"/>
        </w:rPr>
        <w:t>2</w:t>
      </w:r>
      <w:r>
        <w:rPr>
          <w:rFonts w:hint="eastAsia"/>
          <w:highlight w:val="none"/>
        </w:rPr>
        <w:t>.6污染处置组</w:t>
      </w:r>
    </w:p>
    <w:p w14:paraId="49C72685">
      <w:pPr>
        <w:bidi w:val="0"/>
        <w:rPr>
          <w:rFonts w:hint="eastAsia"/>
          <w:highlight w:val="none"/>
        </w:rPr>
      </w:pPr>
      <w:r>
        <w:rPr>
          <w:rFonts w:hint="eastAsia"/>
          <w:highlight w:val="none"/>
        </w:rPr>
        <w:t>组成：由水质检测中心牵头，排水公司、水务投资公司等单位参加。</w:t>
      </w:r>
    </w:p>
    <w:p w14:paraId="63025BA1">
      <w:pPr>
        <w:bidi w:val="0"/>
        <w:rPr>
          <w:rFonts w:hint="eastAsia"/>
          <w:highlight w:val="none"/>
        </w:rPr>
      </w:pPr>
      <w:r>
        <w:rPr>
          <w:rFonts w:hint="eastAsia"/>
          <w:highlight w:val="none"/>
        </w:rPr>
        <w:t>职责：采取有效措施，消除或减轻已经造成的污染；组织建立现场警戒区，确定重点防护区域，引导疏散受威胁人员至安全避险场所等。</w:t>
      </w:r>
    </w:p>
    <w:p w14:paraId="406A3830">
      <w:pPr>
        <w:pStyle w:val="4"/>
        <w:keepNext w:val="0"/>
        <w:keepLines w:val="0"/>
        <w:pageBreakBefore w:val="0"/>
        <w:kinsoku/>
        <w:wordWrap/>
        <w:overflowPunct/>
        <w:topLinePunct w:val="0"/>
        <w:autoSpaceDE/>
        <w:autoSpaceDN/>
        <w:bidi w:val="0"/>
        <w:spacing w:line="420" w:lineRule="exact"/>
        <w:textAlignment w:val="auto"/>
        <w:rPr>
          <w:highlight w:val="none"/>
        </w:rPr>
      </w:pPr>
      <w:r>
        <w:rPr>
          <w:rFonts w:hint="eastAsia"/>
          <w:highlight w:val="none"/>
        </w:rPr>
        <w:t>3.</w:t>
      </w:r>
      <w:r>
        <w:rPr>
          <w:rFonts w:hint="eastAsia"/>
          <w:highlight w:val="none"/>
          <w:lang w:val="en-US" w:eastAsia="zh-CN"/>
        </w:rPr>
        <w:t>2</w:t>
      </w:r>
      <w:r>
        <w:rPr>
          <w:rFonts w:hint="eastAsia"/>
          <w:highlight w:val="none"/>
        </w:rPr>
        <w:t>.</w:t>
      </w:r>
      <w:r>
        <w:rPr>
          <w:rFonts w:hint="eastAsia"/>
          <w:highlight w:val="none"/>
          <w:lang w:val="en-US" w:eastAsia="zh-CN"/>
        </w:rPr>
        <w:t>7</w:t>
      </w:r>
      <w:r>
        <w:rPr>
          <w:rFonts w:hint="eastAsia"/>
          <w:highlight w:val="none"/>
        </w:rPr>
        <w:t>新闻与信息发布组</w:t>
      </w:r>
    </w:p>
    <w:p w14:paraId="384604A4">
      <w:pPr>
        <w:bidi w:val="0"/>
        <w:rPr>
          <w:highlight w:val="none"/>
        </w:rPr>
      </w:pPr>
      <w:r>
        <w:rPr>
          <w:rFonts w:hint="eastAsia"/>
          <w:highlight w:val="none"/>
        </w:rPr>
        <w:t>组成：由党建工作部牵头，生产发展部、客户服务中心</w:t>
      </w:r>
      <w:r>
        <w:rPr>
          <w:rFonts w:hint="eastAsia"/>
          <w:highlight w:val="none"/>
          <w:lang w:eastAsia="zh-CN"/>
        </w:rPr>
        <w:t>、</w:t>
      </w:r>
      <w:r>
        <w:rPr>
          <w:rFonts w:hint="eastAsia"/>
          <w:highlight w:val="none"/>
        </w:rPr>
        <w:t>水质检测中心、事发单位等单位参加。</w:t>
      </w:r>
    </w:p>
    <w:p w14:paraId="317B1453">
      <w:pPr>
        <w:bidi w:val="0"/>
        <w:rPr>
          <w:rFonts w:hint="eastAsia"/>
          <w:highlight w:val="none"/>
        </w:rPr>
      </w:pPr>
      <w:r>
        <w:rPr>
          <w:rFonts w:hint="eastAsia"/>
          <w:highlight w:val="none"/>
        </w:rPr>
        <w:t>职责：在总指挥授权下，调度相关责任单位提报情况</w:t>
      </w:r>
      <w:r>
        <w:rPr>
          <w:rFonts w:hint="eastAsia"/>
          <w:highlight w:val="none"/>
          <w:lang w:eastAsia="zh-CN"/>
        </w:rPr>
        <w:t>，按规定发布突发事件动态</w:t>
      </w:r>
      <w:r>
        <w:rPr>
          <w:rFonts w:hint="eastAsia"/>
          <w:highlight w:val="none"/>
        </w:rPr>
        <w:t>、处置等信息，做好媒体应对工作</w:t>
      </w:r>
      <w:r>
        <w:rPr>
          <w:rFonts w:hint="eastAsia"/>
          <w:highlight w:val="none"/>
          <w:lang w:eastAsia="zh-CN"/>
        </w:rPr>
        <w:t>；</w:t>
      </w:r>
      <w:r>
        <w:rPr>
          <w:rFonts w:hint="eastAsia"/>
          <w:highlight w:val="none"/>
        </w:rPr>
        <w:t>组织宣传突发事件科普知识，报道先进个人和先进事迹。</w:t>
      </w:r>
    </w:p>
    <w:p w14:paraId="028E2B17">
      <w:pPr>
        <w:pStyle w:val="4"/>
        <w:keepNext w:val="0"/>
        <w:keepLines w:val="0"/>
        <w:pageBreakBefore w:val="0"/>
        <w:kinsoku/>
        <w:wordWrap/>
        <w:overflowPunct/>
        <w:topLinePunct w:val="0"/>
        <w:autoSpaceDE/>
        <w:autoSpaceDN/>
        <w:bidi w:val="0"/>
        <w:spacing w:line="420" w:lineRule="exact"/>
        <w:textAlignment w:val="auto"/>
        <w:rPr>
          <w:rFonts w:hint="eastAsia"/>
          <w:highlight w:val="none"/>
        </w:rPr>
      </w:pPr>
      <w:r>
        <w:rPr>
          <w:rFonts w:hint="eastAsia"/>
          <w:highlight w:val="none"/>
        </w:rPr>
        <w:t>3.</w:t>
      </w:r>
      <w:r>
        <w:rPr>
          <w:rFonts w:hint="eastAsia"/>
          <w:highlight w:val="none"/>
          <w:lang w:val="en-US" w:eastAsia="zh-CN"/>
        </w:rPr>
        <w:t>2.8</w:t>
      </w:r>
      <w:r>
        <w:rPr>
          <w:highlight w:val="none"/>
        </w:rPr>
        <w:t>技术</w:t>
      </w:r>
      <w:r>
        <w:rPr>
          <w:rFonts w:hint="eastAsia"/>
          <w:highlight w:val="none"/>
          <w:lang w:eastAsia="zh-CN"/>
        </w:rPr>
        <w:t>支持</w:t>
      </w:r>
      <w:r>
        <w:rPr>
          <w:highlight w:val="none"/>
        </w:rPr>
        <w:t>组</w:t>
      </w:r>
    </w:p>
    <w:p w14:paraId="63C951F1">
      <w:pPr>
        <w:bidi w:val="0"/>
        <w:rPr>
          <w:rFonts w:hint="eastAsia"/>
          <w:highlight w:val="none"/>
          <w:lang w:eastAsia="zh-CN"/>
        </w:rPr>
      </w:pPr>
      <w:r>
        <w:rPr>
          <w:rFonts w:hint="eastAsia"/>
          <w:highlight w:val="none"/>
        </w:rPr>
        <w:t>组成：</w:t>
      </w:r>
      <w:r>
        <w:rPr>
          <w:rFonts w:hint="eastAsia"/>
          <w:highlight w:val="none"/>
          <w:lang w:eastAsia="zh-CN"/>
        </w:rPr>
        <w:t>由总指挥指定相关单位安全生产技术骨干参加。</w:t>
      </w:r>
    </w:p>
    <w:p w14:paraId="3EFCC4B0">
      <w:pPr>
        <w:bidi w:val="0"/>
        <w:rPr>
          <w:highlight w:val="none"/>
        </w:rPr>
      </w:pPr>
      <w:r>
        <w:rPr>
          <w:highlight w:val="none"/>
        </w:rPr>
        <w:t>职责：参加</w:t>
      </w:r>
      <w:r>
        <w:rPr>
          <w:rFonts w:hint="eastAsia"/>
          <w:highlight w:val="none"/>
        </w:rPr>
        <w:t>、</w:t>
      </w:r>
      <w:r>
        <w:rPr>
          <w:highlight w:val="none"/>
        </w:rPr>
        <w:t>研究分析事故信息和有关情况，为应急决策提供咨询和建议，为应急处置提供技术支持；</w:t>
      </w:r>
      <w:r>
        <w:rPr>
          <w:rFonts w:hint="eastAsia"/>
          <w:highlight w:val="none"/>
        </w:rPr>
        <w:t>参与制定抢险救援方案</w:t>
      </w:r>
      <w:r>
        <w:rPr>
          <w:highlight w:val="none"/>
        </w:rPr>
        <w:t>，对事故处理提出咨询意见。</w:t>
      </w:r>
    </w:p>
    <w:p w14:paraId="41072C36">
      <w:pPr>
        <w:pStyle w:val="4"/>
        <w:keepNext w:val="0"/>
        <w:keepLines w:val="0"/>
        <w:pageBreakBefore w:val="0"/>
        <w:kinsoku/>
        <w:wordWrap/>
        <w:overflowPunct/>
        <w:topLinePunct w:val="0"/>
        <w:autoSpaceDE/>
        <w:autoSpaceDN/>
        <w:bidi w:val="0"/>
        <w:spacing w:line="420" w:lineRule="exact"/>
        <w:textAlignment w:val="auto"/>
        <w:rPr>
          <w:rFonts w:hint="eastAsia"/>
          <w:highlight w:val="none"/>
        </w:rPr>
      </w:pPr>
      <w:r>
        <w:rPr>
          <w:rFonts w:hint="eastAsia"/>
          <w:highlight w:val="none"/>
        </w:rPr>
        <w:t>3.</w:t>
      </w:r>
      <w:r>
        <w:rPr>
          <w:rFonts w:hint="eastAsia"/>
          <w:highlight w:val="none"/>
          <w:lang w:val="en-US" w:eastAsia="zh-CN"/>
        </w:rPr>
        <w:t>2.9</w:t>
      </w:r>
      <w:r>
        <w:rPr>
          <w:rFonts w:hint="eastAsia"/>
          <w:highlight w:val="none"/>
        </w:rPr>
        <w:t>外部应急救援力量</w:t>
      </w:r>
    </w:p>
    <w:p w14:paraId="5E216BD4">
      <w:pPr>
        <w:bidi w:val="0"/>
        <w:rPr>
          <w:rFonts w:hint="eastAsia"/>
          <w:highlight w:val="none"/>
        </w:rPr>
      </w:pPr>
      <w:r>
        <w:rPr>
          <w:rFonts w:hint="eastAsia"/>
          <w:highlight w:val="none"/>
        </w:rPr>
        <w:t>当突发事件发生后，根据事态发生情况，决定是否上报上级政府相关部门，请求帮助和支援。</w:t>
      </w:r>
    </w:p>
    <w:p w14:paraId="12554DFA">
      <w:pPr>
        <w:pStyle w:val="4"/>
        <w:keepNext w:val="0"/>
        <w:keepLines w:val="0"/>
        <w:pageBreakBefore w:val="0"/>
        <w:kinsoku/>
        <w:wordWrap/>
        <w:overflowPunct/>
        <w:topLinePunct w:val="0"/>
        <w:autoSpaceDE/>
        <w:autoSpaceDN/>
        <w:bidi w:val="0"/>
        <w:spacing w:line="420" w:lineRule="exact"/>
        <w:textAlignment w:val="auto"/>
        <w:rPr>
          <w:rFonts w:hint="eastAsia"/>
          <w:highlight w:val="none"/>
          <w:lang w:val="en-US" w:eastAsia="zh-CN"/>
        </w:rPr>
      </w:pPr>
      <w:r>
        <w:rPr>
          <w:rFonts w:hint="eastAsia"/>
          <w:highlight w:val="none"/>
          <w:lang w:val="en-US" w:eastAsia="zh-CN"/>
        </w:rPr>
        <w:t>3.2.10调查评估组</w:t>
      </w:r>
    </w:p>
    <w:p w14:paraId="1492DB80">
      <w:pPr>
        <w:bidi w:val="0"/>
        <w:rPr>
          <w:rFonts w:hint="eastAsia"/>
          <w:highlight w:val="none"/>
          <w:lang w:eastAsia="zh-CN"/>
        </w:rPr>
      </w:pPr>
      <w:r>
        <w:rPr>
          <w:rFonts w:hint="eastAsia"/>
          <w:highlight w:val="none"/>
          <w:lang w:eastAsia="zh-CN"/>
        </w:rPr>
        <w:t>按照《生产安全事故报告和调查处理制度》落实。</w:t>
      </w:r>
    </w:p>
    <w:p w14:paraId="01B724D7">
      <w:pPr>
        <w:bidi w:val="0"/>
        <w:rPr>
          <w:rFonts w:hint="eastAsia"/>
          <w:highlight w:val="none"/>
          <w:lang w:eastAsia="zh-CN"/>
        </w:rPr>
      </w:pPr>
      <w:r>
        <w:rPr>
          <w:highlight w:val="none"/>
        </w:rPr>
        <w:t>职责：</w:t>
      </w:r>
      <w:r>
        <w:rPr>
          <w:highlight w:val="none"/>
          <w:lang w:val="en-US" w:eastAsia="zh-CN"/>
        </w:rPr>
        <w:t>负责对突发事件起因、性质、过程和后果等进</w:t>
      </w:r>
      <w:r>
        <w:rPr>
          <w:rFonts w:hint="eastAsia"/>
          <w:highlight w:val="none"/>
          <w:lang w:val="en-US" w:eastAsia="zh-CN"/>
        </w:rPr>
        <w:t>行调查评估，对预防和应急准备、监测与预警、应急救援和处置等情况进行责任溯查，提出处置意见，形成调查报告。</w:t>
      </w:r>
    </w:p>
    <w:p w14:paraId="76E3CA77">
      <w:pPr>
        <w:pStyle w:val="2"/>
        <w:keepNext w:val="0"/>
        <w:keepLines w:val="0"/>
        <w:pageBreakBefore w:val="0"/>
        <w:widowControl w:val="0"/>
        <w:kinsoku/>
        <w:wordWrap/>
        <w:overflowPunct/>
        <w:topLinePunct w:val="0"/>
        <w:autoSpaceDE/>
        <w:autoSpaceDN/>
        <w:bidi w:val="0"/>
        <w:adjustRightInd/>
        <w:snapToGrid/>
        <w:spacing w:after="0" w:afterLines="0"/>
        <w:ind w:firstLine="472" w:firstLineChars="200"/>
        <w:jc w:val="left"/>
        <w:textAlignment w:val="auto"/>
        <w:rPr>
          <w:rFonts w:hint="eastAsia"/>
          <w:highlight w:val="none"/>
          <w:lang w:val="en-US" w:eastAsia="zh-CN"/>
        </w:rPr>
      </w:pPr>
      <w:bookmarkStart w:id="58" w:name="_Toc29957"/>
      <w:bookmarkStart w:id="59" w:name="_Toc15474"/>
      <w:bookmarkStart w:id="60" w:name="_Toc27358"/>
      <w:r>
        <w:rPr>
          <w:rFonts w:hint="eastAsia"/>
          <w:highlight w:val="none"/>
          <w:lang w:val="en-US" w:eastAsia="zh-CN"/>
        </w:rPr>
        <w:t>4 预案管理</w:t>
      </w:r>
      <w:bookmarkEnd w:id="58"/>
      <w:bookmarkEnd w:id="59"/>
      <w:bookmarkEnd w:id="60"/>
    </w:p>
    <w:p w14:paraId="4177FAFF">
      <w:pPr>
        <w:pStyle w:val="3"/>
        <w:bidi w:val="0"/>
        <w:rPr>
          <w:rFonts w:hint="eastAsia"/>
          <w:highlight w:val="none"/>
          <w:lang w:val="en-US" w:eastAsia="zh-CN"/>
        </w:rPr>
      </w:pPr>
      <w:r>
        <w:rPr>
          <w:rFonts w:hint="eastAsia"/>
          <w:highlight w:val="none"/>
          <w:lang w:val="en-US" w:eastAsia="zh-CN"/>
        </w:rPr>
        <w:t>4.1预案编制</w:t>
      </w:r>
    </w:p>
    <w:p w14:paraId="6CA1E1B1">
      <w:pPr>
        <w:bidi w:val="0"/>
        <w:rPr>
          <w:rFonts w:hint="eastAsia"/>
          <w:highlight w:val="none"/>
          <w:lang w:val="en-US" w:eastAsia="zh-CN"/>
        </w:rPr>
      </w:pPr>
      <w:r>
        <w:rPr>
          <w:rFonts w:hint="eastAsia"/>
          <w:highlight w:val="none"/>
          <w:lang w:val="en-US" w:eastAsia="zh-CN"/>
        </w:rPr>
        <w:t>（1）</w:t>
      </w:r>
      <w:r>
        <w:rPr>
          <w:rFonts w:hint="eastAsia"/>
          <w:highlight w:val="none"/>
          <w:lang w:eastAsia="zh-CN"/>
        </w:rPr>
        <w:t>应急预案编制部门</w:t>
      </w:r>
      <w:r>
        <w:rPr>
          <w:rFonts w:hint="eastAsia"/>
          <w:highlight w:val="none"/>
          <w:lang w:val="en-US" w:eastAsia="zh-CN"/>
        </w:rPr>
        <w:t>要会同有关部门（单位）针对突发事件历史情况和重大风险，制定综合应急预案、专项应急预案和现场处置方案制修订工作。</w:t>
      </w:r>
    </w:p>
    <w:p w14:paraId="00E039AF">
      <w:pPr>
        <w:bidi w:val="0"/>
        <w:rPr>
          <w:rFonts w:hint="default"/>
          <w:highlight w:val="none"/>
          <w:lang w:val="en-US" w:eastAsia="zh-CN"/>
        </w:rPr>
      </w:pPr>
      <w:r>
        <w:rPr>
          <w:rFonts w:hint="eastAsia"/>
          <w:highlight w:val="none"/>
          <w:lang w:val="en-US" w:eastAsia="zh-CN"/>
        </w:rPr>
        <w:t>（2）编制应急预案应当在风险评估和应急资源调查的基础上进行，以确保应急预案的可操作性。</w:t>
      </w:r>
    </w:p>
    <w:p w14:paraId="7A5BE009">
      <w:pPr>
        <w:pStyle w:val="3"/>
        <w:bidi w:val="0"/>
        <w:rPr>
          <w:highlight w:val="none"/>
        </w:rPr>
      </w:pPr>
      <w:r>
        <w:rPr>
          <w:rFonts w:hint="eastAsia"/>
          <w:highlight w:val="none"/>
          <w:lang w:val="en-US" w:eastAsia="zh-CN"/>
        </w:rPr>
        <w:t>4</w:t>
      </w:r>
      <w:r>
        <w:rPr>
          <w:rFonts w:hint="eastAsia"/>
          <w:highlight w:val="none"/>
        </w:rPr>
        <w:t>.2预案演练</w:t>
      </w:r>
    </w:p>
    <w:p w14:paraId="65355F34">
      <w:pPr>
        <w:bidi w:val="0"/>
        <w:rPr>
          <w:rFonts w:hint="eastAsia"/>
          <w:highlight w:val="none"/>
        </w:rPr>
      </w:pPr>
      <w:r>
        <w:rPr>
          <w:rFonts w:hint="eastAsia"/>
          <w:highlight w:val="none"/>
        </w:rPr>
        <w:t>根据</w:t>
      </w:r>
      <w:r>
        <w:rPr>
          <w:rFonts w:hint="eastAsia"/>
          <w:highlight w:val="none"/>
          <w:lang w:val="en-US" w:eastAsia="zh-CN"/>
        </w:rPr>
        <w:t>法律法规及</w:t>
      </w:r>
      <w:r>
        <w:rPr>
          <w:rFonts w:hint="eastAsia"/>
          <w:highlight w:val="none"/>
        </w:rPr>
        <w:t>实际情况采取实战</w:t>
      </w:r>
      <w:r>
        <w:rPr>
          <w:rFonts w:hint="eastAsia"/>
          <w:highlight w:val="none"/>
          <w:lang w:eastAsia="zh-CN"/>
        </w:rPr>
        <w:t>演练、</w:t>
      </w:r>
      <w:r>
        <w:rPr>
          <w:rFonts w:hint="eastAsia"/>
          <w:highlight w:val="none"/>
        </w:rPr>
        <w:t>模拟演练、桌面推演等方式，组织开展应急演练，并对预案</w:t>
      </w:r>
      <w:r>
        <w:rPr>
          <w:rFonts w:hint="eastAsia"/>
          <w:highlight w:val="none"/>
          <w:lang w:eastAsia="zh-CN"/>
        </w:rPr>
        <w:t>演练</w:t>
      </w:r>
      <w:r>
        <w:rPr>
          <w:rFonts w:hint="eastAsia"/>
          <w:highlight w:val="none"/>
        </w:rPr>
        <w:t>进行评估、总结。</w:t>
      </w:r>
    </w:p>
    <w:p w14:paraId="618D15B5">
      <w:pPr>
        <w:pStyle w:val="3"/>
        <w:bidi w:val="0"/>
        <w:rPr>
          <w:highlight w:val="none"/>
        </w:rPr>
      </w:pPr>
      <w:r>
        <w:rPr>
          <w:rFonts w:hint="eastAsia"/>
          <w:highlight w:val="none"/>
          <w:lang w:val="en-US" w:eastAsia="zh-CN"/>
        </w:rPr>
        <w:t>4</w:t>
      </w:r>
      <w:r>
        <w:rPr>
          <w:rFonts w:hint="eastAsia"/>
          <w:highlight w:val="none"/>
        </w:rPr>
        <w:t>.</w:t>
      </w:r>
      <w:r>
        <w:rPr>
          <w:rFonts w:hint="eastAsia"/>
          <w:highlight w:val="none"/>
          <w:lang w:val="en-US" w:eastAsia="zh-CN"/>
        </w:rPr>
        <w:t>3</w:t>
      </w:r>
      <w:r>
        <w:rPr>
          <w:rFonts w:hint="eastAsia"/>
          <w:highlight w:val="none"/>
        </w:rPr>
        <w:t>预案培训</w:t>
      </w:r>
    </w:p>
    <w:p w14:paraId="5CE9A19B">
      <w:pPr>
        <w:bidi w:val="0"/>
        <w:rPr>
          <w:highlight w:val="none"/>
        </w:rPr>
      </w:pPr>
      <w:r>
        <w:rPr>
          <w:rFonts w:hint="eastAsia"/>
          <w:highlight w:val="none"/>
          <w:lang w:eastAsia="zh-CN"/>
        </w:rPr>
        <w:t>成员单位</w:t>
      </w:r>
      <w:r>
        <w:rPr>
          <w:rFonts w:hint="eastAsia"/>
          <w:highlight w:val="none"/>
        </w:rPr>
        <w:t>定期组织对管理人员、技术人员、救援人员等进行专业技能培训，提高应急处置能力。</w:t>
      </w:r>
    </w:p>
    <w:p w14:paraId="753CC57B">
      <w:pPr>
        <w:pStyle w:val="3"/>
        <w:bidi w:val="0"/>
        <w:rPr>
          <w:highlight w:val="none"/>
        </w:rPr>
      </w:pPr>
      <w:r>
        <w:rPr>
          <w:rFonts w:hint="eastAsia"/>
          <w:highlight w:val="none"/>
          <w:lang w:val="en-US" w:eastAsia="zh-CN"/>
        </w:rPr>
        <w:t>4.4预案</w:t>
      </w:r>
      <w:r>
        <w:rPr>
          <w:rFonts w:hint="eastAsia"/>
          <w:highlight w:val="none"/>
          <w:lang w:eastAsia="zh-CN"/>
        </w:rPr>
        <w:t>评估与</w:t>
      </w:r>
      <w:r>
        <w:rPr>
          <w:rFonts w:hint="eastAsia"/>
          <w:highlight w:val="none"/>
        </w:rPr>
        <w:t>修订</w:t>
      </w:r>
    </w:p>
    <w:p w14:paraId="332FFBCC">
      <w:pPr>
        <w:bidi w:val="0"/>
        <w:rPr>
          <w:highlight w:val="none"/>
        </w:rPr>
      </w:pPr>
      <w:r>
        <w:rPr>
          <w:rFonts w:hint="eastAsia"/>
          <w:highlight w:val="none"/>
          <w:lang w:eastAsia="zh-CN"/>
        </w:rPr>
        <w:t>应急预案编制部门应当建立</w:t>
      </w:r>
      <w:r>
        <w:rPr>
          <w:rFonts w:hint="eastAsia"/>
          <w:highlight w:val="none"/>
        </w:rPr>
        <w:t>应急预案定期评估制度</w:t>
      </w:r>
      <w:r>
        <w:rPr>
          <w:rFonts w:hint="eastAsia"/>
          <w:highlight w:val="none"/>
          <w:lang w:eastAsia="zh-CN"/>
        </w:rPr>
        <w:t>，评价预案内容的针对性、实用性和可操作性，</w:t>
      </w:r>
      <w:r>
        <w:rPr>
          <w:rFonts w:hint="eastAsia"/>
          <w:highlight w:val="none"/>
        </w:rPr>
        <w:t>结合实际，适时进行修订</w:t>
      </w:r>
      <w:r>
        <w:rPr>
          <w:rFonts w:hint="eastAsia"/>
          <w:highlight w:val="none"/>
          <w:lang w:eastAsia="zh-CN"/>
        </w:rPr>
        <w:t>预案</w:t>
      </w:r>
      <w:r>
        <w:rPr>
          <w:rFonts w:hint="eastAsia"/>
          <w:highlight w:val="none"/>
        </w:rPr>
        <w:t>。</w:t>
      </w:r>
    </w:p>
    <w:p w14:paraId="233BC576">
      <w:pPr>
        <w:pStyle w:val="3"/>
        <w:bidi w:val="0"/>
        <w:rPr>
          <w:highlight w:val="none"/>
        </w:rPr>
      </w:pPr>
      <w:r>
        <w:rPr>
          <w:rFonts w:hint="eastAsia"/>
          <w:highlight w:val="none"/>
          <w:lang w:val="en-US" w:eastAsia="zh-CN"/>
        </w:rPr>
        <w:t>4.5</w:t>
      </w:r>
      <w:r>
        <w:rPr>
          <w:rFonts w:hint="eastAsia"/>
          <w:highlight w:val="none"/>
        </w:rPr>
        <w:t>预案备案</w:t>
      </w:r>
    </w:p>
    <w:p w14:paraId="3B72EA7A">
      <w:pPr>
        <w:bidi w:val="0"/>
        <w:rPr>
          <w:highlight w:val="none"/>
        </w:rPr>
      </w:pPr>
      <w:r>
        <w:rPr>
          <w:rFonts w:hint="eastAsia"/>
          <w:highlight w:val="none"/>
        </w:rPr>
        <w:t>应急预案经集团公司评审小组评审合格后，由总经理批准</w:t>
      </w:r>
      <w:r>
        <w:rPr>
          <w:rFonts w:hint="eastAsia"/>
          <w:highlight w:val="none"/>
          <w:lang w:val="en-US" w:eastAsia="zh-CN"/>
        </w:rPr>
        <w:t>签署</w:t>
      </w:r>
      <w:r>
        <w:rPr>
          <w:rFonts w:hint="eastAsia"/>
          <w:highlight w:val="none"/>
        </w:rPr>
        <w:t>，并报行业安全生产主管部门备案。</w:t>
      </w:r>
    </w:p>
    <w:p w14:paraId="089EE01E">
      <w:pPr>
        <w:pStyle w:val="3"/>
        <w:bidi w:val="0"/>
        <w:rPr>
          <w:rFonts w:hint="eastAsia"/>
          <w:highlight w:val="none"/>
        </w:rPr>
      </w:pPr>
      <w:r>
        <w:rPr>
          <w:rFonts w:hint="eastAsia"/>
          <w:highlight w:val="none"/>
          <w:lang w:val="en-US" w:eastAsia="zh-CN"/>
        </w:rPr>
        <w:t>4.6</w:t>
      </w:r>
      <w:r>
        <w:rPr>
          <w:rFonts w:hint="eastAsia"/>
          <w:highlight w:val="none"/>
        </w:rPr>
        <w:t>考核奖惩</w:t>
      </w:r>
    </w:p>
    <w:p w14:paraId="3FD81A5A">
      <w:pPr>
        <w:bidi w:val="0"/>
        <w:rPr>
          <w:rFonts w:hint="eastAsia"/>
          <w:highlight w:val="none"/>
        </w:rPr>
      </w:pPr>
      <w:r>
        <w:rPr>
          <w:rFonts w:hint="eastAsia"/>
          <w:highlight w:val="none"/>
        </w:rPr>
        <w:t>指挥部对在应急处置工作中表现突出的单位和个人，按有关规定给予表彰和奖励；对迟报、谎报、瞒报和漏报突发事件重要情况，</w:t>
      </w:r>
      <w:r>
        <w:rPr>
          <w:rFonts w:hint="eastAsia"/>
          <w:highlight w:val="none"/>
          <w:lang w:eastAsia="zh-CN"/>
        </w:rPr>
        <w:t>或</w:t>
      </w:r>
      <w:r>
        <w:rPr>
          <w:rFonts w:hint="eastAsia"/>
          <w:highlight w:val="none"/>
        </w:rPr>
        <w:t>在应急处置工作中不履行职责、玩忽职守，造成严重后果的，追究有关责任人的责任。</w:t>
      </w:r>
    </w:p>
    <w:p w14:paraId="05BFD189">
      <w:pPr>
        <w:pStyle w:val="3"/>
        <w:bidi w:val="0"/>
        <w:rPr>
          <w:highlight w:val="none"/>
        </w:rPr>
      </w:pPr>
      <w:r>
        <w:rPr>
          <w:rFonts w:hint="eastAsia"/>
          <w:highlight w:val="none"/>
          <w:lang w:val="en-US" w:eastAsia="zh-CN"/>
        </w:rPr>
        <w:t>4.7</w:t>
      </w:r>
      <w:r>
        <w:rPr>
          <w:rFonts w:hint="eastAsia"/>
          <w:highlight w:val="none"/>
        </w:rPr>
        <w:t>预案实施</w:t>
      </w:r>
    </w:p>
    <w:p w14:paraId="2B46A434">
      <w:pPr>
        <w:bidi w:val="0"/>
        <w:rPr>
          <w:rFonts w:hint="eastAsia"/>
          <w:highlight w:val="none"/>
        </w:rPr>
      </w:pPr>
      <w:r>
        <w:rPr>
          <w:rFonts w:hint="eastAsia"/>
          <w:highlight w:val="none"/>
        </w:rPr>
        <w:t>本预案由总经理签署</w:t>
      </w:r>
      <w:r>
        <w:rPr>
          <w:rFonts w:hint="eastAsia"/>
          <w:highlight w:val="none"/>
          <w:lang w:val="en-US" w:eastAsia="zh-CN"/>
        </w:rPr>
        <w:t>，经发布后</w:t>
      </w:r>
      <w:r>
        <w:rPr>
          <w:rFonts w:hint="eastAsia"/>
          <w:highlight w:val="none"/>
        </w:rPr>
        <w:t>实施</w:t>
      </w:r>
      <w:r>
        <w:rPr>
          <w:rFonts w:hint="eastAsia"/>
          <w:highlight w:val="none"/>
          <w:lang w:eastAsia="zh-CN"/>
        </w:rPr>
        <w:t>，</w:t>
      </w:r>
      <w:r>
        <w:rPr>
          <w:rFonts w:hint="eastAsia"/>
          <w:highlight w:val="none"/>
        </w:rPr>
        <w:t>由</w:t>
      </w:r>
      <w:r>
        <w:rPr>
          <w:rFonts w:hint="eastAsia"/>
          <w:highlight w:val="none"/>
          <w:lang w:eastAsia="zh-CN"/>
        </w:rPr>
        <w:t>应急预案编制部门</w:t>
      </w:r>
      <w:r>
        <w:rPr>
          <w:rFonts w:hint="eastAsia"/>
          <w:highlight w:val="none"/>
        </w:rPr>
        <w:t>负责解释。</w:t>
      </w:r>
    </w:p>
    <w:p w14:paraId="3EC56D83">
      <w:pPr>
        <w:pStyle w:val="2"/>
        <w:keepNext w:val="0"/>
        <w:keepLines w:val="0"/>
        <w:pageBreakBefore w:val="0"/>
        <w:widowControl w:val="0"/>
        <w:kinsoku/>
        <w:wordWrap/>
        <w:overflowPunct/>
        <w:topLinePunct w:val="0"/>
        <w:autoSpaceDE/>
        <w:autoSpaceDN/>
        <w:bidi w:val="0"/>
        <w:adjustRightInd/>
        <w:snapToGrid/>
        <w:spacing w:after="0" w:afterLines="0"/>
        <w:ind w:firstLine="472" w:firstLineChars="200"/>
        <w:jc w:val="left"/>
        <w:textAlignment w:val="auto"/>
        <w:rPr>
          <w:rFonts w:hint="eastAsia"/>
          <w:highlight w:val="none"/>
          <w:lang w:val="en-US" w:eastAsia="zh-CN"/>
        </w:rPr>
      </w:pPr>
      <w:bookmarkStart w:id="61" w:name="_Toc20265"/>
      <w:r>
        <w:rPr>
          <w:rFonts w:hint="eastAsia"/>
          <w:highlight w:val="none"/>
          <w:lang w:val="en-US" w:eastAsia="zh-CN"/>
        </w:rPr>
        <w:t>5 附件</w:t>
      </w:r>
      <w:bookmarkEnd w:id="61"/>
    </w:p>
    <w:p w14:paraId="31B74D79">
      <w:pPr>
        <w:keepNext w:val="0"/>
        <w:keepLines w:val="0"/>
        <w:pageBreakBefore w:val="0"/>
        <w:widowControl/>
        <w:numPr>
          <w:ilvl w:val="0"/>
          <w:numId w:val="0"/>
        </w:numPr>
        <w:kinsoku/>
        <w:wordWrap/>
        <w:overflowPunct/>
        <w:topLinePunct w:val="0"/>
        <w:autoSpaceDE w:val="0"/>
        <w:autoSpaceDN w:val="0"/>
        <w:bidi w:val="0"/>
        <w:adjustRightInd w:val="0"/>
        <w:snapToGrid/>
        <w:ind w:left="0" w:leftChars="0" w:firstLine="472" w:firstLineChars="200"/>
        <w:textAlignment w:val="auto"/>
        <w:rPr>
          <w:rFonts w:hint="eastAsia" w:ascii="仿宋_GB2312" w:hAnsi="仿宋_GB2312" w:eastAsia="仿宋_GB2312" w:cs="仿宋_GB2312"/>
          <w:kern w:val="0"/>
          <w:sz w:val="24"/>
          <w:szCs w:val="24"/>
          <w:highlight w:val="none"/>
          <w:lang w:val="en-US" w:eastAsia="zh-CN" w:bidi="ar-SA"/>
        </w:rPr>
      </w:pPr>
      <w:r>
        <w:rPr>
          <w:rFonts w:hint="eastAsia" w:ascii="仿宋_GB2312" w:hAnsi="仿宋_GB2312" w:eastAsia="仿宋_GB2312" w:cs="仿宋_GB2312"/>
          <w:kern w:val="0"/>
          <w:sz w:val="24"/>
          <w:szCs w:val="24"/>
          <w:highlight w:val="none"/>
          <w:lang w:val="en-US" w:eastAsia="zh-CN" w:bidi="ar-SA"/>
        </w:rPr>
        <w:t>1.单位概况、风险评估结果、预案体系衔接</w:t>
      </w:r>
    </w:p>
    <w:p w14:paraId="4075767D">
      <w:pPr>
        <w:keepNext w:val="0"/>
        <w:keepLines w:val="0"/>
        <w:pageBreakBefore w:val="0"/>
        <w:widowControl/>
        <w:numPr>
          <w:ilvl w:val="0"/>
          <w:numId w:val="0"/>
        </w:numPr>
        <w:kinsoku/>
        <w:wordWrap/>
        <w:overflowPunct/>
        <w:topLinePunct w:val="0"/>
        <w:autoSpaceDE w:val="0"/>
        <w:autoSpaceDN w:val="0"/>
        <w:bidi w:val="0"/>
        <w:adjustRightInd w:val="0"/>
        <w:snapToGrid/>
        <w:ind w:left="0" w:leftChars="0" w:firstLine="472" w:firstLineChars="200"/>
        <w:textAlignment w:val="auto"/>
        <w:rPr>
          <w:rFonts w:hint="eastAsia"/>
          <w:highlight w:val="none"/>
          <w:lang w:val="en-US" w:eastAsia="zh-CN"/>
        </w:rPr>
      </w:pPr>
      <w:r>
        <w:rPr>
          <w:rFonts w:hint="eastAsia" w:ascii="仿宋_GB2312" w:hAnsi="仿宋_GB2312" w:eastAsia="仿宋_GB2312" w:cs="仿宋_GB2312"/>
          <w:kern w:val="0"/>
          <w:sz w:val="24"/>
          <w:szCs w:val="24"/>
          <w:highlight w:val="none"/>
          <w:lang w:val="en-US" w:eastAsia="zh-CN" w:bidi="ar-SA"/>
        </w:rPr>
        <w:t>2.</w:t>
      </w:r>
      <w:r>
        <w:rPr>
          <w:rFonts w:hint="eastAsia"/>
          <w:highlight w:val="none"/>
          <w:lang w:val="en-US" w:eastAsia="zh-CN"/>
        </w:rPr>
        <w:t>总体应急预案清单</w:t>
      </w:r>
    </w:p>
    <w:p w14:paraId="5D60822B">
      <w:pPr>
        <w:keepNext w:val="0"/>
        <w:keepLines w:val="0"/>
        <w:pageBreakBefore w:val="0"/>
        <w:widowControl/>
        <w:numPr>
          <w:ilvl w:val="0"/>
          <w:numId w:val="0"/>
        </w:numPr>
        <w:kinsoku/>
        <w:wordWrap/>
        <w:overflowPunct/>
        <w:topLinePunct w:val="0"/>
        <w:autoSpaceDE w:val="0"/>
        <w:autoSpaceDN w:val="0"/>
        <w:bidi w:val="0"/>
        <w:adjustRightInd w:val="0"/>
        <w:snapToGrid/>
        <w:ind w:left="0" w:leftChars="0" w:firstLine="472" w:firstLineChars="200"/>
        <w:textAlignment w:val="auto"/>
        <w:rPr>
          <w:rFonts w:hint="default"/>
          <w:highlight w:val="none"/>
          <w:lang w:val="en-US" w:eastAsia="zh-CN"/>
        </w:rPr>
      </w:pPr>
      <w:r>
        <w:rPr>
          <w:rFonts w:hint="default" w:ascii="仿宋_GB2312" w:hAnsi="仿宋_GB2312" w:eastAsia="仿宋_GB2312" w:cs="仿宋_GB2312"/>
          <w:kern w:val="0"/>
          <w:sz w:val="24"/>
          <w:szCs w:val="24"/>
          <w:highlight w:val="none"/>
          <w:lang w:val="en-US" w:eastAsia="zh-CN" w:bidi="ar-SA"/>
        </w:rPr>
        <w:t>3.</w:t>
      </w:r>
      <w:r>
        <w:rPr>
          <w:rFonts w:hint="default"/>
          <w:highlight w:val="none"/>
          <w:lang w:val="en-US" w:eastAsia="zh-CN"/>
        </w:rPr>
        <w:t>突发事件集团指挥机构成员及联系方式</w:t>
      </w:r>
    </w:p>
    <w:p w14:paraId="5747C274">
      <w:pPr>
        <w:keepNext w:val="0"/>
        <w:keepLines w:val="0"/>
        <w:pageBreakBefore w:val="0"/>
        <w:widowControl/>
        <w:numPr>
          <w:ilvl w:val="0"/>
          <w:numId w:val="0"/>
        </w:numPr>
        <w:kinsoku/>
        <w:wordWrap/>
        <w:overflowPunct/>
        <w:topLinePunct w:val="0"/>
        <w:autoSpaceDE w:val="0"/>
        <w:autoSpaceDN w:val="0"/>
        <w:bidi w:val="0"/>
        <w:adjustRightInd w:val="0"/>
        <w:snapToGrid/>
        <w:ind w:left="0" w:leftChars="0" w:firstLine="472" w:firstLineChars="200"/>
        <w:textAlignment w:val="auto"/>
        <w:rPr>
          <w:rFonts w:hint="default"/>
          <w:highlight w:val="none"/>
          <w:lang w:val="en-US" w:eastAsia="zh-CN"/>
        </w:rPr>
      </w:pPr>
      <w:r>
        <w:rPr>
          <w:rFonts w:hint="default" w:ascii="仿宋_GB2312" w:hAnsi="仿宋_GB2312" w:eastAsia="仿宋_GB2312" w:cs="仿宋_GB2312"/>
          <w:kern w:val="0"/>
          <w:sz w:val="24"/>
          <w:szCs w:val="24"/>
          <w:highlight w:val="none"/>
          <w:lang w:val="en-US" w:eastAsia="zh-CN" w:bidi="ar-SA"/>
        </w:rPr>
        <w:t>4.</w:t>
      </w:r>
      <w:r>
        <w:rPr>
          <w:rFonts w:hint="default"/>
          <w:highlight w:val="none"/>
          <w:lang w:val="en-US" w:eastAsia="zh-CN"/>
        </w:rPr>
        <w:t>信息报告综合研判意见书</w:t>
      </w:r>
    </w:p>
    <w:p w14:paraId="1DD27096">
      <w:pPr>
        <w:keepNext w:val="0"/>
        <w:keepLines w:val="0"/>
        <w:pageBreakBefore w:val="0"/>
        <w:widowControl/>
        <w:numPr>
          <w:ilvl w:val="0"/>
          <w:numId w:val="0"/>
        </w:numPr>
        <w:kinsoku/>
        <w:wordWrap/>
        <w:overflowPunct/>
        <w:topLinePunct w:val="0"/>
        <w:autoSpaceDE w:val="0"/>
        <w:autoSpaceDN w:val="0"/>
        <w:bidi w:val="0"/>
        <w:adjustRightInd w:val="0"/>
        <w:snapToGrid/>
        <w:ind w:left="0" w:leftChars="0" w:firstLine="472" w:firstLineChars="200"/>
        <w:textAlignment w:val="auto"/>
        <w:rPr>
          <w:rFonts w:hint="default"/>
          <w:highlight w:val="none"/>
          <w:lang w:val="en-US" w:eastAsia="zh-CN"/>
        </w:rPr>
      </w:pPr>
      <w:r>
        <w:rPr>
          <w:rFonts w:hint="default" w:ascii="仿宋_GB2312" w:hAnsi="仿宋_GB2312" w:eastAsia="仿宋_GB2312" w:cs="仿宋_GB2312"/>
          <w:kern w:val="0"/>
          <w:sz w:val="24"/>
          <w:szCs w:val="24"/>
          <w:highlight w:val="none"/>
          <w:lang w:val="en-US" w:eastAsia="zh-CN" w:bidi="ar-SA"/>
        </w:rPr>
        <w:t>5.</w:t>
      </w:r>
      <w:r>
        <w:rPr>
          <w:rFonts w:hint="default"/>
          <w:highlight w:val="none"/>
          <w:lang w:val="en-US" w:eastAsia="zh-CN"/>
        </w:rPr>
        <w:t>应急处置流程图</w:t>
      </w:r>
    </w:p>
    <w:p w14:paraId="1FCAA04B">
      <w:pPr>
        <w:rPr>
          <w:rFonts w:hint="default"/>
          <w:highlight w:val="none"/>
          <w:lang w:val="en-US" w:eastAsia="zh-CN"/>
        </w:rPr>
      </w:pPr>
      <w:r>
        <w:rPr>
          <w:rFonts w:hint="default"/>
          <w:highlight w:val="none"/>
          <w:lang w:val="en-US" w:eastAsia="zh-CN"/>
        </w:rPr>
        <w:br w:type="page"/>
      </w:r>
    </w:p>
    <w:p w14:paraId="4377EB90">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r>
        <w:rPr>
          <w:rFonts w:hint="eastAsia" w:ascii="黑体" w:hAnsi="黑体" w:eastAsia="黑体" w:cs="黑体"/>
          <w:highlight w:val="none"/>
          <w:lang w:val="en-US" w:eastAsia="zh-CN"/>
        </w:rPr>
        <w:t>附件1</w:t>
      </w:r>
    </w:p>
    <w:p w14:paraId="5762437C">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default" w:ascii="黑体" w:hAnsi="黑体" w:eastAsia="黑体" w:cs="黑体"/>
          <w:highlight w:val="none"/>
          <w:lang w:val="en-US" w:eastAsia="zh-CN"/>
        </w:rPr>
      </w:pPr>
    </w:p>
    <w:p w14:paraId="06198489">
      <w:pPr>
        <w:bidi w:val="0"/>
        <w:ind w:left="0" w:leftChars="0" w:firstLine="0" w:firstLineChars="0"/>
        <w:jc w:val="center"/>
        <w:rPr>
          <w:rFonts w:hint="eastAsia" w:ascii="方正小标宋_GBK" w:hAnsi="方正小标宋_GBK" w:eastAsia="方正小标宋_GBK" w:cs="方正小标宋_GBK"/>
          <w:lang w:val="en-US" w:eastAsia="zh-CN"/>
        </w:rPr>
      </w:pPr>
      <w:r>
        <w:rPr>
          <w:rFonts w:hint="eastAsia" w:ascii="方正小标宋_GBK" w:hAnsi="方正小标宋_GBK" w:eastAsia="方正小标宋_GBK" w:cs="方正小标宋_GBK"/>
          <w:lang w:val="en-US" w:eastAsia="zh-CN"/>
        </w:rPr>
        <w:t>单位概况、风险评估结果、预案体系衔接</w:t>
      </w:r>
      <w:bookmarkStart w:id="62" w:name="_Toc85203618"/>
      <w:bookmarkStart w:id="63" w:name="_Toc85200401"/>
    </w:p>
    <w:p w14:paraId="588C00FA">
      <w:pPr>
        <w:bidi w:val="0"/>
        <w:jc w:val="center"/>
        <w:rPr>
          <w:rFonts w:hint="eastAsia" w:ascii="方正小标宋_GBK" w:hAnsi="方正小标宋_GBK" w:eastAsia="方正小标宋_GBK" w:cs="方正小标宋_GBK"/>
          <w:lang w:val="en-US" w:eastAsia="zh-CN"/>
        </w:rPr>
      </w:pPr>
    </w:p>
    <w:p w14:paraId="25F55433">
      <w:pPr>
        <w:pStyle w:val="17"/>
        <w:bidi w:val="0"/>
        <w:outlineLvl w:val="1"/>
        <w:rPr>
          <w:highlight w:val="none"/>
        </w:rPr>
      </w:pPr>
      <w:bookmarkStart w:id="64" w:name="_Toc1846"/>
      <w:r>
        <w:rPr>
          <w:rFonts w:hint="eastAsia"/>
          <w:highlight w:val="none"/>
        </w:rPr>
        <w:t>1.生产经营单位概况</w:t>
      </w:r>
      <w:bookmarkEnd w:id="62"/>
      <w:bookmarkEnd w:id="63"/>
      <w:bookmarkEnd w:id="64"/>
    </w:p>
    <w:p w14:paraId="548602E7">
      <w:pPr>
        <w:bidi w:val="0"/>
        <w:rPr>
          <w:highlight w:val="none"/>
        </w:rPr>
      </w:pPr>
      <w:r>
        <w:rPr>
          <w:rFonts w:hint="eastAsia"/>
          <w:highlight w:val="none"/>
        </w:rPr>
        <w:t>威海市水务集团有限公司于2003年10月成立，为国有独资企业，主要职责是负责市区供水工作；负责市区污水的收集和处理工作；向社会提供饮用水的深度开发和销售服务；向社会提供中水的生产和销售服务；负责城市供排水设施工程的规划、设计、建设和管理工作；参与本市</w:t>
      </w:r>
      <w:r>
        <w:rPr>
          <w:rFonts w:hint="eastAsia"/>
          <w:highlight w:val="none"/>
          <w:lang w:eastAsia="zh-CN"/>
        </w:rPr>
        <w:t>及其他</w:t>
      </w:r>
      <w:r>
        <w:rPr>
          <w:rFonts w:hint="eastAsia"/>
          <w:highlight w:val="none"/>
        </w:rPr>
        <w:t>地域供排水资本的运作和经营；负责市区9条主要河道及6条支流的河床以内及水面、水下的管理。</w:t>
      </w:r>
    </w:p>
    <w:p w14:paraId="78306D4A">
      <w:pPr>
        <w:bidi w:val="0"/>
        <w:rPr>
          <w:highlight w:val="none"/>
        </w:rPr>
      </w:pPr>
      <w:r>
        <w:rPr>
          <w:rFonts w:hint="eastAsia"/>
          <w:highlight w:val="none"/>
        </w:rPr>
        <w:t>集团公司拥有净水厂</w:t>
      </w:r>
      <w:r>
        <w:rPr>
          <w:rFonts w:hint="eastAsia"/>
          <w:highlight w:val="none"/>
          <w:lang w:val="en-US" w:eastAsia="zh-CN"/>
        </w:rPr>
        <w:t>4</w:t>
      </w:r>
      <w:r>
        <w:rPr>
          <w:rFonts w:hint="eastAsia"/>
          <w:highlight w:val="none"/>
        </w:rPr>
        <w:t>座，日供水能力4</w:t>
      </w:r>
      <w:r>
        <w:rPr>
          <w:rFonts w:hint="eastAsia"/>
          <w:highlight w:val="none"/>
          <w:lang w:val="en-US" w:eastAsia="zh-CN"/>
        </w:rPr>
        <w:t>0</w:t>
      </w:r>
      <w:r>
        <w:rPr>
          <w:rFonts w:hint="eastAsia"/>
          <w:highlight w:val="none"/>
        </w:rPr>
        <w:t>万方</w:t>
      </w:r>
      <w:r>
        <w:rPr>
          <w:rFonts w:hint="eastAsia"/>
          <w:highlight w:val="none"/>
          <w:lang w:eastAsia="zh-CN"/>
        </w:rPr>
        <w:t>；</w:t>
      </w:r>
      <w:r>
        <w:rPr>
          <w:rFonts w:hint="eastAsia"/>
          <w:highlight w:val="none"/>
        </w:rPr>
        <w:t>污水处理厂5座，日污水处理能力</w:t>
      </w:r>
      <w:r>
        <w:rPr>
          <w:rFonts w:hint="eastAsia"/>
          <w:highlight w:val="none"/>
          <w:lang w:val="en-US" w:eastAsia="zh-CN"/>
        </w:rPr>
        <w:t>33</w:t>
      </w:r>
      <w:r>
        <w:rPr>
          <w:rFonts w:hint="eastAsia"/>
          <w:highlight w:val="none"/>
        </w:rPr>
        <w:t>万吨</w:t>
      </w:r>
      <w:r>
        <w:rPr>
          <w:rFonts w:hint="eastAsia"/>
          <w:highlight w:val="none"/>
          <w:lang w:eastAsia="zh-CN"/>
        </w:rPr>
        <w:t>；</w:t>
      </w:r>
      <w:r>
        <w:rPr>
          <w:rFonts w:hint="eastAsia"/>
          <w:highlight w:val="none"/>
        </w:rPr>
        <w:t>供、排水管网5</w:t>
      </w:r>
      <w:r>
        <w:rPr>
          <w:rFonts w:hint="eastAsia"/>
          <w:highlight w:val="none"/>
          <w:lang w:val="en-US" w:eastAsia="zh-CN"/>
        </w:rPr>
        <w:t>800余</w:t>
      </w:r>
      <w:r>
        <w:rPr>
          <w:rFonts w:hint="eastAsia"/>
          <w:highlight w:val="none"/>
        </w:rPr>
        <w:t>公里。现已对市中心区、环翠区、高区、经区、临港区及周边乡镇全部实行了供排水一体化管理。</w:t>
      </w:r>
    </w:p>
    <w:p w14:paraId="1193185A">
      <w:pPr>
        <w:bidi w:val="0"/>
        <w:rPr>
          <w:highlight w:val="none"/>
        </w:rPr>
      </w:pPr>
      <w:r>
        <w:rPr>
          <w:rFonts w:hint="eastAsia"/>
          <w:highlight w:val="none"/>
        </w:rPr>
        <w:t>公司先后荣获了全国五一劳动奖状、全国模范劳动关系和谐企业、中国企业文化建设先进单位、全国厂务公开民主管理先进单位、模范职工之家、全国五一巾帼标兵岗、全国工会优秀职工书屋示范点、山东省劳动关系和谐企业、山东省职工幸福家园、全省安全生产先进单位、山东省城镇供水工作先进集体、山东省服务名牌、齐鲁文化大道品牌创建先进单位等</w:t>
      </w:r>
      <w:r>
        <w:rPr>
          <w:rFonts w:hint="eastAsia"/>
          <w:highlight w:val="none"/>
          <w:lang w:val="en-US" w:eastAsia="zh-CN"/>
        </w:rPr>
        <w:t>近430</w:t>
      </w:r>
      <w:r>
        <w:rPr>
          <w:rFonts w:hint="eastAsia"/>
          <w:highlight w:val="none"/>
        </w:rPr>
        <w:t>项国家级、省级、市级荣誉，获得社会各界赠送锦旗</w:t>
      </w:r>
      <w:r>
        <w:rPr>
          <w:rFonts w:hint="eastAsia"/>
          <w:highlight w:val="none"/>
          <w:lang w:val="en-US" w:eastAsia="zh-CN"/>
        </w:rPr>
        <w:t>近500</w:t>
      </w:r>
      <w:r>
        <w:rPr>
          <w:rFonts w:hint="eastAsia"/>
          <w:highlight w:val="none"/>
        </w:rPr>
        <w:t>面。在威海市政风行风评议中连续12年名列系统榜首。</w:t>
      </w:r>
    </w:p>
    <w:p w14:paraId="7307FB74">
      <w:pPr>
        <w:pStyle w:val="17"/>
        <w:bidi w:val="0"/>
        <w:outlineLvl w:val="1"/>
        <w:rPr>
          <w:highlight w:val="none"/>
        </w:rPr>
      </w:pPr>
      <w:bookmarkStart w:id="65" w:name="_Toc85200402"/>
      <w:bookmarkStart w:id="66" w:name="_Toc13684"/>
      <w:bookmarkStart w:id="67" w:name="_Toc85203619"/>
      <w:r>
        <w:rPr>
          <w:rFonts w:hint="eastAsia"/>
          <w:highlight w:val="none"/>
        </w:rPr>
        <w:t>2.风险评估结果</w:t>
      </w:r>
      <w:bookmarkEnd w:id="65"/>
      <w:bookmarkEnd w:id="66"/>
      <w:bookmarkEnd w:id="67"/>
    </w:p>
    <w:p w14:paraId="75757A14">
      <w:pPr>
        <w:bidi w:val="0"/>
        <w:rPr>
          <w:highlight w:val="none"/>
        </w:rPr>
      </w:pPr>
      <w:r>
        <w:rPr>
          <w:rFonts w:hint="eastAsia"/>
          <w:highlight w:val="none"/>
        </w:rPr>
        <w:t>公司的事故类型有：火灾、其他爆炸、容器爆炸、触电、机械伤害、起重伤害、灼烫、中毒和窒息、车辆伤害、淹溺、坍塌、物体打击、高处坠落等。通过预先危险性分析评价事故的危险程度，得出：火灾、其他爆炸风险级别为Ⅳ级，非常危险；容器爆炸、触电、中毒和窒息风险级别为Ⅲ级，显著危险；机械伤害、起重伤害、灼烫、车辆伤害、淹溺、坍塌、物体打击、高处坠落风险级别为Ⅱ级，一般危险。地震、洪涝、干旱是自然灾害，不受人力控制，造成的后果十分严重，非常危险。</w:t>
      </w:r>
    </w:p>
    <w:p w14:paraId="2583EF6F">
      <w:pPr>
        <w:pStyle w:val="17"/>
        <w:bidi w:val="0"/>
        <w:outlineLvl w:val="1"/>
        <w:rPr>
          <w:highlight w:val="none"/>
        </w:rPr>
      </w:pPr>
      <w:bookmarkStart w:id="68" w:name="_Toc85200403"/>
      <w:bookmarkStart w:id="69" w:name="_Toc85203620"/>
      <w:bookmarkStart w:id="70" w:name="_Toc31962"/>
      <w:r>
        <w:rPr>
          <w:rFonts w:hint="eastAsia"/>
          <w:highlight w:val="none"/>
        </w:rPr>
        <w:t>3</w:t>
      </w:r>
      <w:r>
        <w:rPr>
          <w:highlight w:val="none"/>
        </w:rPr>
        <w:t>.</w:t>
      </w:r>
      <w:r>
        <w:rPr>
          <w:rFonts w:hint="eastAsia"/>
          <w:highlight w:val="none"/>
        </w:rPr>
        <w:t>预案体系与衔接</w:t>
      </w:r>
      <w:bookmarkEnd w:id="68"/>
      <w:bookmarkEnd w:id="69"/>
      <w:bookmarkEnd w:id="70"/>
    </w:p>
    <w:p w14:paraId="29984357">
      <w:pPr>
        <w:bidi w:val="0"/>
        <w:rPr>
          <w:rFonts w:hint="eastAsia"/>
          <w:highlight w:val="none"/>
        </w:rPr>
      </w:pPr>
      <w:r>
        <w:rPr>
          <w:rFonts w:hint="eastAsia"/>
          <w:highlight w:val="none"/>
        </w:rPr>
        <w:t>本应急预案包括</w:t>
      </w:r>
      <w:r>
        <w:rPr>
          <w:rFonts w:hint="eastAsia"/>
          <w:highlight w:val="none"/>
          <w:lang w:eastAsia="zh-CN"/>
        </w:rPr>
        <w:t>以下</w:t>
      </w:r>
      <w:r>
        <w:rPr>
          <w:rFonts w:hint="eastAsia"/>
          <w:highlight w:val="none"/>
        </w:rPr>
        <w:t>内容：综合应急预案、专项应急预案和现场处置方案。</w:t>
      </w:r>
      <w:r>
        <w:rPr>
          <w:rFonts w:hint="eastAsia"/>
          <w:highlight w:val="none"/>
          <w:lang w:val="en-US" w:eastAsia="zh-CN"/>
        </w:rPr>
        <w:t>集团</w:t>
      </w:r>
      <w:r>
        <w:rPr>
          <w:rFonts w:hint="eastAsia"/>
          <w:highlight w:val="none"/>
        </w:rPr>
        <w:t>公司预案向上衔接威海市突发事件总体应急预案</w:t>
      </w:r>
      <w:r>
        <w:rPr>
          <w:rFonts w:hint="eastAsia"/>
          <w:highlight w:val="none"/>
          <w:lang w:val="en-US" w:eastAsia="zh-CN"/>
        </w:rPr>
        <w:t>等相关预案</w:t>
      </w:r>
      <w:r>
        <w:rPr>
          <w:rFonts w:hint="eastAsia"/>
          <w:highlight w:val="none"/>
        </w:rPr>
        <w:t>。</w:t>
      </w:r>
    </w:p>
    <w:p w14:paraId="7F52E89B">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r>
        <w:rPr>
          <w:rFonts w:hint="eastAsia"/>
          <w:highlight w:val="none"/>
        </w:rPr>
        <w:br w:type="page"/>
      </w:r>
      <w:bookmarkStart w:id="71" w:name="_Toc32519"/>
      <w:r>
        <w:rPr>
          <w:rFonts w:hint="eastAsia" w:ascii="黑体" w:hAnsi="黑体" w:eastAsia="黑体" w:cs="黑体"/>
          <w:highlight w:val="none"/>
        </w:rPr>
        <w:t>附件</w:t>
      </w:r>
      <w:r>
        <w:rPr>
          <w:rFonts w:hint="eastAsia" w:ascii="黑体" w:hAnsi="黑体" w:eastAsia="黑体" w:cs="黑体"/>
          <w:highlight w:val="none"/>
          <w:lang w:val="en-US" w:eastAsia="zh-CN"/>
        </w:rPr>
        <w:t>2</w:t>
      </w:r>
    </w:p>
    <w:p w14:paraId="657C6943">
      <w:pPr>
        <w:bidi w:val="0"/>
        <w:ind w:left="0" w:leftChars="0" w:firstLine="0" w:firstLineChars="0"/>
        <w:jc w:val="center"/>
        <w:rPr>
          <w:rFonts w:hint="eastAsia" w:ascii="方正小标宋_GBK" w:hAnsi="方正小标宋_GBK" w:eastAsia="方正小标宋_GBK" w:cs="方正小标宋_GBK"/>
          <w:kern w:val="0"/>
          <w:sz w:val="24"/>
          <w:szCs w:val="24"/>
          <w:lang w:val="en-US" w:eastAsia="zh-CN" w:bidi="ar-SA"/>
        </w:rPr>
      </w:pPr>
      <w:r>
        <w:rPr>
          <w:rFonts w:hint="eastAsia" w:ascii="方正小标宋_GBK" w:hAnsi="方正小标宋_GBK" w:eastAsia="方正小标宋_GBK" w:cs="方正小标宋_GBK"/>
          <w:kern w:val="0"/>
          <w:sz w:val="24"/>
          <w:szCs w:val="24"/>
          <w:lang w:val="en-US" w:eastAsia="zh-CN" w:bidi="ar-SA"/>
        </w:rPr>
        <w:t>应急预案、现场处置方案清单</w:t>
      </w:r>
    </w:p>
    <w:tbl>
      <w:tblPr>
        <w:tblStyle w:val="13"/>
        <w:tblpPr w:leftFromText="180" w:rightFromText="180" w:vertAnchor="text" w:horzAnchor="page" w:tblpXSpec="center" w:tblpY="136"/>
        <w:tblOverlap w:val="never"/>
        <w:tblW w:w="93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8"/>
        <w:gridCol w:w="1080"/>
        <w:gridCol w:w="3920"/>
        <w:gridCol w:w="1071"/>
        <w:gridCol w:w="2770"/>
      </w:tblGrid>
      <w:tr w14:paraId="6A2F1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488" w:type="dxa"/>
            <w:noWrap w:val="0"/>
            <w:vAlign w:val="center"/>
          </w:tcPr>
          <w:p w14:paraId="19CEF1EC">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1"/>
                <w:szCs w:val="21"/>
                <w:highlight w:val="none"/>
              </w:rPr>
            </w:pPr>
            <w:r>
              <w:rPr>
                <w:rFonts w:hint="eastAsia"/>
                <w:sz w:val="21"/>
                <w:szCs w:val="21"/>
                <w:highlight w:val="none"/>
              </w:rPr>
              <w:t>序号</w:t>
            </w:r>
          </w:p>
        </w:tc>
        <w:tc>
          <w:tcPr>
            <w:tcW w:w="1080" w:type="dxa"/>
            <w:noWrap w:val="0"/>
            <w:vAlign w:val="center"/>
          </w:tcPr>
          <w:p w14:paraId="011A9FDD">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default"/>
                <w:sz w:val="21"/>
                <w:szCs w:val="21"/>
                <w:highlight w:val="none"/>
                <w:lang w:val="en-US" w:eastAsia="zh-CN"/>
              </w:rPr>
            </w:pPr>
            <w:r>
              <w:rPr>
                <w:rFonts w:hint="eastAsia"/>
                <w:sz w:val="21"/>
                <w:szCs w:val="21"/>
                <w:highlight w:val="none"/>
                <w:lang w:val="en-US" w:eastAsia="zh-CN"/>
              </w:rPr>
              <w:t>预案方案类别</w:t>
            </w:r>
          </w:p>
        </w:tc>
        <w:tc>
          <w:tcPr>
            <w:tcW w:w="3920" w:type="dxa"/>
            <w:noWrap w:val="0"/>
            <w:vAlign w:val="center"/>
          </w:tcPr>
          <w:p w14:paraId="21426E6A">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1"/>
                <w:szCs w:val="21"/>
                <w:highlight w:val="none"/>
              </w:rPr>
            </w:pPr>
            <w:r>
              <w:rPr>
                <w:rFonts w:hint="eastAsia"/>
                <w:sz w:val="21"/>
                <w:szCs w:val="21"/>
                <w:highlight w:val="none"/>
              </w:rPr>
              <w:t>名称</w:t>
            </w:r>
          </w:p>
        </w:tc>
        <w:tc>
          <w:tcPr>
            <w:tcW w:w="1071" w:type="dxa"/>
            <w:noWrap w:val="0"/>
            <w:vAlign w:val="center"/>
          </w:tcPr>
          <w:p w14:paraId="019E407C">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1"/>
                <w:szCs w:val="21"/>
                <w:highlight w:val="none"/>
                <w:lang w:val="en-US" w:eastAsia="zh-CN"/>
              </w:rPr>
            </w:pPr>
            <w:r>
              <w:rPr>
                <w:rFonts w:hint="eastAsia"/>
                <w:sz w:val="21"/>
                <w:szCs w:val="21"/>
                <w:highlight w:val="none"/>
                <w:lang w:val="en-US" w:eastAsia="zh-CN"/>
              </w:rPr>
              <w:t>牵头部门</w:t>
            </w:r>
          </w:p>
        </w:tc>
        <w:tc>
          <w:tcPr>
            <w:tcW w:w="2770" w:type="dxa"/>
            <w:noWrap w:val="0"/>
            <w:vAlign w:val="center"/>
          </w:tcPr>
          <w:p w14:paraId="337DC115">
            <w:pPr>
              <w:pStyle w:val="19"/>
              <w:keepNext w:val="0"/>
              <w:keepLines w:val="0"/>
              <w:pageBreakBefore w:val="0"/>
              <w:widowControl/>
              <w:kinsoku/>
              <w:wordWrap/>
              <w:overflowPunct/>
              <w:topLinePunct w:val="0"/>
              <w:autoSpaceDE w:val="0"/>
              <w:autoSpaceDN w:val="0"/>
              <w:bidi w:val="0"/>
              <w:adjustRightInd w:val="0"/>
              <w:snapToGrid/>
              <w:spacing w:line="240" w:lineRule="exact"/>
              <w:jc w:val="center"/>
              <w:textAlignment w:val="auto"/>
              <w:rPr>
                <w:rFonts w:hint="default"/>
                <w:sz w:val="21"/>
                <w:szCs w:val="21"/>
                <w:highlight w:val="none"/>
                <w:lang w:val="en-US" w:eastAsia="zh-CN"/>
              </w:rPr>
            </w:pPr>
            <w:r>
              <w:rPr>
                <w:rFonts w:hint="eastAsia"/>
                <w:sz w:val="21"/>
                <w:szCs w:val="21"/>
                <w:highlight w:val="none"/>
                <w:lang w:val="en-US" w:eastAsia="zh-CN"/>
              </w:rPr>
              <w:t>责任单位</w:t>
            </w:r>
          </w:p>
        </w:tc>
      </w:tr>
      <w:tr w14:paraId="10284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488" w:type="dxa"/>
            <w:noWrap w:val="0"/>
            <w:vAlign w:val="center"/>
          </w:tcPr>
          <w:p w14:paraId="4C0D52D5">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1</w:t>
            </w:r>
          </w:p>
        </w:tc>
        <w:tc>
          <w:tcPr>
            <w:tcW w:w="1080" w:type="dxa"/>
            <w:noWrap w:val="0"/>
            <w:vAlign w:val="center"/>
          </w:tcPr>
          <w:p w14:paraId="5DF9DD50">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default"/>
                <w:sz w:val="22"/>
                <w:szCs w:val="22"/>
                <w:highlight w:val="none"/>
                <w:lang w:val="en-US" w:eastAsia="zh-CN"/>
              </w:rPr>
            </w:pPr>
            <w:r>
              <w:rPr>
                <w:rFonts w:hint="eastAsia"/>
                <w:sz w:val="22"/>
                <w:szCs w:val="22"/>
                <w:highlight w:val="none"/>
                <w:lang w:val="en-US" w:eastAsia="zh-CN"/>
              </w:rPr>
              <w:t>综合应急预案</w:t>
            </w:r>
          </w:p>
        </w:tc>
        <w:tc>
          <w:tcPr>
            <w:tcW w:w="3920" w:type="dxa"/>
            <w:noWrap w:val="0"/>
            <w:vAlign w:val="center"/>
          </w:tcPr>
          <w:p w14:paraId="3BFCC764">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r>
              <w:rPr>
                <w:rFonts w:hint="eastAsia"/>
                <w:sz w:val="22"/>
                <w:szCs w:val="22"/>
                <w:highlight w:val="none"/>
              </w:rPr>
              <w:t>生产安全事故</w:t>
            </w:r>
            <w:r>
              <w:rPr>
                <w:rFonts w:hint="eastAsia"/>
                <w:sz w:val="22"/>
                <w:szCs w:val="22"/>
                <w:highlight w:val="none"/>
                <w:lang w:val="en-US" w:eastAsia="zh-CN"/>
              </w:rPr>
              <w:t>综合</w:t>
            </w:r>
            <w:r>
              <w:rPr>
                <w:rFonts w:hint="eastAsia"/>
                <w:sz w:val="22"/>
                <w:szCs w:val="22"/>
                <w:highlight w:val="none"/>
              </w:rPr>
              <w:t>应急预案</w:t>
            </w:r>
          </w:p>
        </w:tc>
        <w:tc>
          <w:tcPr>
            <w:tcW w:w="1071" w:type="dxa"/>
            <w:noWrap w:val="0"/>
            <w:vAlign w:val="center"/>
          </w:tcPr>
          <w:p w14:paraId="6AD3323A">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eastAsia="zh-CN"/>
              </w:rPr>
              <w:t>安全监管部</w:t>
            </w:r>
          </w:p>
        </w:tc>
        <w:tc>
          <w:tcPr>
            <w:tcW w:w="2770" w:type="dxa"/>
            <w:noWrap w:val="0"/>
            <w:vAlign w:val="center"/>
          </w:tcPr>
          <w:p w14:paraId="735C476D">
            <w:pPr>
              <w:pStyle w:val="19"/>
              <w:keepNext w:val="0"/>
              <w:keepLines w:val="0"/>
              <w:pageBreakBefore w:val="0"/>
              <w:widowControl/>
              <w:kinsoku/>
              <w:wordWrap/>
              <w:overflowPunct/>
              <w:topLinePunct w:val="0"/>
              <w:autoSpaceDE w:val="0"/>
              <w:autoSpaceDN w:val="0"/>
              <w:bidi w:val="0"/>
              <w:adjustRightInd w:val="0"/>
              <w:snapToGrid/>
              <w:spacing w:line="240" w:lineRule="exact"/>
              <w:jc w:val="center"/>
              <w:textAlignment w:val="auto"/>
              <w:rPr>
                <w:rFonts w:hint="default"/>
                <w:sz w:val="22"/>
                <w:szCs w:val="22"/>
                <w:highlight w:val="none"/>
                <w:lang w:val="en-US" w:eastAsia="zh-CN"/>
              </w:rPr>
            </w:pPr>
            <w:r>
              <w:rPr>
                <w:rFonts w:hint="eastAsia"/>
                <w:sz w:val="22"/>
                <w:szCs w:val="22"/>
                <w:highlight w:val="none"/>
                <w:lang w:val="en-US" w:eastAsia="zh-CN"/>
              </w:rPr>
              <w:t>全体成员单位</w:t>
            </w:r>
          </w:p>
        </w:tc>
      </w:tr>
      <w:tr w14:paraId="1B5B4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488" w:type="dxa"/>
            <w:noWrap w:val="0"/>
            <w:vAlign w:val="center"/>
          </w:tcPr>
          <w:p w14:paraId="498D0AC0">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2</w:t>
            </w:r>
          </w:p>
        </w:tc>
        <w:tc>
          <w:tcPr>
            <w:tcW w:w="1080" w:type="dxa"/>
            <w:vMerge w:val="restart"/>
            <w:noWrap w:val="0"/>
            <w:vAlign w:val="center"/>
          </w:tcPr>
          <w:p w14:paraId="6AC906AA">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default"/>
                <w:sz w:val="22"/>
                <w:szCs w:val="22"/>
                <w:highlight w:val="none"/>
                <w:lang w:val="en-US" w:eastAsia="zh-CN"/>
              </w:rPr>
            </w:pPr>
            <w:r>
              <w:rPr>
                <w:rFonts w:hint="eastAsia"/>
                <w:sz w:val="22"/>
                <w:szCs w:val="22"/>
                <w:highlight w:val="none"/>
                <w:lang w:val="en-US" w:eastAsia="zh-CN"/>
              </w:rPr>
              <w:t>专项应急预案</w:t>
            </w:r>
          </w:p>
        </w:tc>
        <w:tc>
          <w:tcPr>
            <w:tcW w:w="3920" w:type="dxa"/>
            <w:noWrap w:val="0"/>
            <w:vAlign w:val="center"/>
          </w:tcPr>
          <w:p w14:paraId="207304E9">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r>
              <w:rPr>
                <w:rFonts w:hint="eastAsia"/>
                <w:sz w:val="22"/>
                <w:szCs w:val="22"/>
                <w:highlight w:val="none"/>
              </w:rPr>
              <w:t>防汛抗旱</w:t>
            </w:r>
            <w:r>
              <w:rPr>
                <w:rFonts w:hint="eastAsia"/>
                <w:sz w:val="22"/>
                <w:szCs w:val="22"/>
                <w:highlight w:val="none"/>
                <w:lang w:eastAsia="zh-CN"/>
              </w:rPr>
              <w:t>专项</w:t>
            </w:r>
            <w:r>
              <w:rPr>
                <w:rFonts w:hint="eastAsia"/>
                <w:sz w:val="22"/>
                <w:szCs w:val="22"/>
                <w:highlight w:val="none"/>
              </w:rPr>
              <w:t>应急预案</w:t>
            </w:r>
          </w:p>
        </w:tc>
        <w:tc>
          <w:tcPr>
            <w:tcW w:w="1071" w:type="dxa"/>
            <w:noWrap w:val="0"/>
            <w:vAlign w:val="center"/>
          </w:tcPr>
          <w:p w14:paraId="6EA9E271">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eastAsia="zh-CN"/>
              </w:rPr>
              <w:t>安全监管部</w:t>
            </w:r>
          </w:p>
        </w:tc>
        <w:tc>
          <w:tcPr>
            <w:tcW w:w="2770" w:type="dxa"/>
            <w:noWrap w:val="0"/>
            <w:vAlign w:val="center"/>
          </w:tcPr>
          <w:p w14:paraId="4CA5C1B8">
            <w:pPr>
              <w:keepNext w:val="0"/>
              <w:keepLines w:val="0"/>
              <w:pageBreakBefore w:val="0"/>
              <w:widowControl/>
              <w:kinsoku/>
              <w:wordWrap/>
              <w:overflowPunct/>
              <w:topLinePunct w:val="0"/>
              <w:autoSpaceDE w:val="0"/>
              <w:autoSpaceDN w:val="0"/>
              <w:bidi w:val="0"/>
              <w:adjustRightInd w:val="0"/>
              <w:snapToGrid/>
              <w:spacing w:line="240" w:lineRule="exact"/>
              <w:ind w:left="0" w:leftChars="0" w:firstLine="0" w:firstLineChars="0"/>
              <w:jc w:val="center"/>
              <w:textAlignment w:val="auto"/>
              <w:rPr>
                <w:rFonts w:hint="eastAsia"/>
                <w:sz w:val="22"/>
                <w:szCs w:val="22"/>
                <w:highlight w:val="none"/>
                <w:lang w:eastAsia="zh-CN"/>
              </w:rPr>
            </w:pPr>
            <w:r>
              <w:rPr>
                <w:rFonts w:hint="eastAsia"/>
                <w:sz w:val="22"/>
                <w:szCs w:val="22"/>
                <w:highlight w:val="none"/>
                <w:lang w:val="en-US" w:eastAsia="zh-CN"/>
              </w:rPr>
              <w:t>全体成员单位</w:t>
            </w:r>
          </w:p>
        </w:tc>
      </w:tr>
      <w:tr w14:paraId="5D57E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6E235F82">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3</w:t>
            </w:r>
          </w:p>
        </w:tc>
        <w:tc>
          <w:tcPr>
            <w:tcW w:w="1080" w:type="dxa"/>
            <w:vMerge w:val="continue"/>
            <w:noWrap w:val="0"/>
            <w:vAlign w:val="center"/>
          </w:tcPr>
          <w:p w14:paraId="5E7D807A">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575DCEC9">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r>
              <w:rPr>
                <w:rFonts w:hint="eastAsia"/>
                <w:sz w:val="22"/>
                <w:szCs w:val="22"/>
                <w:highlight w:val="none"/>
              </w:rPr>
              <w:t>地震</w:t>
            </w:r>
            <w:r>
              <w:rPr>
                <w:rFonts w:hint="eastAsia"/>
                <w:sz w:val="22"/>
                <w:szCs w:val="22"/>
                <w:highlight w:val="none"/>
                <w:lang w:eastAsia="zh-CN"/>
              </w:rPr>
              <w:t>专项</w:t>
            </w:r>
            <w:r>
              <w:rPr>
                <w:rFonts w:hint="eastAsia"/>
                <w:sz w:val="22"/>
                <w:szCs w:val="22"/>
                <w:highlight w:val="none"/>
              </w:rPr>
              <w:t>应急预案</w:t>
            </w:r>
          </w:p>
        </w:tc>
        <w:tc>
          <w:tcPr>
            <w:tcW w:w="1071" w:type="dxa"/>
            <w:noWrap w:val="0"/>
            <w:vAlign w:val="center"/>
          </w:tcPr>
          <w:p w14:paraId="47278A42">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eastAsia="zh-CN"/>
              </w:rPr>
              <w:t>安全监管部</w:t>
            </w:r>
          </w:p>
        </w:tc>
        <w:tc>
          <w:tcPr>
            <w:tcW w:w="2770" w:type="dxa"/>
            <w:noWrap w:val="0"/>
            <w:vAlign w:val="center"/>
          </w:tcPr>
          <w:p w14:paraId="73AE69CE">
            <w:pPr>
              <w:keepNext w:val="0"/>
              <w:keepLines w:val="0"/>
              <w:pageBreakBefore w:val="0"/>
              <w:widowControl/>
              <w:kinsoku/>
              <w:wordWrap/>
              <w:overflowPunct/>
              <w:topLinePunct w:val="0"/>
              <w:autoSpaceDE w:val="0"/>
              <w:autoSpaceDN w:val="0"/>
              <w:bidi w:val="0"/>
              <w:adjustRightInd w:val="0"/>
              <w:snapToGrid/>
              <w:spacing w:line="240" w:lineRule="exact"/>
              <w:ind w:left="0" w:leftChars="0" w:firstLine="0" w:firstLineChars="0"/>
              <w:jc w:val="center"/>
              <w:textAlignment w:val="auto"/>
              <w:rPr>
                <w:rFonts w:hint="eastAsia"/>
                <w:sz w:val="22"/>
                <w:szCs w:val="22"/>
                <w:highlight w:val="none"/>
                <w:lang w:eastAsia="zh-CN"/>
              </w:rPr>
            </w:pPr>
            <w:r>
              <w:rPr>
                <w:rFonts w:hint="eastAsia"/>
                <w:sz w:val="22"/>
                <w:szCs w:val="22"/>
                <w:highlight w:val="none"/>
                <w:lang w:val="en-US" w:eastAsia="zh-CN"/>
              </w:rPr>
              <w:t>全体成员单位</w:t>
            </w:r>
          </w:p>
        </w:tc>
      </w:tr>
      <w:tr w14:paraId="221AE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3361C908">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4</w:t>
            </w:r>
          </w:p>
        </w:tc>
        <w:tc>
          <w:tcPr>
            <w:tcW w:w="1080" w:type="dxa"/>
            <w:vMerge w:val="continue"/>
            <w:noWrap w:val="0"/>
            <w:vAlign w:val="center"/>
          </w:tcPr>
          <w:p w14:paraId="5EC9E10D">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3B7FC48E">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r>
              <w:rPr>
                <w:rFonts w:hint="eastAsia"/>
                <w:spacing w:val="1"/>
                <w:w w:val="71"/>
                <w:kern w:val="0"/>
                <w:sz w:val="22"/>
                <w:szCs w:val="22"/>
                <w:highlight w:val="none"/>
                <w:fitText w:val="3437" w:id="111312729"/>
              </w:rPr>
              <w:t>寒潮、雨雪、冰雹、大雾等恶劣天气专项应急预</w:t>
            </w:r>
            <w:r>
              <w:rPr>
                <w:rFonts w:hint="eastAsia"/>
                <w:spacing w:val="-5"/>
                <w:w w:val="71"/>
                <w:kern w:val="0"/>
                <w:sz w:val="22"/>
                <w:szCs w:val="22"/>
                <w:highlight w:val="none"/>
                <w:fitText w:val="3437" w:id="111312729"/>
              </w:rPr>
              <w:t>案</w:t>
            </w:r>
          </w:p>
        </w:tc>
        <w:tc>
          <w:tcPr>
            <w:tcW w:w="1071" w:type="dxa"/>
            <w:noWrap w:val="0"/>
            <w:vAlign w:val="center"/>
          </w:tcPr>
          <w:p w14:paraId="0B4066B9">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eastAsia="zh-CN"/>
              </w:rPr>
              <w:t>安全监管部</w:t>
            </w:r>
          </w:p>
        </w:tc>
        <w:tc>
          <w:tcPr>
            <w:tcW w:w="2770" w:type="dxa"/>
            <w:noWrap w:val="0"/>
            <w:vAlign w:val="center"/>
          </w:tcPr>
          <w:p w14:paraId="7C0A7BC7">
            <w:pPr>
              <w:keepNext w:val="0"/>
              <w:keepLines w:val="0"/>
              <w:pageBreakBefore w:val="0"/>
              <w:widowControl/>
              <w:kinsoku/>
              <w:wordWrap/>
              <w:overflowPunct/>
              <w:topLinePunct w:val="0"/>
              <w:autoSpaceDE w:val="0"/>
              <w:autoSpaceDN w:val="0"/>
              <w:bidi w:val="0"/>
              <w:adjustRightInd w:val="0"/>
              <w:snapToGrid/>
              <w:spacing w:line="240" w:lineRule="exact"/>
              <w:ind w:left="0" w:leftChars="0" w:firstLine="0" w:firstLineChars="0"/>
              <w:jc w:val="center"/>
              <w:textAlignment w:val="auto"/>
              <w:rPr>
                <w:rFonts w:hint="eastAsia"/>
                <w:sz w:val="22"/>
                <w:szCs w:val="22"/>
                <w:highlight w:val="none"/>
                <w:lang w:eastAsia="zh-CN"/>
              </w:rPr>
            </w:pPr>
            <w:r>
              <w:rPr>
                <w:rFonts w:hint="eastAsia"/>
                <w:sz w:val="22"/>
                <w:szCs w:val="22"/>
                <w:highlight w:val="none"/>
                <w:lang w:val="en-US" w:eastAsia="zh-CN"/>
              </w:rPr>
              <w:t>全体成员单位</w:t>
            </w:r>
          </w:p>
        </w:tc>
      </w:tr>
      <w:tr w14:paraId="11839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jc w:val="center"/>
        </w:trPr>
        <w:tc>
          <w:tcPr>
            <w:tcW w:w="488" w:type="dxa"/>
            <w:noWrap w:val="0"/>
            <w:vAlign w:val="center"/>
          </w:tcPr>
          <w:p w14:paraId="245492D4">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5</w:t>
            </w:r>
          </w:p>
        </w:tc>
        <w:tc>
          <w:tcPr>
            <w:tcW w:w="1080" w:type="dxa"/>
            <w:vMerge w:val="continue"/>
            <w:noWrap w:val="0"/>
            <w:vAlign w:val="center"/>
          </w:tcPr>
          <w:p w14:paraId="35FB9F46">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293C6253">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厂内用电消失突发事件专项应急预案</w:t>
            </w:r>
          </w:p>
        </w:tc>
        <w:tc>
          <w:tcPr>
            <w:tcW w:w="1071" w:type="dxa"/>
            <w:noWrap w:val="0"/>
            <w:vAlign w:val="center"/>
          </w:tcPr>
          <w:p w14:paraId="7E39747F">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生产发展部</w:t>
            </w:r>
          </w:p>
        </w:tc>
        <w:tc>
          <w:tcPr>
            <w:tcW w:w="2770" w:type="dxa"/>
            <w:noWrap w:val="0"/>
            <w:vAlign w:val="center"/>
          </w:tcPr>
          <w:p w14:paraId="73C7B550">
            <w:pPr>
              <w:pStyle w:val="19"/>
              <w:keepNext w:val="0"/>
              <w:keepLines w:val="0"/>
              <w:pageBreakBefore w:val="0"/>
              <w:widowControl/>
              <w:kinsoku/>
              <w:wordWrap/>
              <w:overflowPunct/>
              <w:topLinePunct w:val="0"/>
              <w:autoSpaceDE w:val="0"/>
              <w:autoSpaceDN w:val="0"/>
              <w:bidi w:val="0"/>
              <w:adjustRightInd w:val="0"/>
              <w:snapToGrid/>
              <w:spacing w:line="240" w:lineRule="exact"/>
              <w:jc w:val="center"/>
              <w:textAlignment w:val="auto"/>
              <w:rPr>
                <w:rFonts w:hint="default"/>
                <w:w w:val="90"/>
                <w:sz w:val="22"/>
                <w:szCs w:val="22"/>
                <w:highlight w:val="none"/>
                <w:lang w:val="en-US" w:eastAsia="zh-CN"/>
              </w:rPr>
            </w:pPr>
            <w:r>
              <w:rPr>
                <w:rFonts w:hint="eastAsia"/>
                <w:w w:val="90"/>
                <w:sz w:val="22"/>
                <w:szCs w:val="22"/>
                <w:highlight w:val="none"/>
                <w:lang w:val="en-US" w:eastAsia="zh-CN"/>
              </w:rPr>
              <w:t>各供水公司、各净（源）水厂、排水公司、中水公司、矿泉水公司、各污水处理厂、毅恒公司</w:t>
            </w:r>
          </w:p>
        </w:tc>
      </w:tr>
      <w:tr w14:paraId="7FD17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8" w:hRule="atLeast"/>
          <w:jc w:val="center"/>
        </w:trPr>
        <w:tc>
          <w:tcPr>
            <w:tcW w:w="488" w:type="dxa"/>
            <w:noWrap w:val="0"/>
            <w:vAlign w:val="center"/>
          </w:tcPr>
          <w:p w14:paraId="61B6DCD9">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6</w:t>
            </w:r>
          </w:p>
        </w:tc>
        <w:tc>
          <w:tcPr>
            <w:tcW w:w="1080" w:type="dxa"/>
            <w:vMerge w:val="continue"/>
            <w:noWrap w:val="0"/>
            <w:vAlign w:val="center"/>
          </w:tcPr>
          <w:p w14:paraId="2C15DB6D">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5713FA62">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rPr>
              <w:t>城市供水突发事件专项应急预案</w:t>
            </w:r>
          </w:p>
        </w:tc>
        <w:tc>
          <w:tcPr>
            <w:tcW w:w="1071" w:type="dxa"/>
            <w:noWrap w:val="0"/>
            <w:vAlign w:val="center"/>
          </w:tcPr>
          <w:p w14:paraId="5D01FCB0">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eastAsia="zh-CN"/>
              </w:rPr>
              <w:t>安全监管部</w:t>
            </w:r>
          </w:p>
        </w:tc>
        <w:tc>
          <w:tcPr>
            <w:tcW w:w="2770" w:type="dxa"/>
            <w:noWrap w:val="0"/>
            <w:vAlign w:val="center"/>
          </w:tcPr>
          <w:p w14:paraId="3E78568B">
            <w:pPr>
              <w:pStyle w:val="19"/>
              <w:keepNext w:val="0"/>
              <w:keepLines w:val="0"/>
              <w:pageBreakBefore w:val="0"/>
              <w:widowControl/>
              <w:kinsoku/>
              <w:wordWrap/>
              <w:overflowPunct/>
              <w:topLinePunct w:val="0"/>
              <w:autoSpaceDE w:val="0"/>
              <w:autoSpaceDN w:val="0"/>
              <w:bidi w:val="0"/>
              <w:adjustRightInd w:val="0"/>
              <w:snapToGrid/>
              <w:spacing w:line="240" w:lineRule="exact"/>
              <w:jc w:val="center"/>
              <w:textAlignment w:val="auto"/>
              <w:rPr>
                <w:rFonts w:hint="default"/>
                <w:w w:val="90"/>
                <w:sz w:val="22"/>
                <w:szCs w:val="22"/>
                <w:highlight w:val="none"/>
                <w:lang w:val="en-US" w:eastAsia="zh-CN"/>
              </w:rPr>
            </w:pPr>
            <w:r>
              <w:rPr>
                <w:rFonts w:hint="eastAsia"/>
                <w:w w:val="90"/>
                <w:sz w:val="22"/>
                <w:szCs w:val="22"/>
                <w:highlight w:val="none"/>
                <w:lang w:val="en-US" w:eastAsia="zh-CN"/>
              </w:rPr>
              <w:t>集团办公室、党建工作部、采购供应部、后勤保障部、各供水公司、各净（源）水厂、客户服务中心、水务稽查大队、给排水工程公司、水质检测中心、矿泉水公司</w:t>
            </w:r>
          </w:p>
        </w:tc>
      </w:tr>
      <w:tr w14:paraId="426AB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488" w:type="dxa"/>
            <w:noWrap w:val="0"/>
            <w:vAlign w:val="center"/>
          </w:tcPr>
          <w:p w14:paraId="5BFF7718">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val="en-US" w:eastAsia="zh-CN"/>
              </w:rPr>
            </w:pPr>
            <w:r>
              <w:rPr>
                <w:rFonts w:hint="eastAsia"/>
                <w:sz w:val="22"/>
                <w:szCs w:val="22"/>
                <w:highlight w:val="none"/>
                <w:lang w:val="en-US" w:eastAsia="zh-CN"/>
              </w:rPr>
              <w:t>7</w:t>
            </w:r>
          </w:p>
        </w:tc>
        <w:tc>
          <w:tcPr>
            <w:tcW w:w="1080" w:type="dxa"/>
            <w:vMerge w:val="continue"/>
            <w:noWrap w:val="0"/>
            <w:vAlign w:val="center"/>
          </w:tcPr>
          <w:p w14:paraId="13AF6AE4">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468A2E97">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饮用水安全</w:t>
            </w:r>
            <w:r>
              <w:rPr>
                <w:rFonts w:hint="eastAsia"/>
                <w:sz w:val="22"/>
                <w:szCs w:val="22"/>
                <w:highlight w:val="none"/>
                <w:lang w:eastAsia="zh-CN"/>
              </w:rPr>
              <w:t>专项应急预案</w:t>
            </w:r>
          </w:p>
        </w:tc>
        <w:tc>
          <w:tcPr>
            <w:tcW w:w="1071" w:type="dxa"/>
            <w:noWrap w:val="0"/>
            <w:vAlign w:val="center"/>
          </w:tcPr>
          <w:p w14:paraId="78CC7688">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生产发展部</w:t>
            </w:r>
          </w:p>
        </w:tc>
        <w:tc>
          <w:tcPr>
            <w:tcW w:w="2770" w:type="dxa"/>
            <w:noWrap w:val="0"/>
            <w:vAlign w:val="center"/>
          </w:tcPr>
          <w:p w14:paraId="0EDB07C2">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w w:val="90"/>
                <w:sz w:val="22"/>
                <w:szCs w:val="22"/>
                <w:highlight w:val="none"/>
                <w:lang w:eastAsia="zh-CN"/>
              </w:rPr>
            </w:pPr>
            <w:r>
              <w:rPr>
                <w:rFonts w:hint="eastAsia"/>
                <w:w w:val="90"/>
                <w:sz w:val="22"/>
                <w:szCs w:val="22"/>
                <w:highlight w:val="none"/>
                <w:lang w:val="en-US" w:eastAsia="zh-CN"/>
              </w:rPr>
              <w:t>各供水公司、各净（源）水厂、水质检测中心、客户服务中心</w:t>
            </w:r>
          </w:p>
        </w:tc>
      </w:tr>
      <w:tr w14:paraId="09EA4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78F735C4">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default"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8</w:t>
            </w:r>
          </w:p>
        </w:tc>
        <w:tc>
          <w:tcPr>
            <w:tcW w:w="1080" w:type="dxa"/>
            <w:vMerge w:val="restart"/>
            <w:noWrap w:val="0"/>
            <w:vAlign w:val="center"/>
          </w:tcPr>
          <w:p w14:paraId="2E023615">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default"/>
                <w:sz w:val="22"/>
                <w:szCs w:val="22"/>
                <w:highlight w:val="none"/>
                <w:lang w:val="en-US" w:eastAsia="zh-CN"/>
              </w:rPr>
            </w:pPr>
            <w:r>
              <w:rPr>
                <w:rFonts w:hint="eastAsia"/>
                <w:sz w:val="22"/>
                <w:szCs w:val="22"/>
                <w:highlight w:val="none"/>
                <w:lang w:val="en-US" w:eastAsia="zh-CN"/>
              </w:rPr>
              <w:t>现场处置方案</w:t>
            </w:r>
          </w:p>
        </w:tc>
        <w:tc>
          <w:tcPr>
            <w:tcW w:w="3920" w:type="dxa"/>
            <w:noWrap w:val="0"/>
            <w:vAlign w:val="center"/>
          </w:tcPr>
          <w:p w14:paraId="05E1DD1F">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供水突发事件</w:t>
            </w:r>
            <w:r>
              <w:rPr>
                <w:rFonts w:hint="eastAsia"/>
                <w:sz w:val="22"/>
                <w:szCs w:val="22"/>
                <w:highlight w:val="none"/>
                <w:lang w:eastAsia="zh-CN"/>
              </w:rPr>
              <w:t>现场处置方案</w:t>
            </w:r>
          </w:p>
        </w:tc>
        <w:tc>
          <w:tcPr>
            <w:tcW w:w="1071" w:type="dxa"/>
            <w:noWrap w:val="0"/>
            <w:vAlign w:val="center"/>
          </w:tcPr>
          <w:p w14:paraId="0F43CE32">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0E156D3C">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各供水公司</w:t>
            </w:r>
          </w:p>
        </w:tc>
      </w:tr>
      <w:tr w14:paraId="19C8D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5C4BDA2E">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9</w:t>
            </w:r>
          </w:p>
        </w:tc>
        <w:tc>
          <w:tcPr>
            <w:tcW w:w="1080" w:type="dxa"/>
            <w:vMerge w:val="continue"/>
            <w:noWrap w:val="0"/>
            <w:vAlign w:val="center"/>
          </w:tcPr>
          <w:p w14:paraId="623DDD20">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eastAsia="zh-CN"/>
              </w:rPr>
            </w:pPr>
          </w:p>
        </w:tc>
        <w:tc>
          <w:tcPr>
            <w:tcW w:w="3920" w:type="dxa"/>
            <w:noWrap w:val="0"/>
            <w:vAlign w:val="center"/>
          </w:tcPr>
          <w:p w14:paraId="39EC7843">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排</w:t>
            </w:r>
            <w:r>
              <w:rPr>
                <w:rFonts w:hint="eastAsia"/>
                <w:sz w:val="22"/>
                <w:szCs w:val="22"/>
                <w:highlight w:val="none"/>
              </w:rPr>
              <w:t>水突发事件</w:t>
            </w:r>
            <w:r>
              <w:rPr>
                <w:rFonts w:hint="eastAsia"/>
                <w:sz w:val="22"/>
                <w:szCs w:val="22"/>
                <w:highlight w:val="none"/>
                <w:lang w:eastAsia="zh-CN"/>
              </w:rPr>
              <w:t>现场处置方案</w:t>
            </w:r>
          </w:p>
        </w:tc>
        <w:tc>
          <w:tcPr>
            <w:tcW w:w="1071" w:type="dxa"/>
            <w:noWrap w:val="0"/>
            <w:vAlign w:val="center"/>
          </w:tcPr>
          <w:p w14:paraId="2C8926D1">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714508E1">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排水公司</w:t>
            </w:r>
          </w:p>
        </w:tc>
      </w:tr>
      <w:tr w14:paraId="3BD9D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3AC01E30">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10</w:t>
            </w:r>
          </w:p>
        </w:tc>
        <w:tc>
          <w:tcPr>
            <w:tcW w:w="1080" w:type="dxa"/>
            <w:vMerge w:val="continue"/>
            <w:noWrap w:val="0"/>
            <w:vAlign w:val="center"/>
          </w:tcPr>
          <w:p w14:paraId="3A031D39">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eastAsia="zh-CN"/>
              </w:rPr>
            </w:pPr>
          </w:p>
        </w:tc>
        <w:tc>
          <w:tcPr>
            <w:tcW w:w="3920" w:type="dxa"/>
            <w:noWrap w:val="0"/>
            <w:vAlign w:val="center"/>
          </w:tcPr>
          <w:p w14:paraId="78B7A62C">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中</w:t>
            </w:r>
            <w:r>
              <w:rPr>
                <w:rFonts w:hint="eastAsia"/>
                <w:sz w:val="22"/>
                <w:szCs w:val="22"/>
                <w:highlight w:val="none"/>
              </w:rPr>
              <w:t>水突发事件</w:t>
            </w:r>
            <w:r>
              <w:rPr>
                <w:rFonts w:hint="eastAsia"/>
                <w:sz w:val="22"/>
                <w:szCs w:val="22"/>
                <w:highlight w:val="none"/>
                <w:lang w:eastAsia="zh-CN"/>
              </w:rPr>
              <w:t>现场处置方案</w:t>
            </w:r>
          </w:p>
        </w:tc>
        <w:tc>
          <w:tcPr>
            <w:tcW w:w="1071" w:type="dxa"/>
            <w:noWrap w:val="0"/>
            <w:vAlign w:val="center"/>
          </w:tcPr>
          <w:p w14:paraId="764DC78B">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7E8659C">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中水公司</w:t>
            </w:r>
          </w:p>
        </w:tc>
      </w:tr>
      <w:tr w14:paraId="7DB13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42AAD1B0">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11</w:t>
            </w:r>
          </w:p>
        </w:tc>
        <w:tc>
          <w:tcPr>
            <w:tcW w:w="1080" w:type="dxa"/>
            <w:vMerge w:val="continue"/>
            <w:noWrap w:val="0"/>
            <w:vAlign w:val="center"/>
          </w:tcPr>
          <w:p w14:paraId="6710DE08">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4EBB2104">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w w:val="80"/>
                <w:sz w:val="22"/>
                <w:szCs w:val="22"/>
                <w:highlight w:val="none"/>
              </w:rPr>
              <w:t>城市管网爆裂引起道路塌陷事故现场处置方案</w:t>
            </w:r>
          </w:p>
        </w:tc>
        <w:tc>
          <w:tcPr>
            <w:tcW w:w="1071" w:type="dxa"/>
            <w:noWrap w:val="0"/>
            <w:vAlign w:val="center"/>
          </w:tcPr>
          <w:p w14:paraId="78F12B0C">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0A191EA1">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各供水公司、排水公司</w:t>
            </w:r>
          </w:p>
        </w:tc>
      </w:tr>
      <w:tr w14:paraId="29DB5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66371CA3">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12</w:t>
            </w:r>
          </w:p>
        </w:tc>
        <w:tc>
          <w:tcPr>
            <w:tcW w:w="1080" w:type="dxa"/>
            <w:vMerge w:val="continue"/>
            <w:noWrap w:val="0"/>
            <w:vAlign w:val="center"/>
          </w:tcPr>
          <w:p w14:paraId="68168BD9">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1BB89707">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电梯</w:t>
            </w:r>
            <w:r>
              <w:rPr>
                <w:rFonts w:hint="eastAsia"/>
                <w:sz w:val="22"/>
                <w:szCs w:val="22"/>
                <w:highlight w:val="none"/>
              </w:rPr>
              <w:t>安全事故</w:t>
            </w:r>
            <w:r>
              <w:rPr>
                <w:rFonts w:hint="eastAsia"/>
                <w:sz w:val="22"/>
                <w:szCs w:val="22"/>
                <w:highlight w:val="none"/>
                <w:lang w:eastAsia="zh-CN"/>
              </w:rPr>
              <w:t>现场处置方案</w:t>
            </w:r>
          </w:p>
        </w:tc>
        <w:tc>
          <w:tcPr>
            <w:tcW w:w="1071" w:type="dxa"/>
            <w:noWrap w:val="0"/>
            <w:vAlign w:val="center"/>
          </w:tcPr>
          <w:p w14:paraId="08825BBA">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7AE539A3">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default"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后勤保障部、</w:t>
            </w:r>
            <w:r>
              <w:rPr>
                <w:rFonts w:hint="eastAsia"/>
                <w:sz w:val="22"/>
                <w:szCs w:val="22"/>
                <w:highlight w:val="none"/>
                <w:lang w:val="en-US" w:eastAsia="zh-CN"/>
              </w:rPr>
              <w:t>水务投资公司</w:t>
            </w:r>
          </w:p>
        </w:tc>
      </w:tr>
      <w:tr w14:paraId="37CC2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6D2BC31B">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13</w:t>
            </w:r>
          </w:p>
        </w:tc>
        <w:tc>
          <w:tcPr>
            <w:tcW w:w="1080" w:type="dxa"/>
            <w:vMerge w:val="continue"/>
            <w:noWrap w:val="0"/>
            <w:vAlign w:val="center"/>
          </w:tcPr>
          <w:p w14:paraId="4B048466">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7F859DD1">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叉车、起重机</w:t>
            </w:r>
            <w:r>
              <w:rPr>
                <w:rFonts w:hint="eastAsia"/>
                <w:sz w:val="22"/>
                <w:szCs w:val="22"/>
                <w:highlight w:val="none"/>
              </w:rPr>
              <w:t>安全事故</w:t>
            </w:r>
            <w:r>
              <w:rPr>
                <w:rFonts w:hint="eastAsia"/>
                <w:sz w:val="22"/>
                <w:szCs w:val="22"/>
                <w:highlight w:val="none"/>
                <w:lang w:eastAsia="zh-CN"/>
              </w:rPr>
              <w:t>现场处置方案</w:t>
            </w:r>
          </w:p>
        </w:tc>
        <w:tc>
          <w:tcPr>
            <w:tcW w:w="1071" w:type="dxa"/>
            <w:noWrap w:val="0"/>
            <w:vAlign w:val="center"/>
          </w:tcPr>
          <w:p w14:paraId="1637970E">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37F1FCF">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default"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涉</w:t>
            </w:r>
            <w:r>
              <w:rPr>
                <w:rFonts w:hint="eastAsia"/>
                <w:sz w:val="22"/>
                <w:szCs w:val="22"/>
                <w:highlight w:val="none"/>
                <w:lang w:eastAsia="zh-CN"/>
              </w:rPr>
              <w:t>叉车、起重机</w:t>
            </w:r>
            <w:r>
              <w:rPr>
                <w:rFonts w:hint="eastAsia" w:cs="仿宋_GB2312"/>
                <w:kern w:val="0"/>
                <w:sz w:val="22"/>
                <w:szCs w:val="22"/>
                <w:highlight w:val="none"/>
                <w:lang w:val="en-US" w:eastAsia="zh-CN" w:bidi="ar-SA"/>
              </w:rPr>
              <w:t>作业单位</w:t>
            </w:r>
          </w:p>
        </w:tc>
      </w:tr>
      <w:tr w14:paraId="659BB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1D0468E8">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14</w:t>
            </w:r>
          </w:p>
        </w:tc>
        <w:tc>
          <w:tcPr>
            <w:tcW w:w="1080" w:type="dxa"/>
            <w:vMerge w:val="continue"/>
            <w:noWrap w:val="0"/>
            <w:vAlign w:val="center"/>
          </w:tcPr>
          <w:p w14:paraId="4265E18A">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7D9F34FA">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燃气泄漏中毒事故</w:t>
            </w:r>
            <w:r>
              <w:rPr>
                <w:rFonts w:hint="eastAsia"/>
                <w:sz w:val="22"/>
                <w:szCs w:val="22"/>
                <w:highlight w:val="none"/>
                <w:lang w:eastAsia="zh-CN"/>
              </w:rPr>
              <w:t>现场处置方案</w:t>
            </w:r>
          </w:p>
        </w:tc>
        <w:tc>
          <w:tcPr>
            <w:tcW w:w="1071" w:type="dxa"/>
            <w:noWrap w:val="0"/>
            <w:vAlign w:val="center"/>
          </w:tcPr>
          <w:p w14:paraId="452B3895">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0BB1D67">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default"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各职工餐厅管理单位</w:t>
            </w:r>
          </w:p>
        </w:tc>
      </w:tr>
      <w:tr w14:paraId="71CEB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68A8B597">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15</w:t>
            </w:r>
          </w:p>
        </w:tc>
        <w:tc>
          <w:tcPr>
            <w:tcW w:w="1080" w:type="dxa"/>
            <w:vMerge w:val="continue"/>
            <w:noWrap w:val="0"/>
            <w:vAlign w:val="center"/>
          </w:tcPr>
          <w:p w14:paraId="3447567D">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eastAsia="zh-CN"/>
              </w:rPr>
            </w:pPr>
          </w:p>
        </w:tc>
        <w:tc>
          <w:tcPr>
            <w:tcW w:w="3920" w:type="dxa"/>
            <w:noWrap w:val="0"/>
            <w:vAlign w:val="center"/>
          </w:tcPr>
          <w:p w14:paraId="1B488214">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灭火和应急疏散</w:t>
            </w:r>
            <w:r>
              <w:rPr>
                <w:rFonts w:hint="eastAsia"/>
                <w:sz w:val="22"/>
                <w:szCs w:val="22"/>
                <w:highlight w:val="none"/>
                <w:lang w:eastAsia="zh-CN"/>
              </w:rPr>
              <w:t>现场处置方案</w:t>
            </w:r>
          </w:p>
        </w:tc>
        <w:tc>
          <w:tcPr>
            <w:tcW w:w="1071" w:type="dxa"/>
            <w:noWrap w:val="0"/>
            <w:vAlign w:val="center"/>
          </w:tcPr>
          <w:p w14:paraId="03AC8DAB">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AE5ED2A">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全体成员单位</w:t>
            </w:r>
          </w:p>
        </w:tc>
      </w:tr>
      <w:tr w14:paraId="0EFCF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298BFB80">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16</w:t>
            </w:r>
          </w:p>
        </w:tc>
        <w:tc>
          <w:tcPr>
            <w:tcW w:w="1080" w:type="dxa"/>
            <w:vMerge w:val="continue"/>
            <w:noWrap w:val="0"/>
            <w:vAlign w:val="center"/>
          </w:tcPr>
          <w:p w14:paraId="48373ECB">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417BA552">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排水</w:t>
            </w:r>
            <w:r>
              <w:rPr>
                <w:rFonts w:hint="eastAsia"/>
                <w:sz w:val="22"/>
                <w:szCs w:val="22"/>
                <w:highlight w:val="none"/>
                <w:lang w:eastAsia="zh-CN"/>
              </w:rPr>
              <w:t>泵站</w:t>
            </w:r>
            <w:r>
              <w:rPr>
                <w:rFonts w:hint="eastAsia"/>
                <w:sz w:val="22"/>
                <w:szCs w:val="22"/>
                <w:highlight w:val="none"/>
              </w:rPr>
              <w:t>突发</w:t>
            </w:r>
            <w:r>
              <w:rPr>
                <w:rFonts w:hint="eastAsia"/>
                <w:sz w:val="22"/>
                <w:szCs w:val="22"/>
                <w:highlight w:val="none"/>
                <w:lang w:val="en-US" w:eastAsia="zh-CN"/>
              </w:rPr>
              <w:t>事件</w:t>
            </w:r>
            <w:r>
              <w:rPr>
                <w:rFonts w:hint="eastAsia"/>
                <w:sz w:val="22"/>
                <w:szCs w:val="22"/>
                <w:highlight w:val="none"/>
                <w:lang w:eastAsia="zh-CN"/>
              </w:rPr>
              <w:t>现场处置方案</w:t>
            </w:r>
          </w:p>
        </w:tc>
        <w:tc>
          <w:tcPr>
            <w:tcW w:w="1071" w:type="dxa"/>
            <w:noWrap w:val="0"/>
            <w:vAlign w:val="center"/>
          </w:tcPr>
          <w:p w14:paraId="79815032">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5318F62A">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排水公司</w:t>
            </w:r>
          </w:p>
        </w:tc>
      </w:tr>
      <w:tr w14:paraId="32D02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shd w:val="clear" w:color="auto" w:fill="auto"/>
            <w:noWrap w:val="0"/>
            <w:vAlign w:val="center"/>
          </w:tcPr>
          <w:p w14:paraId="57B3FFCC">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17</w:t>
            </w:r>
          </w:p>
        </w:tc>
        <w:tc>
          <w:tcPr>
            <w:tcW w:w="1080" w:type="dxa"/>
            <w:vMerge w:val="continue"/>
            <w:noWrap w:val="0"/>
            <w:vAlign w:val="center"/>
          </w:tcPr>
          <w:p w14:paraId="2E904CB0">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eastAsia="zh-CN"/>
              </w:rPr>
            </w:pPr>
          </w:p>
        </w:tc>
        <w:tc>
          <w:tcPr>
            <w:tcW w:w="3920" w:type="dxa"/>
            <w:noWrap w:val="0"/>
            <w:vAlign w:val="center"/>
          </w:tcPr>
          <w:p w14:paraId="27EE95BE">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sz w:val="22"/>
                <w:szCs w:val="22"/>
                <w:highlight w:val="none"/>
              </w:rPr>
            </w:pPr>
            <w:r>
              <w:rPr>
                <w:rFonts w:hint="eastAsia"/>
                <w:sz w:val="22"/>
                <w:szCs w:val="22"/>
                <w:highlight w:val="none"/>
                <w:lang w:val="en-US" w:eastAsia="zh-CN"/>
              </w:rPr>
              <w:t>取水泵站突发事件现场处置方案</w:t>
            </w:r>
          </w:p>
        </w:tc>
        <w:tc>
          <w:tcPr>
            <w:tcW w:w="1071" w:type="dxa"/>
            <w:noWrap w:val="0"/>
            <w:vAlign w:val="center"/>
          </w:tcPr>
          <w:p w14:paraId="1C480A44">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sz w:val="22"/>
                <w:szCs w:val="22"/>
                <w:highlight w:val="none"/>
                <w:lang w:eastAsia="zh-CN"/>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D85CF72">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各净（源）水厂</w:t>
            </w:r>
          </w:p>
        </w:tc>
      </w:tr>
      <w:tr w14:paraId="0839F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shd w:val="clear" w:color="auto" w:fill="auto"/>
            <w:noWrap w:val="0"/>
            <w:vAlign w:val="center"/>
          </w:tcPr>
          <w:p w14:paraId="65D225FC">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18</w:t>
            </w:r>
          </w:p>
        </w:tc>
        <w:tc>
          <w:tcPr>
            <w:tcW w:w="1080" w:type="dxa"/>
            <w:vMerge w:val="continue"/>
            <w:noWrap w:val="0"/>
            <w:vAlign w:val="center"/>
          </w:tcPr>
          <w:p w14:paraId="5CB9AD01">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eastAsia="zh-CN"/>
              </w:rPr>
            </w:pPr>
          </w:p>
        </w:tc>
        <w:tc>
          <w:tcPr>
            <w:tcW w:w="3920" w:type="dxa"/>
            <w:noWrap w:val="0"/>
            <w:vAlign w:val="center"/>
          </w:tcPr>
          <w:p w14:paraId="6CFE74EF">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触电安全事故现场处置方案</w:t>
            </w:r>
          </w:p>
        </w:tc>
        <w:tc>
          <w:tcPr>
            <w:tcW w:w="1071" w:type="dxa"/>
            <w:noWrap w:val="0"/>
            <w:vAlign w:val="center"/>
          </w:tcPr>
          <w:p w14:paraId="2F3CB41A">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0D99F004">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全体成员单位</w:t>
            </w:r>
          </w:p>
        </w:tc>
      </w:tr>
      <w:tr w14:paraId="20876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shd w:val="clear" w:color="auto" w:fill="auto"/>
            <w:noWrap w:val="0"/>
            <w:vAlign w:val="center"/>
          </w:tcPr>
          <w:p w14:paraId="5B2D3044">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19</w:t>
            </w:r>
          </w:p>
        </w:tc>
        <w:tc>
          <w:tcPr>
            <w:tcW w:w="1080" w:type="dxa"/>
            <w:vMerge w:val="continue"/>
            <w:noWrap w:val="0"/>
            <w:vAlign w:val="center"/>
          </w:tcPr>
          <w:p w14:paraId="07F0DF4C">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5CBF9181">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次氯酸钠溶液泄漏事故现场处置方案</w:t>
            </w:r>
          </w:p>
        </w:tc>
        <w:tc>
          <w:tcPr>
            <w:tcW w:w="1071" w:type="dxa"/>
            <w:noWrap w:val="0"/>
            <w:vAlign w:val="center"/>
          </w:tcPr>
          <w:p w14:paraId="25C9FB13">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1BF2C102">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default"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各净水厂、</w:t>
            </w:r>
            <w:r>
              <w:rPr>
                <w:rFonts w:hint="eastAsia"/>
                <w:sz w:val="22"/>
                <w:szCs w:val="22"/>
                <w:highlight w:val="none"/>
                <w:lang w:val="en-US" w:eastAsia="zh-CN"/>
              </w:rPr>
              <w:t>水务投资公司</w:t>
            </w:r>
          </w:p>
        </w:tc>
      </w:tr>
      <w:tr w14:paraId="4593A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488" w:type="dxa"/>
            <w:shd w:val="clear" w:color="auto" w:fill="auto"/>
            <w:noWrap w:val="0"/>
            <w:vAlign w:val="center"/>
          </w:tcPr>
          <w:p w14:paraId="36732610">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20</w:t>
            </w:r>
          </w:p>
        </w:tc>
        <w:tc>
          <w:tcPr>
            <w:tcW w:w="1080" w:type="dxa"/>
            <w:vMerge w:val="continue"/>
            <w:noWrap w:val="0"/>
            <w:vAlign w:val="center"/>
          </w:tcPr>
          <w:p w14:paraId="17D0F32B">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eastAsia="zh-CN"/>
              </w:rPr>
            </w:pPr>
          </w:p>
        </w:tc>
        <w:tc>
          <w:tcPr>
            <w:tcW w:w="3920" w:type="dxa"/>
            <w:noWrap w:val="0"/>
            <w:vAlign w:val="center"/>
          </w:tcPr>
          <w:p w14:paraId="2E0E702C">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液氧泄漏事故现场处置方案</w:t>
            </w:r>
          </w:p>
        </w:tc>
        <w:tc>
          <w:tcPr>
            <w:tcW w:w="1071" w:type="dxa"/>
            <w:noWrap w:val="0"/>
            <w:vAlign w:val="center"/>
          </w:tcPr>
          <w:p w14:paraId="0032D89E">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13E3440">
            <w:pPr>
              <w:pStyle w:val="19"/>
              <w:keepNext w:val="0"/>
              <w:keepLines w:val="0"/>
              <w:pageBreakBefore w:val="0"/>
              <w:widowControl/>
              <w:kinsoku/>
              <w:wordWrap/>
              <w:overflowPunct/>
              <w:topLinePunct w:val="0"/>
              <w:autoSpaceDE w:val="0"/>
              <w:autoSpaceDN w:val="0"/>
              <w:bidi w:val="0"/>
              <w:adjustRightInd w:val="0"/>
              <w:snapToGrid/>
              <w:spacing w:line="24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涉</w:t>
            </w:r>
            <w:r>
              <w:rPr>
                <w:rFonts w:hint="eastAsia"/>
                <w:sz w:val="22"/>
                <w:szCs w:val="22"/>
                <w:highlight w:val="none"/>
              </w:rPr>
              <w:t>液氧</w:t>
            </w:r>
            <w:r>
              <w:rPr>
                <w:rFonts w:hint="eastAsia"/>
                <w:sz w:val="22"/>
                <w:szCs w:val="22"/>
                <w:highlight w:val="none"/>
                <w:lang w:val="en-US" w:eastAsia="zh-CN"/>
              </w:rPr>
              <w:t>存储使用</w:t>
            </w:r>
            <w:r>
              <w:rPr>
                <w:rFonts w:hint="eastAsia"/>
                <w:sz w:val="22"/>
                <w:szCs w:val="22"/>
                <w:highlight w:val="none"/>
                <w:lang w:eastAsia="zh-CN"/>
              </w:rPr>
              <w:t>净水厂、</w:t>
            </w:r>
            <w:r>
              <w:rPr>
                <w:rFonts w:hint="eastAsia"/>
                <w:sz w:val="22"/>
                <w:szCs w:val="22"/>
                <w:highlight w:val="none"/>
                <w:lang w:val="en-US" w:eastAsia="zh-CN"/>
              </w:rPr>
              <w:t>水务投资公司</w:t>
            </w:r>
          </w:p>
        </w:tc>
      </w:tr>
      <w:tr w14:paraId="16C31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shd w:val="clear" w:color="auto" w:fill="auto"/>
            <w:noWrap w:val="0"/>
            <w:vAlign w:val="center"/>
          </w:tcPr>
          <w:p w14:paraId="6B9AB067">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21</w:t>
            </w:r>
          </w:p>
        </w:tc>
        <w:tc>
          <w:tcPr>
            <w:tcW w:w="1080" w:type="dxa"/>
            <w:vMerge w:val="continue"/>
            <w:noWrap w:val="0"/>
            <w:vAlign w:val="center"/>
          </w:tcPr>
          <w:p w14:paraId="19B2769F">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lang w:eastAsia="zh-CN"/>
              </w:rPr>
            </w:pPr>
          </w:p>
        </w:tc>
        <w:tc>
          <w:tcPr>
            <w:tcW w:w="3920" w:type="dxa"/>
            <w:noWrap w:val="0"/>
            <w:vAlign w:val="center"/>
          </w:tcPr>
          <w:p w14:paraId="722063FC">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有限空间作业事故现场处置方案</w:t>
            </w:r>
          </w:p>
        </w:tc>
        <w:tc>
          <w:tcPr>
            <w:tcW w:w="1071" w:type="dxa"/>
            <w:noWrap w:val="0"/>
            <w:vAlign w:val="center"/>
          </w:tcPr>
          <w:p w14:paraId="2A34D3CE">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7C10FCCF">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涉</w:t>
            </w:r>
            <w:r>
              <w:rPr>
                <w:rFonts w:hint="eastAsia"/>
                <w:sz w:val="22"/>
                <w:szCs w:val="22"/>
                <w:highlight w:val="none"/>
              </w:rPr>
              <w:t>有限空间</w:t>
            </w:r>
            <w:r>
              <w:rPr>
                <w:rFonts w:hint="eastAsia"/>
                <w:sz w:val="22"/>
                <w:szCs w:val="22"/>
                <w:highlight w:val="none"/>
                <w:lang w:eastAsia="zh-CN"/>
              </w:rPr>
              <w:t>作业单位</w:t>
            </w:r>
          </w:p>
        </w:tc>
      </w:tr>
      <w:tr w14:paraId="34023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shd w:val="clear" w:color="auto" w:fill="auto"/>
            <w:noWrap w:val="0"/>
            <w:vAlign w:val="center"/>
          </w:tcPr>
          <w:p w14:paraId="55B87AC3">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22</w:t>
            </w:r>
          </w:p>
        </w:tc>
        <w:tc>
          <w:tcPr>
            <w:tcW w:w="1080" w:type="dxa"/>
            <w:vMerge w:val="continue"/>
            <w:noWrap w:val="0"/>
            <w:vAlign w:val="center"/>
          </w:tcPr>
          <w:p w14:paraId="21CC7984">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67017B96">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食品安全事故</w:t>
            </w:r>
            <w:r>
              <w:rPr>
                <w:rFonts w:hint="eastAsia"/>
                <w:sz w:val="22"/>
                <w:szCs w:val="22"/>
                <w:highlight w:val="none"/>
                <w:lang w:eastAsia="zh-CN"/>
              </w:rPr>
              <w:t>现场处置方案</w:t>
            </w:r>
          </w:p>
        </w:tc>
        <w:tc>
          <w:tcPr>
            <w:tcW w:w="1071" w:type="dxa"/>
            <w:noWrap w:val="0"/>
            <w:vAlign w:val="center"/>
          </w:tcPr>
          <w:p w14:paraId="0C755EB6">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11A651F9">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ascii="仿宋_GB2312" w:hAnsi="仿宋_GB2312" w:eastAsia="仿宋_GB2312" w:cs="仿宋_GB2312"/>
                <w:kern w:val="0"/>
                <w:sz w:val="22"/>
                <w:szCs w:val="22"/>
                <w:highlight w:val="none"/>
                <w:lang w:val="en-US" w:eastAsia="zh-CN" w:bidi="ar-SA"/>
              </w:rPr>
              <w:t>各职工餐厅管理单位</w:t>
            </w:r>
          </w:p>
        </w:tc>
      </w:tr>
      <w:tr w14:paraId="62A19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shd w:val="clear" w:color="auto" w:fill="auto"/>
            <w:noWrap w:val="0"/>
            <w:vAlign w:val="center"/>
          </w:tcPr>
          <w:p w14:paraId="1CDFAD28">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val="en-US" w:eastAsia="zh-CN"/>
              </w:rPr>
              <w:t>23</w:t>
            </w:r>
          </w:p>
        </w:tc>
        <w:tc>
          <w:tcPr>
            <w:tcW w:w="1080" w:type="dxa"/>
            <w:vMerge w:val="continue"/>
            <w:noWrap w:val="0"/>
            <w:vAlign w:val="center"/>
          </w:tcPr>
          <w:p w14:paraId="64036287">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2AD476B3">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处置恐怖事件</w:t>
            </w:r>
            <w:r>
              <w:rPr>
                <w:rFonts w:hint="eastAsia"/>
                <w:sz w:val="22"/>
                <w:szCs w:val="22"/>
                <w:highlight w:val="none"/>
                <w:lang w:eastAsia="zh-CN"/>
              </w:rPr>
              <w:t>现场处置方案</w:t>
            </w:r>
          </w:p>
        </w:tc>
        <w:tc>
          <w:tcPr>
            <w:tcW w:w="1071" w:type="dxa"/>
            <w:noWrap w:val="0"/>
            <w:vAlign w:val="center"/>
          </w:tcPr>
          <w:p w14:paraId="6C064511">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5C216B3">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安全监管部</w:t>
            </w:r>
          </w:p>
        </w:tc>
      </w:tr>
      <w:tr w14:paraId="45A65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8" w:type="dxa"/>
            <w:noWrap w:val="0"/>
            <w:vAlign w:val="center"/>
          </w:tcPr>
          <w:p w14:paraId="45601EFF">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default"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24</w:t>
            </w:r>
          </w:p>
        </w:tc>
        <w:tc>
          <w:tcPr>
            <w:tcW w:w="1080" w:type="dxa"/>
            <w:vMerge w:val="continue"/>
            <w:noWrap w:val="0"/>
            <w:vAlign w:val="center"/>
          </w:tcPr>
          <w:p w14:paraId="7CF709F2">
            <w:pPr>
              <w:pStyle w:val="19"/>
              <w:keepNext w:val="0"/>
              <w:keepLines w:val="0"/>
              <w:pageBreakBefore w:val="0"/>
              <w:widowControl/>
              <w:kinsoku/>
              <w:wordWrap/>
              <w:overflowPunct/>
              <w:topLinePunct w:val="0"/>
              <w:autoSpaceDE w:val="0"/>
              <w:autoSpaceDN w:val="0"/>
              <w:bidi w:val="0"/>
              <w:adjustRightInd w:val="0"/>
              <w:snapToGrid/>
              <w:spacing w:line="300" w:lineRule="exact"/>
              <w:jc w:val="center"/>
              <w:textAlignment w:val="auto"/>
              <w:rPr>
                <w:rFonts w:hint="eastAsia"/>
                <w:sz w:val="22"/>
                <w:szCs w:val="22"/>
                <w:highlight w:val="none"/>
              </w:rPr>
            </w:pPr>
          </w:p>
        </w:tc>
        <w:tc>
          <w:tcPr>
            <w:tcW w:w="3920" w:type="dxa"/>
            <w:noWrap w:val="0"/>
            <w:vAlign w:val="center"/>
          </w:tcPr>
          <w:p w14:paraId="60C9BFF8">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rPr>
              <w:t>网络安全事件</w:t>
            </w:r>
            <w:r>
              <w:rPr>
                <w:rFonts w:hint="eastAsia"/>
                <w:sz w:val="22"/>
                <w:szCs w:val="22"/>
                <w:highlight w:val="none"/>
                <w:lang w:eastAsia="zh-CN"/>
              </w:rPr>
              <w:t>现场处置方案</w:t>
            </w:r>
          </w:p>
        </w:tc>
        <w:tc>
          <w:tcPr>
            <w:tcW w:w="1071" w:type="dxa"/>
            <w:noWrap w:val="0"/>
            <w:vAlign w:val="center"/>
          </w:tcPr>
          <w:p w14:paraId="194F6C48">
            <w:pPr>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cs="仿宋_GB2312"/>
                <w:kern w:val="0"/>
                <w:sz w:val="22"/>
                <w:szCs w:val="22"/>
                <w:highlight w:val="none"/>
                <w:lang w:val="en-US" w:eastAsia="zh-CN" w:bidi="ar-SA"/>
              </w:rPr>
              <w:t>——</w:t>
            </w:r>
          </w:p>
        </w:tc>
        <w:tc>
          <w:tcPr>
            <w:tcW w:w="2770" w:type="dxa"/>
            <w:shd w:val="clear" w:color="auto" w:fill="auto"/>
            <w:noWrap w:val="0"/>
            <w:vAlign w:val="center"/>
          </w:tcPr>
          <w:p w14:paraId="2C9BC790">
            <w:pPr>
              <w:pStyle w:val="19"/>
              <w:keepNext w:val="0"/>
              <w:keepLines w:val="0"/>
              <w:pageBreakBefore w:val="0"/>
              <w:widowControl/>
              <w:kinsoku/>
              <w:wordWrap/>
              <w:overflowPunct/>
              <w:topLinePunct w:val="0"/>
              <w:autoSpaceDE w:val="0"/>
              <w:autoSpaceDN w:val="0"/>
              <w:bidi w:val="0"/>
              <w:adjustRightInd w:val="0"/>
              <w:snapToGrid/>
              <w:spacing w:line="300" w:lineRule="exact"/>
              <w:ind w:firstLine="0" w:firstLineChars="0"/>
              <w:jc w:val="center"/>
              <w:textAlignment w:val="auto"/>
              <w:rPr>
                <w:rFonts w:hint="eastAsia" w:ascii="仿宋_GB2312" w:hAnsi="仿宋_GB2312" w:eastAsia="仿宋_GB2312" w:cs="仿宋_GB2312"/>
                <w:kern w:val="0"/>
                <w:sz w:val="22"/>
                <w:szCs w:val="22"/>
                <w:highlight w:val="none"/>
                <w:lang w:val="en-US" w:eastAsia="zh-CN" w:bidi="ar-SA"/>
              </w:rPr>
            </w:pPr>
            <w:r>
              <w:rPr>
                <w:rFonts w:hint="eastAsia"/>
                <w:sz w:val="22"/>
                <w:szCs w:val="22"/>
                <w:highlight w:val="none"/>
                <w:lang w:eastAsia="zh-CN"/>
              </w:rPr>
              <w:t>生产发展部</w:t>
            </w:r>
          </w:p>
        </w:tc>
      </w:tr>
    </w:tbl>
    <w:p w14:paraId="46395417">
      <w:pPr>
        <w:rPr>
          <w:rFonts w:hint="eastAsia" w:ascii="黑体" w:hAnsi="黑体" w:eastAsia="黑体" w:cs="黑体"/>
          <w:highlight w:val="none"/>
          <w:lang w:eastAsia="zh-CN"/>
        </w:rPr>
      </w:pPr>
      <w:r>
        <w:rPr>
          <w:rFonts w:hint="eastAsia" w:ascii="黑体" w:hAnsi="黑体" w:eastAsia="黑体" w:cs="黑体"/>
          <w:highlight w:val="none"/>
          <w:lang w:eastAsia="zh-CN"/>
        </w:rPr>
        <w:br w:type="page"/>
      </w:r>
    </w:p>
    <w:p w14:paraId="690CF2E2">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r>
        <w:rPr>
          <w:rFonts w:hint="eastAsia" w:ascii="黑体" w:hAnsi="黑体" w:eastAsia="黑体" w:cs="黑体"/>
          <w:highlight w:val="none"/>
          <w:lang w:eastAsia="zh-CN"/>
        </w:rPr>
        <w:t>附件</w:t>
      </w:r>
      <w:r>
        <w:rPr>
          <w:rFonts w:hint="eastAsia" w:ascii="黑体" w:hAnsi="黑体" w:eastAsia="黑体" w:cs="黑体"/>
          <w:highlight w:val="none"/>
          <w:lang w:val="en-US" w:eastAsia="zh-CN"/>
        </w:rPr>
        <w:t>3</w:t>
      </w:r>
    </w:p>
    <w:p w14:paraId="1EB7631C">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default" w:ascii="黑体" w:hAnsi="黑体" w:eastAsia="黑体" w:cs="黑体"/>
          <w:highlight w:val="none"/>
          <w:lang w:val="en-US" w:eastAsia="zh-CN"/>
        </w:rPr>
      </w:pPr>
    </w:p>
    <w:p w14:paraId="5D5E2DF4">
      <w:pPr>
        <w:bidi w:val="0"/>
        <w:ind w:left="0" w:leftChars="0" w:firstLine="0" w:firstLineChars="0"/>
        <w:jc w:val="center"/>
        <w:rPr>
          <w:rFonts w:hint="eastAsia" w:ascii="方正小标宋_GBK" w:hAnsi="方正小标宋_GBK" w:eastAsia="方正小标宋_GBK" w:cs="方正小标宋_GBK"/>
          <w:lang w:val="en-US" w:eastAsia="zh-CN"/>
        </w:rPr>
      </w:pPr>
      <w:bookmarkStart w:id="72" w:name="_Toc4949"/>
      <w:r>
        <w:rPr>
          <w:rFonts w:hint="eastAsia" w:ascii="方正小标宋_GBK" w:hAnsi="方正小标宋_GBK" w:eastAsia="方正小标宋_GBK" w:cs="方正小标宋_GBK"/>
          <w:lang w:val="en-US" w:eastAsia="zh-CN"/>
        </w:rPr>
        <w:t>突发事件集团指挥机构成员及联系方式</w:t>
      </w:r>
      <w:bookmarkEnd w:id="72"/>
    </w:p>
    <w:p w14:paraId="281A3C34">
      <w:pPr>
        <w:bidi w:val="0"/>
        <w:ind w:left="0" w:leftChars="0" w:firstLine="0" w:firstLineChars="0"/>
        <w:jc w:val="center"/>
        <w:rPr>
          <w:rFonts w:hint="eastAsia" w:ascii="方正小标宋_GBK" w:hAnsi="方正小标宋_GBK" w:eastAsia="方正小标宋_GBK" w:cs="方正小标宋_GBK"/>
          <w:lang w:val="en-US" w:eastAsia="zh-CN"/>
        </w:rPr>
      </w:pPr>
    </w:p>
    <w:p w14:paraId="39076C51">
      <w:pPr>
        <w:rPr>
          <w:rStyle w:val="18"/>
          <w:rFonts w:hint="eastAsia"/>
          <w:highlight w:val="none"/>
        </w:rPr>
      </w:pPr>
      <w:r>
        <w:rPr>
          <w:rStyle w:val="18"/>
          <w:rFonts w:hint="eastAsia"/>
          <w:highlight w:val="none"/>
        </w:rPr>
        <w:br w:type="page"/>
      </w:r>
    </w:p>
    <w:p w14:paraId="0739D3D7">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r>
        <w:rPr>
          <w:rFonts w:hint="eastAsia" w:ascii="黑体" w:hAnsi="黑体" w:eastAsia="黑体" w:cs="黑体"/>
          <w:highlight w:val="none"/>
          <w:lang w:eastAsia="zh-CN"/>
        </w:rPr>
        <w:t>附件</w:t>
      </w:r>
      <w:r>
        <w:rPr>
          <w:rFonts w:hint="eastAsia" w:ascii="黑体" w:hAnsi="黑体" w:eastAsia="黑体" w:cs="黑体"/>
          <w:highlight w:val="none"/>
          <w:lang w:val="en-US" w:eastAsia="zh-CN"/>
        </w:rPr>
        <w:t>4</w:t>
      </w:r>
    </w:p>
    <w:p w14:paraId="0ADB7D43">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p>
    <w:p w14:paraId="11F53C8E">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lang w:val="en-US" w:eastAsia="zh-CN"/>
        </w:rPr>
        <w:t>信息报告综合研判意见书</w:t>
      </w:r>
      <w:bookmarkEnd w:id="71"/>
    </w:p>
    <w:p w14:paraId="2A144989">
      <w:pPr>
        <w:bidi w:val="0"/>
        <w:jc w:val="center"/>
        <w:rPr>
          <w:rFonts w:hint="eastAsia" w:ascii="方正小标宋_GBK" w:hAnsi="方正小标宋_GBK" w:eastAsia="方正小标宋_GBK" w:cs="方正小标宋_GBK"/>
          <w:highlight w:val="none"/>
        </w:rPr>
      </w:pPr>
    </w:p>
    <w:p w14:paraId="38E8FA21">
      <w:pPr>
        <w:bidi w:val="0"/>
        <w:rPr>
          <w:rFonts w:hint="eastAsia"/>
          <w:highlight w:val="none"/>
        </w:rPr>
      </w:pPr>
      <w:r>
        <w:rPr>
          <w:rFonts w:hint="eastAsia"/>
          <w:highlight w:val="none"/>
        </w:rPr>
        <w:t>事发单位：</w:t>
      </w:r>
      <w:r>
        <w:rPr>
          <w:rFonts w:hint="eastAsia"/>
          <w:highlight w:val="none"/>
        </w:rPr>
        <w:tab/>
      </w:r>
      <w:r>
        <w:rPr>
          <w:rFonts w:hint="eastAsia"/>
          <w:highlight w:val="none"/>
        </w:rPr>
        <w:t xml:space="preserve">                               主要负责人（签字）： </w:t>
      </w:r>
      <w:r>
        <w:rPr>
          <w:rFonts w:hint="eastAsia"/>
          <w:highlight w:val="none"/>
        </w:rPr>
        <w:tab/>
      </w:r>
      <w:r>
        <w:rPr>
          <w:rFonts w:hint="eastAsia"/>
          <w:highlight w:val="none"/>
        </w:rPr>
        <w:t xml:space="preserve">          </w:t>
      </w:r>
    </w:p>
    <w:tbl>
      <w:tblPr>
        <w:tblStyle w:val="12"/>
        <w:tblW w:w="86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8"/>
        <w:gridCol w:w="1463"/>
        <w:gridCol w:w="1463"/>
        <w:gridCol w:w="1707"/>
        <w:gridCol w:w="2269"/>
      </w:tblGrid>
      <w:tr w14:paraId="56A97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3241" w:type="dxa"/>
            <w:gridSpan w:val="2"/>
            <w:tcBorders>
              <w:bottom w:val="single" w:color="auto" w:sz="4" w:space="0"/>
            </w:tcBorders>
            <w:noWrap w:val="0"/>
            <w:vAlign w:val="center"/>
          </w:tcPr>
          <w:p w14:paraId="37A41EDE">
            <w:pPr>
              <w:pStyle w:val="19"/>
              <w:bidi w:val="0"/>
              <w:rPr>
                <w:rFonts w:hint="eastAsia"/>
                <w:highlight w:val="none"/>
              </w:rPr>
            </w:pPr>
            <w:r>
              <w:rPr>
                <w:rFonts w:hint="eastAsia"/>
                <w:highlight w:val="none"/>
              </w:rPr>
              <w:t>事件名称</w:t>
            </w:r>
          </w:p>
        </w:tc>
        <w:tc>
          <w:tcPr>
            <w:tcW w:w="1463" w:type="dxa"/>
            <w:tcBorders>
              <w:bottom w:val="single" w:color="auto" w:sz="4" w:space="0"/>
            </w:tcBorders>
            <w:noWrap w:val="0"/>
            <w:vAlign w:val="center"/>
          </w:tcPr>
          <w:p w14:paraId="26010FE4">
            <w:pPr>
              <w:pStyle w:val="19"/>
              <w:bidi w:val="0"/>
              <w:rPr>
                <w:rFonts w:hint="eastAsia"/>
                <w:highlight w:val="none"/>
              </w:rPr>
            </w:pPr>
          </w:p>
        </w:tc>
        <w:tc>
          <w:tcPr>
            <w:tcW w:w="1707" w:type="dxa"/>
            <w:noWrap w:val="0"/>
            <w:vAlign w:val="center"/>
          </w:tcPr>
          <w:p w14:paraId="4AEE70F2">
            <w:pPr>
              <w:pStyle w:val="19"/>
              <w:bidi w:val="0"/>
              <w:rPr>
                <w:rFonts w:hint="eastAsia"/>
                <w:highlight w:val="none"/>
              </w:rPr>
            </w:pPr>
            <w:r>
              <w:rPr>
                <w:rFonts w:hint="eastAsia"/>
                <w:highlight w:val="none"/>
              </w:rPr>
              <w:t>事件类别</w:t>
            </w:r>
          </w:p>
        </w:tc>
        <w:tc>
          <w:tcPr>
            <w:tcW w:w="2269" w:type="dxa"/>
            <w:noWrap w:val="0"/>
            <w:vAlign w:val="center"/>
          </w:tcPr>
          <w:p w14:paraId="250B8F41">
            <w:pPr>
              <w:pStyle w:val="19"/>
              <w:bidi w:val="0"/>
              <w:rPr>
                <w:rFonts w:hint="eastAsia"/>
                <w:highlight w:val="none"/>
              </w:rPr>
            </w:pPr>
            <w:r>
              <w:rPr>
                <w:rFonts w:hint="eastAsia"/>
                <w:highlight w:val="none"/>
              </w:rPr>
              <w:t>突发事件    □ </w:t>
            </w:r>
          </w:p>
          <w:p w14:paraId="266BF76B">
            <w:pPr>
              <w:pStyle w:val="19"/>
              <w:bidi w:val="0"/>
              <w:rPr>
                <w:rFonts w:hint="eastAsia"/>
                <w:highlight w:val="none"/>
              </w:rPr>
            </w:pPr>
            <w:r>
              <w:rPr>
                <w:rFonts w:hint="eastAsia"/>
                <w:highlight w:val="none"/>
              </w:rPr>
              <w:t>紧急敏感事件□</w:t>
            </w:r>
          </w:p>
        </w:tc>
      </w:tr>
      <w:tr w14:paraId="551B0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8" w:hRule="atLeast"/>
          <w:jc w:val="center"/>
        </w:trPr>
        <w:tc>
          <w:tcPr>
            <w:tcW w:w="3241" w:type="dxa"/>
            <w:gridSpan w:val="2"/>
            <w:noWrap w:val="0"/>
            <w:vAlign w:val="center"/>
          </w:tcPr>
          <w:p w14:paraId="643B5B5E">
            <w:pPr>
              <w:pStyle w:val="19"/>
              <w:bidi w:val="0"/>
              <w:rPr>
                <w:rFonts w:hint="eastAsia"/>
                <w:highlight w:val="none"/>
              </w:rPr>
            </w:pPr>
            <w:r>
              <w:rPr>
                <w:rFonts w:hint="eastAsia"/>
                <w:highlight w:val="none"/>
              </w:rPr>
              <w:t>事件发生时间</w:t>
            </w:r>
          </w:p>
        </w:tc>
        <w:tc>
          <w:tcPr>
            <w:tcW w:w="1463" w:type="dxa"/>
            <w:noWrap w:val="0"/>
            <w:vAlign w:val="center"/>
          </w:tcPr>
          <w:p w14:paraId="248C35F3">
            <w:pPr>
              <w:pStyle w:val="19"/>
              <w:bidi w:val="0"/>
              <w:rPr>
                <w:rFonts w:hint="eastAsia"/>
                <w:highlight w:val="none"/>
              </w:rPr>
            </w:pPr>
          </w:p>
        </w:tc>
        <w:tc>
          <w:tcPr>
            <w:tcW w:w="1707" w:type="dxa"/>
            <w:noWrap w:val="0"/>
            <w:vAlign w:val="center"/>
          </w:tcPr>
          <w:p w14:paraId="6C348F2A">
            <w:pPr>
              <w:pStyle w:val="19"/>
              <w:bidi w:val="0"/>
              <w:rPr>
                <w:rFonts w:hint="eastAsia"/>
                <w:highlight w:val="none"/>
              </w:rPr>
            </w:pPr>
            <w:r>
              <w:rPr>
                <w:rFonts w:hint="eastAsia"/>
                <w:highlight w:val="none"/>
              </w:rPr>
              <w:t>事件发生地点</w:t>
            </w:r>
          </w:p>
        </w:tc>
        <w:tc>
          <w:tcPr>
            <w:tcW w:w="2269" w:type="dxa"/>
            <w:noWrap w:val="0"/>
            <w:vAlign w:val="center"/>
          </w:tcPr>
          <w:p w14:paraId="7FDF1E4D">
            <w:pPr>
              <w:pStyle w:val="19"/>
              <w:bidi w:val="0"/>
              <w:rPr>
                <w:rFonts w:hint="eastAsia"/>
                <w:highlight w:val="none"/>
              </w:rPr>
            </w:pPr>
          </w:p>
        </w:tc>
      </w:tr>
      <w:tr w14:paraId="64AE3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8" w:hRule="atLeast"/>
          <w:jc w:val="center"/>
        </w:trPr>
        <w:tc>
          <w:tcPr>
            <w:tcW w:w="1778" w:type="dxa"/>
            <w:vMerge w:val="restart"/>
            <w:noWrap w:val="0"/>
            <w:vAlign w:val="center"/>
          </w:tcPr>
          <w:p w14:paraId="5CD1D559">
            <w:pPr>
              <w:pStyle w:val="19"/>
              <w:bidi w:val="0"/>
              <w:rPr>
                <w:rFonts w:hint="eastAsia"/>
                <w:highlight w:val="none"/>
              </w:rPr>
            </w:pPr>
            <w:r>
              <w:rPr>
                <w:rFonts w:hint="eastAsia"/>
                <w:highlight w:val="none"/>
              </w:rPr>
              <w:t>人员伤亡</w:t>
            </w:r>
          </w:p>
          <w:p w14:paraId="4AE29AA2">
            <w:pPr>
              <w:pStyle w:val="19"/>
              <w:bidi w:val="0"/>
              <w:rPr>
                <w:rFonts w:hint="eastAsia"/>
                <w:highlight w:val="none"/>
              </w:rPr>
            </w:pPr>
            <w:r>
              <w:rPr>
                <w:rFonts w:hint="eastAsia"/>
                <w:highlight w:val="none"/>
              </w:rPr>
              <w:t>情况</w:t>
            </w:r>
          </w:p>
        </w:tc>
        <w:tc>
          <w:tcPr>
            <w:tcW w:w="1463" w:type="dxa"/>
            <w:noWrap w:val="0"/>
            <w:vAlign w:val="center"/>
          </w:tcPr>
          <w:p w14:paraId="136702EA">
            <w:pPr>
              <w:pStyle w:val="19"/>
              <w:bidi w:val="0"/>
              <w:rPr>
                <w:rFonts w:hint="eastAsia"/>
                <w:highlight w:val="none"/>
              </w:rPr>
            </w:pPr>
            <w:r>
              <w:rPr>
                <w:rFonts w:hint="eastAsia"/>
                <w:highlight w:val="none"/>
              </w:rPr>
              <w:t>死亡</w:t>
            </w:r>
            <w:r>
              <w:rPr>
                <w:rFonts w:hint="eastAsia"/>
                <w:highlight w:val="none"/>
                <w:lang w:eastAsia="zh-CN"/>
              </w:rPr>
              <w:t>（</w:t>
            </w:r>
            <w:r>
              <w:rPr>
                <w:rFonts w:hint="eastAsia"/>
                <w:highlight w:val="none"/>
              </w:rPr>
              <w:t>人</w:t>
            </w:r>
            <w:r>
              <w:rPr>
                <w:rFonts w:hint="eastAsia"/>
                <w:highlight w:val="none"/>
                <w:lang w:eastAsia="zh-CN"/>
              </w:rPr>
              <w:t>）</w:t>
            </w:r>
          </w:p>
        </w:tc>
        <w:tc>
          <w:tcPr>
            <w:tcW w:w="1463" w:type="dxa"/>
            <w:noWrap w:val="0"/>
            <w:vAlign w:val="center"/>
          </w:tcPr>
          <w:p w14:paraId="589C5C87">
            <w:pPr>
              <w:pStyle w:val="19"/>
              <w:bidi w:val="0"/>
              <w:rPr>
                <w:rFonts w:hint="eastAsia"/>
                <w:highlight w:val="none"/>
              </w:rPr>
            </w:pPr>
          </w:p>
        </w:tc>
        <w:tc>
          <w:tcPr>
            <w:tcW w:w="1707" w:type="dxa"/>
            <w:vMerge w:val="restart"/>
            <w:noWrap w:val="0"/>
            <w:vAlign w:val="center"/>
          </w:tcPr>
          <w:p w14:paraId="09DB2B0F">
            <w:pPr>
              <w:pStyle w:val="19"/>
              <w:bidi w:val="0"/>
              <w:rPr>
                <w:rFonts w:hint="eastAsia"/>
                <w:highlight w:val="none"/>
              </w:rPr>
            </w:pPr>
            <w:r>
              <w:rPr>
                <w:rFonts w:hint="eastAsia"/>
                <w:highlight w:val="none"/>
              </w:rPr>
              <w:t>初步估计</w:t>
            </w:r>
          </w:p>
          <w:p w14:paraId="2DA955D8">
            <w:pPr>
              <w:pStyle w:val="19"/>
              <w:bidi w:val="0"/>
              <w:rPr>
                <w:rFonts w:hint="eastAsia"/>
                <w:highlight w:val="none"/>
              </w:rPr>
            </w:pPr>
            <w:r>
              <w:rPr>
                <w:rFonts w:hint="eastAsia"/>
                <w:highlight w:val="none"/>
              </w:rPr>
              <w:t>直接经济</w:t>
            </w:r>
          </w:p>
          <w:p w14:paraId="78400A99">
            <w:pPr>
              <w:pStyle w:val="19"/>
              <w:bidi w:val="0"/>
              <w:rPr>
                <w:rFonts w:hint="eastAsia"/>
                <w:highlight w:val="none"/>
              </w:rPr>
            </w:pPr>
            <w:r>
              <w:rPr>
                <w:rFonts w:hint="eastAsia"/>
                <w:highlight w:val="none"/>
              </w:rPr>
              <w:t>损失</w:t>
            </w:r>
          </w:p>
        </w:tc>
        <w:tc>
          <w:tcPr>
            <w:tcW w:w="2269" w:type="dxa"/>
            <w:vMerge w:val="restart"/>
            <w:noWrap w:val="0"/>
            <w:vAlign w:val="center"/>
          </w:tcPr>
          <w:p w14:paraId="0A9F7588">
            <w:pPr>
              <w:pStyle w:val="19"/>
              <w:bidi w:val="0"/>
              <w:rPr>
                <w:rFonts w:hint="eastAsia"/>
                <w:highlight w:val="none"/>
              </w:rPr>
            </w:pPr>
          </w:p>
        </w:tc>
      </w:tr>
      <w:tr w14:paraId="0C04E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8" w:hRule="atLeast"/>
          <w:jc w:val="center"/>
        </w:trPr>
        <w:tc>
          <w:tcPr>
            <w:tcW w:w="1778" w:type="dxa"/>
            <w:vMerge w:val="continue"/>
            <w:noWrap w:val="0"/>
            <w:vAlign w:val="center"/>
          </w:tcPr>
          <w:p w14:paraId="73A174B1">
            <w:pPr>
              <w:pStyle w:val="19"/>
              <w:bidi w:val="0"/>
              <w:rPr>
                <w:rFonts w:hint="eastAsia"/>
                <w:highlight w:val="none"/>
              </w:rPr>
            </w:pPr>
          </w:p>
        </w:tc>
        <w:tc>
          <w:tcPr>
            <w:tcW w:w="1463" w:type="dxa"/>
            <w:noWrap w:val="0"/>
            <w:vAlign w:val="center"/>
          </w:tcPr>
          <w:p w14:paraId="27734317">
            <w:pPr>
              <w:pStyle w:val="19"/>
              <w:bidi w:val="0"/>
              <w:rPr>
                <w:rFonts w:hint="eastAsia"/>
                <w:highlight w:val="none"/>
              </w:rPr>
            </w:pPr>
            <w:r>
              <w:rPr>
                <w:rFonts w:hint="eastAsia"/>
                <w:highlight w:val="none"/>
              </w:rPr>
              <w:t>重伤</w:t>
            </w:r>
            <w:r>
              <w:rPr>
                <w:rFonts w:hint="eastAsia"/>
                <w:highlight w:val="none"/>
                <w:lang w:eastAsia="zh-CN"/>
              </w:rPr>
              <w:t>（</w:t>
            </w:r>
            <w:r>
              <w:rPr>
                <w:rFonts w:hint="eastAsia"/>
                <w:highlight w:val="none"/>
              </w:rPr>
              <w:t>人</w:t>
            </w:r>
            <w:r>
              <w:rPr>
                <w:rFonts w:hint="eastAsia"/>
                <w:highlight w:val="none"/>
                <w:lang w:eastAsia="zh-CN"/>
              </w:rPr>
              <w:t>）</w:t>
            </w:r>
          </w:p>
        </w:tc>
        <w:tc>
          <w:tcPr>
            <w:tcW w:w="1463" w:type="dxa"/>
            <w:noWrap w:val="0"/>
            <w:vAlign w:val="center"/>
          </w:tcPr>
          <w:p w14:paraId="18547743">
            <w:pPr>
              <w:pStyle w:val="19"/>
              <w:bidi w:val="0"/>
              <w:rPr>
                <w:rFonts w:hint="eastAsia"/>
                <w:highlight w:val="none"/>
              </w:rPr>
            </w:pPr>
          </w:p>
        </w:tc>
        <w:tc>
          <w:tcPr>
            <w:tcW w:w="1707" w:type="dxa"/>
            <w:vMerge w:val="continue"/>
            <w:noWrap w:val="0"/>
            <w:vAlign w:val="center"/>
          </w:tcPr>
          <w:p w14:paraId="0D6E556C">
            <w:pPr>
              <w:pStyle w:val="19"/>
              <w:bidi w:val="0"/>
              <w:rPr>
                <w:rFonts w:hint="eastAsia"/>
                <w:highlight w:val="none"/>
              </w:rPr>
            </w:pPr>
          </w:p>
        </w:tc>
        <w:tc>
          <w:tcPr>
            <w:tcW w:w="2269" w:type="dxa"/>
            <w:vMerge w:val="continue"/>
            <w:noWrap w:val="0"/>
            <w:vAlign w:val="center"/>
          </w:tcPr>
          <w:p w14:paraId="36A3162A">
            <w:pPr>
              <w:pStyle w:val="19"/>
              <w:bidi w:val="0"/>
              <w:rPr>
                <w:rFonts w:hint="eastAsia"/>
                <w:highlight w:val="none"/>
              </w:rPr>
            </w:pPr>
          </w:p>
        </w:tc>
      </w:tr>
      <w:tr w14:paraId="64520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8" w:hRule="atLeast"/>
          <w:jc w:val="center"/>
        </w:trPr>
        <w:tc>
          <w:tcPr>
            <w:tcW w:w="1778" w:type="dxa"/>
            <w:vMerge w:val="continue"/>
            <w:noWrap w:val="0"/>
            <w:vAlign w:val="center"/>
          </w:tcPr>
          <w:p w14:paraId="59C2F588">
            <w:pPr>
              <w:pStyle w:val="19"/>
              <w:bidi w:val="0"/>
              <w:rPr>
                <w:rFonts w:hint="eastAsia"/>
                <w:highlight w:val="none"/>
              </w:rPr>
            </w:pPr>
          </w:p>
        </w:tc>
        <w:tc>
          <w:tcPr>
            <w:tcW w:w="1463" w:type="dxa"/>
            <w:noWrap w:val="0"/>
            <w:vAlign w:val="center"/>
          </w:tcPr>
          <w:p w14:paraId="13CEC329">
            <w:pPr>
              <w:pStyle w:val="19"/>
              <w:bidi w:val="0"/>
              <w:rPr>
                <w:rFonts w:hint="eastAsia"/>
                <w:highlight w:val="none"/>
              </w:rPr>
            </w:pPr>
            <w:r>
              <w:rPr>
                <w:rFonts w:hint="eastAsia"/>
                <w:highlight w:val="none"/>
              </w:rPr>
              <w:t>轻伤</w:t>
            </w:r>
            <w:r>
              <w:rPr>
                <w:rFonts w:hint="eastAsia"/>
                <w:highlight w:val="none"/>
                <w:lang w:eastAsia="zh-CN"/>
              </w:rPr>
              <w:t>（</w:t>
            </w:r>
            <w:r>
              <w:rPr>
                <w:rFonts w:hint="eastAsia"/>
                <w:highlight w:val="none"/>
              </w:rPr>
              <w:t>人</w:t>
            </w:r>
            <w:r>
              <w:rPr>
                <w:rFonts w:hint="eastAsia"/>
                <w:highlight w:val="none"/>
                <w:lang w:eastAsia="zh-CN"/>
              </w:rPr>
              <w:t>）</w:t>
            </w:r>
          </w:p>
        </w:tc>
        <w:tc>
          <w:tcPr>
            <w:tcW w:w="1463" w:type="dxa"/>
            <w:noWrap w:val="0"/>
            <w:vAlign w:val="center"/>
          </w:tcPr>
          <w:p w14:paraId="31FC85DE">
            <w:pPr>
              <w:pStyle w:val="19"/>
              <w:bidi w:val="0"/>
              <w:rPr>
                <w:rFonts w:hint="eastAsia"/>
                <w:highlight w:val="none"/>
              </w:rPr>
            </w:pPr>
          </w:p>
        </w:tc>
        <w:tc>
          <w:tcPr>
            <w:tcW w:w="1707" w:type="dxa"/>
            <w:vMerge w:val="continue"/>
            <w:noWrap w:val="0"/>
            <w:vAlign w:val="center"/>
          </w:tcPr>
          <w:p w14:paraId="708009F3">
            <w:pPr>
              <w:pStyle w:val="19"/>
              <w:bidi w:val="0"/>
              <w:rPr>
                <w:rFonts w:hint="eastAsia"/>
                <w:highlight w:val="none"/>
              </w:rPr>
            </w:pPr>
          </w:p>
        </w:tc>
        <w:tc>
          <w:tcPr>
            <w:tcW w:w="2269" w:type="dxa"/>
            <w:vMerge w:val="continue"/>
            <w:noWrap w:val="0"/>
            <w:vAlign w:val="center"/>
          </w:tcPr>
          <w:p w14:paraId="542DC9CA">
            <w:pPr>
              <w:pStyle w:val="19"/>
              <w:bidi w:val="0"/>
              <w:rPr>
                <w:rFonts w:hint="eastAsia"/>
                <w:highlight w:val="none"/>
              </w:rPr>
            </w:pPr>
          </w:p>
        </w:tc>
      </w:tr>
      <w:tr w14:paraId="20BC7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8" w:hRule="atLeast"/>
          <w:jc w:val="center"/>
        </w:trPr>
        <w:tc>
          <w:tcPr>
            <w:tcW w:w="1778" w:type="dxa"/>
            <w:vMerge w:val="continue"/>
            <w:noWrap w:val="0"/>
            <w:vAlign w:val="center"/>
          </w:tcPr>
          <w:p w14:paraId="59F60529">
            <w:pPr>
              <w:pStyle w:val="19"/>
              <w:bidi w:val="0"/>
              <w:rPr>
                <w:rFonts w:hint="eastAsia"/>
                <w:highlight w:val="none"/>
              </w:rPr>
            </w:pPr>
          </w:p>
        </w:tc>
        <w:tc>
          <w:tcPr>
            <w:tcW w:w="1463" w:type="dxa"/>
            <w:noWrap w:val="0"/>
            <w:vAlign w:val="center"/>
          </w:tcPr>
          <w:p w14:paraId="31589DCD">
            <w:pPr>
              <w:pStyle w:val="19"/>
              <w:bidi w:val="0"/>
              <w:rPr>
                <w:rFonts w:hint="eastAsia"/>
                <w:highlight w:val="none"/>
              </w:rPr>
            </w:pPr>
            <w:r>
              <w:rPr>
                <w:rFonts w:hint="eastAsia"/>
                <w:highlight w:val="none"/>
              </w:rPr>
              <w:t>失踪</w:t>
            </w:r>
            <w:r>
              <w:rPr>
                <w:rFonts w:hint="eastAsia"/>
                <w:highlight w:val="none"/>
                <w:lang w:eastAsia="zh-CN"/>
              </w:rPr>
              <w:t>（</w:t>
            </w:r>
            <w:r>
              <w:rPr>
                <w:rFonts w:hint="eastAsia"/>
                <w:highlight w:val="none"/>
              </w:rPr>
              <w:t>人</w:t>
            </w:r>
            <w:r>
              <w:rPr>
                <w:rFonts w:hint="eastAsia"/>
                <w:highlight w:val="none"/>
                <w:lang w:eastAsia="zh-CN"/>
              </w:rPr>
              <w:t>）</w:t>
            </w:r>
          </w:p>
        </w:tc>
        <w:tc>
          <w:tcPr>
            <w:tcW w:w="1463" w:type="dxa"/>
            <w:noWrap w:val="0"/>
            <w:vAlign w:val="center"/>
          </w:tcPr>
          <w:p w14:paraId="430828A7">
            <w:pPr>
              <w:pStyle w:val="19"/>
              <w:bidi w:val="0"/>
              <w:rPr>
                <w:rFonts w:hint="eastAsia"/>
                <w:highlight w:val="none"/>
              </w:rPr>
            </w:pPr>
          </w:p>
        </w:tc>
        <w:tc>
          <w:tcPr>
            <w:tcW w:w="1707" w:type="dxa"/>
            <w:vMerge w:val="continue"/>
            <w:noWrap w:val="0"/>
            <w:vAlign w:val="center"/>
          </w:tcPr>
          <w:p w14:paraId="246FF623">
            <w:pPr>
              <w:pStyle w:val="19"/>
              <w:bidi w:val="0"/>
              <w:rPr>
                <w:rFonts w:hint="eastAsia"/>
                <w:highlight w:val="none"/>
              </w:rPr>
            </w:pPr>
          </w:p>
        </w:tc>
        <w:tc>
          <w:tcPr>
            <w:tcW w:w="2269" w:type="dxa"/>
            <w:vMerge w:val="continue"/>
            <w:noWrap w:val="0"/>
            <w:vAlign w:val="center"/>
          </w:tcPr>
          <w:p w14:paraId="72692C7E">
            <w:pPr>
              <w:pStyle w:val="19"/>
              <w:bidi w:val="0"/>
              <w:rPr>
                <w:rFonts w:hint="eastAsia"/>
                <w:highlight w:val="none"/>
              </w:rPr>
            </w:pPr>
          </w:p>
        </w:tc>
      </w:tr>
      <w:tr w14:paraId="30AAE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0" w:hRule="atLeast"/>
          <w:jc w:val="center"/>
        </w:trPr>
        <w:tc>
          <w:tcPr>
            <w:tcW w:w="1778" w:type="dxa"/>
            <w:noWrap w:val="0"/>
            <w:vAlign w:val="center"/>
          </w:tcPr>
          <w:p w14:paraId="36760290">
            <w:pPr>
              <w:pStyle w:val="19"/>
              <w:bidi w:val="0"/>
              <w:rPr>
                <w:rFonts w:hint="eastAsia"/>
                <w:highlight w:val="none"/>
              </w:rPr>
            </w:pPr>
            <w:r>
              <w:rPr>
                <w:rFonts w:hint="eastAsia"/>
                <w:highlight w:val="none"/>
              </w:rPr>
              <w:t>综合研判意见</w:t>
            </w:r>
          </w:p>
        </w:tc>
        <w:tc>
          <w:tcPr>
            <w:tcW w:w="6902" w:type="dxa"/>
            <w:gridSpan w:val="4"/>
            <w:noWrap w:val="0"/>
            <w:vAlign w:val="center"/>
          </w:tcPr>
          <w:p w14:paraId="56CEB914">
            <w:pPr>
              <w:pStyle w:val="19"/>
              <w:bidi w:val="0"/>
              <w:rPr>
                <w:rFonts w:hint="eastAsia"/>
                <w:highlight w:val="none"/>
              </w:rPr>
            </w:pPr>
            <w:r>
              <w:rPr>
                <w:rFonts w:hint="eastAsia"/>
                <w:highlight w:val="none"/>
              </w:rPr>
              <w:t>经综合研判，因达到     标准，该事件属于     类     级别突发事件。</w:t>
            </w:r>
          </w:p>
          <w:p w14:paraId="10FDAAC5">
            <w:pPr>
              <w:pStyle w:val="19"/>
              <w:bidi w:val="0"/>
              <w:rPr>
                <w:rFonts w:hint="eastAsia"/>
                <w:highlight w:val="none"/>
              </w:rPr>
            </w:pPr>
            <w:r>
              <w:rPr>
                <w:rFonts w:hint="eastAsia"/>
                <w:highlight w:val="none"/>
              </w:rPr>
              <w:t>经综合研判，因符合     标准，该事件属于第     类紧急敏感事件。</w:t>
            </w:r>
          </w:p>
        </w:tc>
      </w:tr>
      <w:tr w14:paraId="105C9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0" w:hRule="atLeast"/>
          <w:jc w:val="center"/>
        </w:trPr>
        <w:tc>
          <w:tcPr>
            <w:tcW w:w="1778" w:type="dxa"/>
            <w:noWrap w:val="0"/>
            <w:vAlign w:val="center"/>
          </w:tcPr>
          <w:p w14:paraId="1EBB14E1">
            <w:pPr>
              <w:pStyle w:val="19"/>
              <w:bidi w:val="0"/>
              <w:rPr>
                <w:rFonts w:hint="eastAsia"/>
                <w:highlight w:val="none"/>
              </w:rPr>
            </w:pPr>
            <w:r>
              <w:rPr>
                <w:rFonts w:hint="eastAsia"/>
                <w:highlight w:val="none"/>
              </w:rPr>
              <w:t>事件简要经过</w:t>
            </w:r>
          </w:p>
        </w:tc>
        <w:tc>
          <w:tcPr>
            <w:tcW w:w="6902" w:type="dxa"/>
            <w:gridSpan w:val="4"/>
            <w:noWrap w:val="0"/>
            <w:vAlign w:val="center"/>
          </w:tcPr>
          <w:p w14:paraId="7C02D85D">
            <w:pPr>
              <w:pStyle w:val="19"/>
              <w:bidi w:val="0"/>
              <w:rPr>
                <w:rFonts w:hint="eastAsia"/>
                <w:highlight w:val="none"/>
              </w:rPr>
            </w:pPr>
            <w:r>
              <w:rPr>
                <w:rFonts w:hint="eastAsia"/>
                <w:highlight w:val="none"/>
              </w:rPr>
              <w:t>简要叙述事件发生时间、地点、起因、事件类别、基本过程、财产损失、人员伤亡情况，对事件的初判级别、影响范围，现场负责人和报告人姓名、单位和联系电话等。</w:t>
            </w:r>
          </w:p>
        </w:tc>
      </w:tr>
      <w:tr w14:paraId="22BD2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0" w:hRule="atLeast"/>
          <w:jc w:val="center"/>
        </w:trPr>
        <w:tc>
          <w:tcPr>
            <w:tcW w:w="1778" w:type="dxa"/>
            <w:noWrap w:val="0"/>
            <w:vAlign w:val="center"/>
          </w:tcPr>
          <w:p w14:paraId="38A95C52">
            <w:pPr>
              <w:pStyle w:val="19"/>
              <w:bidi w:val="0"/>
              <w:rPr>
                <w:rFonts w:hint="eastAsia"/>
                <w:highlight w:val="none"/>
              </w:rPr>
            </w:pPr>
            <w:r>
              <w:rPr>
                <w:rFonts w:hint="eastAsia"/>
                <w:highlight w:val="none"/>
              </w:rPr>
              <w:t>已采取的措施以及事件控制情况</w:t>
            </w:r>
          </w:p>
        </w:tc>
        <w:tc>
          <w:tcPr>
            <w:tcW w:w="6902" w:type="dxa"/>
            <w:gridSpan w:val="4"/>
            <w:noWrap w:val="0"/>
            <w:vAlign w:val="center"/>
          </w:tcPr>
          <w:p w14:paraId="41AD2AAD">
            <w:pPr>
              <w:pStyle w:val="19"/>
              <w:bidi w:val="0"/>
              <w:rPr>
                <w:rFonts w:hint="eastAsia"/>
                <w:highlight w:val="none"/>
              </w:rPr>
            </w:pPr>
            <w:r>
              <w:rPr>
                <w:rFonts w:hint="eastAsia"/>
                <w:highlight w:val="none"/>
              </w:rPr>
              <w:t>简要叙述事件发展态势、处置情况、有无次生或衍生危害，周边有无危险源，警报发布情况，是否需要疏散群众，需要支援事项</w:t>
            </w:r>
            <w:r>
              <w:rPr>
                <w:rFonts w:hint="eastAsia"/>
                <w:highlight w:val="none"/>
                <w:lang w:eastAsia="zh-CN"/>
              </w:rPr>
              <w:t>和亟须</w:t>
            </w:r>
            <w:r>
              <w:rPr>
                <w:rFonts w:hint="eastAsia"/>
                <w:highlight w:val="none"/>
              </w:rPr>
              <w:t>帮助解决的问题，拟采取的措施及下一步建议等。</w:t>
            </w:r>
          </w:p>
        </w:tc>
      </w:tr>
      <w:tr w14:paraId="70096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5" w:hRule="atLeast"/>
          <w:jc w:val="center"/>
        </w:trPr>
        <w:tc>
          <w:tcPr>
            <w:tcW w:w="1778" w:type="dxa"/>
            <w:noWrap w:val="0"/>
            <w:vAlign w:val="center"/>
          </w:tcPr>
          <w:p w14:paraId="0D89E134">
            <w:pPr>
              <w:pStyle w:val="19"/>
              <w:bidi w:val="0"/>
              <w:rPr>
                <w:rFonts w:hint="eastAsia"/>
                <w:highlight w:val="none"/>
              </w:rPr>
            </w:pPr>
            <w:r>
              <w:rPr>
                <w:rFonts w:hint="eastAsia"/>
                <w:highlight w:val="none"/>
              </w:rPr>
              <w:t>其他应当</w:t>
            </w:r>
          </w:p>
          <w:p w14:paraId="1CB7F830">
            <w:pPr>
              <w:pStyle w:val="19"/>
              <w:bidi w:val="0"/>
              <w:rPr>
                <w:rFonts w:hint="eastAsia"/>
                <w:highlight w:val="none"/>
              </w:rPr>
            </w:pPr>
            <w:r>
              <w:rPr>
                <w:rFonts w:hint="eastAsia"/>
                <w:highlight w:val="none"/>
              </w:rPr>
              <w:t>报告的情况</w:t>
            </w:r>
          </w:p>
        </w:tc>
        <w:tc>
          <w:tcPr>
            <w:tcW w:w="6902" w:type="dxa"/>
            <w:gridSpan w:val="4"/>
            <w:noWrap w:val="0"/>
            <w:vAlign w:val="center"/>
          </w:tcPr>
          <w:p w14:paraId="0C57AE1C">
            <w:pPr>
              <w:pStyle w:val="19"/>
              <w:bidi w:val="0"/>
              <w:rPr>
                <w:rFonts w:hint="eastAsia"/>
                <w:highlight w:val="none"/>
              </w:rPr>
            </w:pPr>
          </w:p>
          <w:p w14:paraId="5E138498">
            <w:pPr>
              <w:pStyle w:val="19"/>
              <w:bidi w:val="0"/>
              <w:rPr>
                <w:rFonts w:hint="eastAsia"/>
                <w:highlight w:val="none"/>
              </w:rPr>
            </w:pPr>
          </w:p>
        </w:tc>
      </w:tr>
    </w:tbl>
    <w:p w14:paraId="4CF074E3">
      <w:pPr>
        <w:rPr>
          <w:rFonts w:hint="eastAsia"/>
          <w:highlight w:val="none"/>
        </w:rPr>
      </w:pPr>
    </w:p>
    <w:p w14:paraId="644E524C">
      <w:pPr>
        <w:rPr>
          <w:rFonts w:hint="eastAsia"/>
          <w:highlight w:val="none"/>
        </w:rPr>
      </w:pPr>
      <w:r>
        <w:rPr>
          <w:rFonts w:hint="eastAsia"/>
          <w:highlight w:val="none"/>
        </w:rPr>
        <w:br w:type="page"/>
      </w:r>
    </w:p>
    <w:p w14:paraId="796F23DC">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eastAsia="zh-CN"/>
        </w:rPr>
      </w:pPr>
      <w:r>
        <w:rPr>
          <w:rFonts w:hint="eastAsia" w:ascii="黑体" w:hAnsi="黑体" w:eastAsia="黑体" w:cs="黑体"/>
          <w:highlight w:val="none"/>
          <w:lang w:eastAsia="zh-CN"/>
        </w:rPr>
        <w:t>附件</w:t>
      </w:r>
      <w:r>
        <w:rPr>
          <w:rFonts w:hint="eastAsia" w:ascii="黑体" w:hAnsi="黑体" w:eastAsia="黑体" w:cs="黑体"/>
          <w:highlight w:val="none"/>
          <w:lang w:val="en-US" w:eastAsia="zh-CN"/>
        </w:rPr>
        <w:t>5</w:t>
      </w:r>
    </w:p>
    <w:p w14:paraId="738552CE">
      <w:pPr>
        <w:ind w:left="0" w:leftChars="0" w:firstLine="0" w:firstLineChars="0"/>
        <w:rPr>
          <w:rFonts w:hint="eastAsia"/>
          <w:highlight w:val="none"/>
        </w:rPr>
      </w:pPr>
    </w:p>
    <w:p w14:paraId="350B8193">
      <w:pPr>
        <w:bidi w:val="0"/>
        <w:ind w:left="0" w:leftChars="0" w:firstLine="0" w:firstLineChars="0"/>
        <w:jc w:val="center"/>
        <w:rPr>
          <w:rStyle w:val="18"/>
          <w:rFonts w:hint="eastAsia"/>
          <w:highlight w:val="none"/>
          <w:lang w:val="en-US" w:eastAsia="zh-CN"/>
        </w:rPr>
      </w:pPr>
      <w:r>
        <w:rPr>
          <w:rFonts w:hint="eastAsia" w:ascii="方正小标宋_GBK" w:hAnsi="方正小标宋_GBK" w:eastAsia="方正小标宋_GBK" w:cs="方正小标宋_GBK"/>
          <w:lang w:val="en-US" w:eastAsia="zh-CN"/>
        </w:rPr>
        <mc:AlternateContent>
          <mc:Choice Requires="wpg">
            <w:drawing>
              <wp:anchor distT="0" distB="0" distL="114300" distR="114300" simplePos="0" relativeHeight="251790336" behindDoc="0" locked="0" layoutInCell="1" allowOverlap="1">
                <wp:simplePos x="0" y="0"/>
                <wp:positionH relativeFrom="column">
                  <wp:posOffset>-113030</wp:posOffset>
                </wp:positionH>
                <wp:positionV relativeFrom="paragraph">
                  <wp:posOffset>515620</wp:posOffset>
                </wp:positionV>
                <wp:extent cx="5769610" cy="6973570"/>
                <wp:effectExtent l="4445" t="4445" r="150495" b="13335"/>
                <wp:wrapNone/>
                <wp:docPr id="5" name="组合 5"/>
                <wp:cNvGraphicFramePr/>
                <a:graphic xmlns:a="http://schemas.openxmlformats.org/drawingml/2006/main">
                  <a:graphicData uri="http://schemas.microsoft.com/office/word/2010/wordprocessingGroup">
                    <wpg:wgp>
                      <wpg:cNvGrpSpPr/>
                      <wpg:grpSpPr>
                        <a:xfrm>
                          <a:off x="0" y="0"/>
                          <a:ext cx="5769610" cy="6973570"/>
                          <a:chOff x="2021" y="773648"/>
                          <a:chExt cx="9086" cy="11192"/>
                        </a:xfrm>
                      </wpg:grpSpPr>
                      <wpg:grpSp>
                        <wpg:cNvPr id="6" name="组合 192"/>
                        <wpg:cNvGrpSpPr/>
                        <wpg:grpSpPr>
                          <a:xfrm>
                            <a:off x="2021" y="773648"/>
                            <a:ext cx="9087" cy="11192"/>
                            <a:chOff x="4792" y="414252"/>
                            <a:chExt cx="9402" cy="12031"/>
                          </a:xfrm>
                        </wpg:grpSpPr>
                        <wpg:grpSp>
                          <wpg:cNvPr id="7" name="组合 148"/>
                          <wpg:cNvGrpSpPr/>
                          <wpg:grpSpPr>
                            <a:xfrm>
                              <a:off x="5734" y="415151"/>
                              <a:ext cx="8317" cy="4627"/>
                              <a:chOff x="7863" y="295645"/>
                              <a:chExt cx="8317" cy="4627"/>
                            </a:xfrm>
                          </wpg:grpSpPr>
                          <wpg:grpSp>
                            <wpg:cNvPr id="8" name="组合 144"/>
                            <wpg:cNvGrpSpPr/>
                            <wpg:grpSpPr>
                              <a:xfrm>
                                <a:off x="7863" y="295844"/>
                                <a:ext cx="8317" cy="4148"/>
                                <a:chOff x="7863" y="295844"/>
                                <a:chExt cx="8317" cy="4148"/>
                              </a:xfrm>
                            </wpg:grpSpPr>
                            <wps:wsp>
                              <wps:cNvPr id="9" name="直接连接符 6"/>
                              <wps:cNvCnPr/>
                              <wps:spPr>
                                <a:xfrm flipV="1">
                                  <a:off x="10029" y="296873"/>
                                  <a:ext cx="336" cy="4"/>
                                </a:xfrm>
                                <a:prstGeom prst="line">
                                  <a:avLst/>
                                </a:prstGeom>
                                <a:ln w="9525" cap="flat" cmpd="sng">
                                  <a:solidFill>
                                    <a:srgbClr val="000000"/>
                                  </a:solidFill>
                                  <a:prstDash val="solid"/>
                                  <a:headEnd type="none" w="med" len="med"/>
                                  <a:tailEnd type="arrow" w="med" len="med"/>
                                </a:ln>
                              </wps:spPr>
                              <wps:bodyPr upright="1"/>
                            </wps:wsp>
                            <wpg:grpSp>
                              <wpg:cNvPr id="14" name="组合 143"/>
                              <wpg:cNvGrpSpPr/>
                              <wpg:grpSpPr>
                                <a:xfrm>
                                  <a:off x="7863" y="295844"/>
                                  <a:ext cx="8317" cy="4148"/>
                                  <a:chOff x="7863" y="295844"/>
                                  <a:chExt cx="8317" cy="4148"/>
                                </a:xfrm>
                              </wpg:grpSpPr>
                              <wps:wsp>
                                <wps:cNvPr id="21" name="直接连接符 7"/>
                                <wps:cNvCnPr/>
                                <wps:spPr>
                                  <a:xfrm>
                                    <a:off x="13237" y="296874"/>
                                    <a:ext cx="980" cy="1"/>
                                  </a:xfrm>
                                  <a:prstGeom prst="line">
                                    <a:avLst/>
                                  </a:prstGeom>
                                  <a:ln w="12700" cap="flat" cmpd="sng">
                                    <a:solidFill>
                                      <a:srgbClr val="000000"/>
                                    </a:solidFill>
                                    <a:prstDash val="solid"/>
                                    <a:headEnd type="none" w="med" len="med"/>
                                    <a:tailEnd type="arrow" w="med" len="med"/>
                                  </a:ln>
                                </wps:spPr>
                                <wps:bodyPr upright="1"/>
                              </wps:wsp>
                              <wps:wsp>
                                <wps:cNvPr id="22" name="直接连接符 8"/>
                                <wps:cNvCnPr/>
                                <wps:spPr>
                                  <a:xfrm>
                                    <a:off x="13241" y="297575"/>
                                    <a:ext cx="980" cy="1"/>
                                  </a:xfrm>
                                  <a:prstGeom prst="line">
                                    <a:avLst/>
                                  </a:prstGeom>
                                  <a:ln w="12700" cap="flat" cmpd="sng">
                                    <a:solidFill>
                                      <a:srgbClr val="000000"/>
                                    </a:solidFill>
                                    <a:prstDash val="solid"/>
                                    <a:headEnd type="none" w="med" len="med"/>
                                    <a:tailEnd type="arrow" w="med" len="med"/>
                                  </a:ln>
                                </wps:spPr>
                                <wps:bodyPr upright="1"/>
                              </wps:wsp>
                              <wps:wsp>
                                <wps:cNvPr id="24" name="直接连接符 9"/>
                                <wps:cNvCnPr/>
                                <wps:spPr>
                                  <a:xfrm>
                                    <a:off x="13241" y="298275"/>
                                    <a:ext cx="980" cy="1"/>
                                  </a:xfrm>
                                  <a:prstGeom prst="line">
                                    <a:avLst/>
                                  </a:prstGeom>
                                  <a:ln w="12700" cap="flat" cmpd="sng">
                                    <a:solidFill>
                                      <a:srgbClr val="000000"/>
                                    </a:solidFill>
                                    <a:prstDash val="solid"/>
                                    <a:headEnd type="none" w="med" len="med"/>
                                    <a:tailEnd type="arrow" w="med" len="med"/>
                                  </a:ln>
                                </wps:spPr>
                                <wps:bodyPr upright="1"/>
                              </wps:wsp>
                              <wpg:grpSp>
                                <wpg:cNvPr id="25" name="组合 22"/>
                                <wpg:cNvGrpSpPr/>
                                <wpg:grpSpPr>
                                  <a:xfrm>
                                    <a:off x="10032" y="296173"/>
                                    <a:ext cx="3209" cy="2094"/>
                                    <a:chOff x="10032" y="296173"/>
                                    <a:chExt cx="3209" cy="2094"/>
                                  </a:xfrm>
                                </wpg:grpSpPr>
                                <wps:wsp>
                                  <wps:cNvPr id="28" name="直接连接符 14"/>
                                  <wps:cNvCnPr/>
                                  <wps:spPr>
                                    <a:xfrm>
                                      <a:off x="13241" y="296173"/>
                                      <a:ext cx="1" cy="2095"/>
                                    </a:xfrm>
                                    <a:prstGeom prst="line">
                                      <a:avLst/>
                                    </a:prstGeom>
                                    <a:ln w="12700" cap="flat" cmpd="sng">
                                      <a:solidFill>
                                        <a:srgbClr val="000000"/>
                                      </a:solidFill>
                                      <a:prstDash val="solid"/>
                                      <a:headEnd type="none" w="med" len="med"/>
                                      <a:tailEnd type="none" w="med" len="med"/>
                                    </a:ln>
                                  </wps:spPr>
                                  <wps:bodyPr upright="1"/>
                                </wps:wsp>
                                <wps:wsp>
                                  <wps:cNvPr id="35" name="直接连接符 21"/>
                                  <wps:cNvCnPr/>
                                  <wps:spPr>
                                    <a:xfrm>
                                      <a:off x="10032" y="296182"/>
                                      <a:ext cx="1" cy="696"/>
                                    </a:xfrm>
                                    <a:prstGeom prst="line">
                                      <a:avLst/>
                                    </a:prstGeom>
                                    <a:ln w="12700" cap="flat" cmpd="sng">
                                      <a:solidFill>
                                        <a:srgbClr val="000000"/>
                                      </a:solidFill>
                                      <a:prstDash val="solid"/>
                                      <a:headEnd type="none" w="med" len="med"/>
                                      <a:tailEnd type="none" w="med" len="med"/>
                                    </a:ln>
                                  </wps:spPr>
                                  <wps:bodyPr upright="1"/>
                                </wps:wsp>
                              </wpg:grpSp>
                              <wpg:grpSp>
                                <wpg:cNvPr id="36" name="组合 142"/>
                                <wpg:cNvGrpSpPr/>
                                <wpg:grpSpPr>
                                  <a:xfrm>
                                    <a:off x="7863" y="295844"/>
                                    <a:ext cx="8317" cy="4148"/>
                                    <a:chOff x="7863" y="295844"/>
                                    <a:chExt cx="8317" cy="4148"/>
                                  </a:xfrm>
                                </wpg:grpSpPr>
                                <wps:wsp>
                                  <wps:cNvPr id="42" name="矩形 24"/>
                                  <wps:cNvSpPr/>
                                  <wps:spPr>
                                    <a:xfrm>
                                      <a:off x="7863" y="295858"/>
                                      <a:ext cx="1626" cy="732"/>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24253A3">
                                        <w:pPr>
                                          <w:spacing w:line="240" w:lineRule="exact"/>
                                          <w:ind w:left="0" w:leftChars="0" w:firstLine="0" w:firstLineChars="0"/>
                                          <w:jc w:val="both"/>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突发事件或</w:t>
                                        </w:r>
                                        <w:r>
                                          <w:rPr>
                                            <w:rFonts w:hint="eastAsia" w:ascii="仿宋_GB2312" w:hAnsi="仿宋_GB2312" w:eastAsia="仿宋_GB2312" w:cs="仿宋_GB2312"/>
                                            <w:spacing w:val="5"/>
                                            <w:sz w:val="20"/>
                                            <w:szCs w:val="20"/>
                                          </w:rPr>
                                          <w:t>紧急敏感事件</w:t>
                                        </w:r>
                                      </w:p>
                                    </w:txbxContent>
                                  </wps:txbx>
                                  <wps:bodyPr upright="1"/>
                                </wps:wsp>
                                <wps:wsp>
                                  <wps:cNvPr id="49" name="矩形 25"/>
                                  <wps:cNvSpPr/>
                                  <wps:spPr>
                                    <a:xfrm>
                                      <a:off x="10371" y="295852"/>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EE8B797">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事发单位负责</w:t>
                                        </w:r>
                                        <w:r>
                                          <w:rPr>
                                            <w:rFonts w:hint="eastAsia" w:ascii="宋体" w:hAnsi="宋体" w:cs="宋体"/>
                                            <w:sz w:val="24"/>
                                          </w:rPr>
                                          <w:t>人</w:t>
                                        </w:r>
                                      </w:p>
                                    </w:txbxContent>
                                  </wps:txbx>
                                  <wps:bodyPr upright="1"/>
                                </wps:wsp>
                                <wps:wsp>
                                  <wps:cNvPr id="50" name="直接连接符 28"/>
                                  <wps:cNvCnPr/>
                                  <wps:spPr>
                                    <a:xfrm flipV="1">
                                      <a:off x="12341" y="296172"/>
                                      <a:ext cx="1880" cy="10"/>
                                    </a:xfrm>
                                    <a:prstGeom prst="line">
                                      <a:avLst/>
                                    </a:prstGeom>
                                    <a:ln w="12700" cap="flat" cmpd="sng">
                                      <a:solidFill>
                                        <a:srgbClr val="000000"/>
                                      </a:solidFill>
                                      <a:prstDash val="solid"/>
                                      <a:headEnd type="none" w="med" len="med"/>
                                      <a:tailEnd type="arrow" w="med" len="med"/>
                                    </a:ln>
                                  </wps:spPr>
                                  <wps:bodyPr upright="1"/>
                                </wps:wsp>
                                <wps:wsp>
                                  <wps:cNvPr id="94" name="矩形 35"/>
                                  <wps:cNvSpPr/>
                                  <wps:spPr>
                                    <a:xfrm>
                                      <a:off x="14215" y="295844"/>
                                      <a:ext cx="1958"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300CB52">
                                        <w:pPr>
                                          <w:keepNext w:val="0"/>
                                          <w:keepLines w:val="0"/>
                                          <w:pageBreakBefore w:val="0"/>
                                          <w:widowControl w:val="0"/>
                                          <w:kinsoku/>
                                          <w:wordWrap/>
                                          <w:overflowPunct/>
                                          <w:topLinePunct w:val="0"/>
                                          <w:bidi w:val="0"/>
                                          <w:adjustRightInd/>
                                          <w:snapToGrid/>
                                          <w:spacing w:line="400" w:lineRule="exact"/>
                                          <w:ind w:left="0" w:leftChars="0" w:firstLine="0" w:firstLineChars="0"/>
                                          <w:jc w:val="both"/>
                                          <w:textAlignment w:val="auto"/>
                                          <w:rPr>
                                            <w:rFonts w:hint="eastAsia" w:ascii="宋体" w:hAnsi="宋体" w:eastAsia="宋体" w:cs="宋体"/>
                                            <w:sz w:val="21"/>
                                            <w:szCs w:val="21"/>
                                          </w:rPr>
                                        </w:pPr>
                                        <w:r>
                                          <w:rPr>
                                            <w:rFonts w:hint="eastAsia" w:ascii="宋体" w:hAnsi="宋体" w:eastAsia="宋体" w:cs="宋体"/>
                                            <w:sz w:val="21"/>
                                            <w:szCs w:val="21"/>
                                          </w:rPr>
                                          <w:t>集团主要负责人</w:t>
                                        </w:r>
                                      </w:p>
                                    </w:txbxContent>
                                  </wps:txbx>
                                  <wps:bodyPr upright="1"/>
                                </wps:wsp>
                                <wps:wsp>
                                  <wps:cNvPr id="95" name="矩形 36"/>
                                  <wps:cNvSpPr/>
                                  <wps:spPr>
                                    <a:xfrm>
                                      <a:off x="14217" y="296543"/>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871E5A9">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集团办公室</w:t>
                                        </w:r>
                                      </w:p>
                                    </w:txbxContent>
                                  </wps:txbx>
                                  <wps:bodyPr upright="1"/>
                                </wps:wsp>
                                <wps:wsp>
                                  <wps:cNvPr id="96" name="矩形 42"/>
                                  <wps:cNvSpPr/>
                                  <wps:spPr>
                                    <a:xfrm>
                                      <a:off x="14216" y="298016"/>
                                      <a:ext cx="1962" cy="58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C0A8F3F">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相关部门</w:t>
                                        </w:r>
                                      </w:p>
                                    </w:txbxContent>
                                  </wps:txbx>
                                  <wps:bodyPr upright="1"/>
                                </wps:wsp>
                                <wps:wsp>
                                  <wps:cNvPr id="97" name="矩形 50"/>
                                  <wps:cNvSpPr/>
                                  <wps:spPr>
                                    <a:xfrm>
                                      <a:off x="14217" y="298645"/>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6DC3368">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集团安全总监</w:t>
                                        </w:r>
                                      </w:p>
                                    </w:txbxContent>
                                  </wps:txbx>
                                  <wps:bodyPr upright="1"/>
                                </wps:wsp>
                                <wps:wsp>
                                  <wps:cNvPr id="132" name="矩形 132"/>
                                  <wps:cNvSpPr/>
                                  <wps:spPr>
                                    <a:xfrm>
                                      <a:off x="14217" y="299343"/>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7504D0E">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安全监管部</w:t>
                                        </w:r>
                                      </w:p>
                                    </w:txbxContent>
                                  </wps:txbx>
                                  <wps:bodyPr upright="1"/>
                                </wps:wsp>
                                <wps:wsp>
                                  <wps:cNvPr id="133" name="矩形 133"/>
                                  <wps:cNvSpPr/>
                                  <wps:spPr>
                                    <a:xfrm>
                                      <a:off x="10371" y="296538"/>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C3F1AE4">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事发单位办公</w:t>
                                        </w:r>
                                        <w:r>
                                          <w:rPr>
                                            <w:rFonts w:hint="eastAsia" w:ascii="宋体" w:hAnsi="宋体" w:cs="宋体"/>
                                            <w:sz w:val="24"/>
                                          </w:rPr>
                                          <w:t>室</w:t>
                                        </w:r>
                                      </w:p>
                                    </w:txbxContent>
                                  </wps:txbx>
                                  <wps:bodyPr upright="1"/>
                                </wps:wsp>
                                <wps:wsp>
                                  <wps:cNvPr id="134" name="肘形连接符 134"/>
                                  <wps:cNvCnPr/>
                                  <wps:spPr>
                                    <a:xfrm rot="-5400000" flipH="1">
                                      <a:off x="11542" y="296995"/>
                                      <a:ext cx="2481" cy="2866"/>
                                    </a:xfrm>
                                    <a:prstGeom prst="bentConnector2">
                                      <a:avLst/>
                                    </a:prstGeom>
                                    <a:ln w="12700" cap="flat" cmpd="sng">
                                      <a:solidFill>
                                        <a:srgbClr val="000000"/>
                                      </a:solidFill>
                                      <a:prstDash val="solid"/>
                                      <a:miter/>
                                      <a:headEnd type="none" w="med" len="med"/>
                                      <a:tailEnd type="arrow" w="med" len="med"/>
                                    </a:ln>
                                  </wps:spPr>
                                  <wps:bodyPr/>
                                </wps:wsp>
                                <wps:wsp>
                                  <wps:cNvPr id="135" name="直接连接符 135"/>
                                  <wps:cNvCnPr/>
                                  <wps:spPr>
                                    <a:xfrm>
                                      <a:off x="9492" y="296185"/>
                                      <a:ext cx="870" cy="1"/>
                                    </a:xfrm>
                                    <a:prstGeom prst="line">
                                      <a:avLst/>
                                    </a:prstGeom>
                                    <a:ln w="9525" cap="flat" cmpd="sng">
                                      <a:solidFill>
                                        <a:srgbClr val="000000"/>
                                      </a:solidFill>
                                      <a:prstDash val="solid"/>
                                      <a:headEnd type="none" w="med" len="med"/>
                                      <a:tailEnd type="arrow" w="med" len="med"/>
                                    </a:ln>
                                  </wps:spPr>
                                  <wps:bodyPr upright="1"/>
                                </wps:wsp>
                                <wps:wsp>
                                  <wps:cNvPr id="136" name="肘形连接符 136"/>
                                  <wps:cNvCnPr>
                                    <a:stCxn id="132" idx="3"/>
                                    <a:endCxn id="50" idx="3"/>
                                  </wps:cNvCnPr>
                                  <wps:spPr>
                                    <a:xfrm flipV="1">
                                      <a:off x="16176" y="298970"/>
                                      <a:ext cx="1" cy="698"/>
                                    </a:xfrm>
                                    <a:prstGeom prst="bentConnector3">
                                      <a:avLst>
                                        <a:gd name="adj1" fmla="val 35900000"/>
                                      </a:avLst>
                                    </a:prstGeom>
                                    <a:ln w="12700" cap="flat" cmpd="sng">
                                      <a:solidFill>
                                        <a:srgbClr val="000000"/>
                                      </a:solidFill>
                                      <a:prstDash val="solid"/>
                                      <a:miter/>
                                      <a:headEnd type="none" w="med" len="med"/>
                                      <a:tailEnd type="arrow" w="med" len="med"/>
                                    </a:ln>
                                  </wps:spPr>
                                  <wps:bodyPr/>
                                </wps:wsp>
                                <wps:wsp>
                                  <wps:cNvPr id="141" name="矩形 141"/>
                                  <wps:cNvSpPr/>
                                  <wps:spPr>
                                    <a:xfrm>
                                      <a:off x="14221" y="297286"/>
                                      <a:ext cx="1959" cy="66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B56C8AF">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党建工作部</w:t>
                                        </w:r>
                                      </w:p>
                                    </w:txbxContent>
                                  </wps:txbx>
                                  <wps:bodyPr upright="1"/>
                                </wps:wsp>
                              </wpg:grpSp>
                            </wpg:grpSp>
                          </wpg:grpSp>
                          <wps:wsp>
                            <wps:cNvPr id="145" name="文本框 145"/>
                            <wps:cNvSpPr txBox="1"/>
                            <wps:spPr>
                              <a:xfrm>
                                <a:off x="9485" y="295813"/>
                                <a:ext cx="1132" cy="424"/>
                              </a:xfrm>
                              <a:prstGeom prst="rect">
                                <a:avLst/>
                              </a:prstGeom>
                              <a:solidFill>
                                <a:srgbClr val="FFFFFF">
                                  <a:alpha val="0"/>
                                </a:srgbClr>
                              </a:solidFill>
                              <a:ln>
                                <a:noFill/>
                              </a:ln>
                            </wps:spPr>
                            <wps:txbx>
                              <w:txbxContent>
                                <w:p w14:paraId="6271B5DF">
                                  <w:pPr>
                                    <w:keepNext w:val="0"/>
                                    <w:keepLines w:val="0"/>
                                    <w:pageBreakBefore w:val="0"/>
                                    <w:widowControl w:val="0"/>
                                    <w:kinsoku/>
                                    <w:wordWrap/>
                                    <w:overflowPunct/>
                                    <w:topLinePunct w:val="0"/>
                                    <w:bidi w:val="0"/>
                                    <w:adjustRightInd/>
                                    <w:snapToGrid/>
                                    <w:spacing w:line="240" w:lineRule="exact"/>
                                    <w:ind w:left="0" w:leftChars="0"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发生后</w:t>
                                  </w:r>
                                </w:p>
                              </w:txbxContent>
                            </wps:txbx>
                            <wps:bodyPr upright="1"/>
                          </wps:wsp>
                          <wps:wsp>
                            <wps:cNvPr id="147" name="文本框 147"/>
                            <wps:cNvSpPr txBox="1"/>
                            <wps:spPr>
                              <a:xfrm>
                                <a:off x="11364" y="299206"/>
                                <a:ext cx="2755" cy="1066"/>
                              </a:xfrm>
                              <a:prstGeom prst="rect">
                                <a:avLst/>
                              </a:prstGeom>
                              <a:solidFill>
                                <a:srgbClr val="FFFFFF">
                                  <a:alpha val="0"/>
                                </a:srgbClr>
                              </a:solidFill>
                              <a:ln>
                                <a:noFill/>
                              </a:ln>
                            </wps:spPr>
                            <wps:txbx>
                              <w:txbxContent>
                                <w:p w14:paraId="12C8A379">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发生后15分钟内书面报告</w:t>
                                  </w:r>
                                </w:p>
                                <w:p w14:paraId="659D3E1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仿宋_GB2312" w:hAnsi="仿宋_GB2312" w:eastAsia="仿宋_GB2312" w:cs="仿宋_GB2312"/>
                                      <w:sz w:val="21"/>
                                      <w:szCs w:val="21"/>
                                    </w:rPr>
                                  </w:pPr>
                                </w:p>
                                <w:p w14:paraId="74C22E6E">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 xml:space="preserve">  最迟不得晚于1小时</w:t>
                                  </w:r>
                                </w:p>
                              </w:txbxContent>
                            </wps:txbx>
                            <wps:bodyPr upright="1"/>
                          </wps:wsp>
                          <wps:wsp>
                            <wps:cNvPr id="146" name="文本框 146"/>
                            <wps:cNvSpPr txBox="1"/>
                            <wps:spPr>
                              <a:xfrm>
                                <a:off x="12014" y="295645"/>
                                <a:ext cx="2116" cy="815"/>
                              </a:xfrm>
                              <a:prstGeom prst="rect">
                                <a:avLst/>
                              </a:prstGeom>
                              <a:solidFill>
                                <a:srgbClr val="FFFFFF">
                                  <a:alpha val="0"/>
                                </a:srgbClr>
                              </a:solidFill>
                              <a:ln>
                                <a:noFill/>
                              </a:ln>
                            </wps:spPr>
                            <wps:txbx>
                              <w:txbxContent>
                                <w:p w14:paraId="7DC981ED">
                                  <w:pPr>
                                    <w:jc w:val="center"/>
                                  </w:pPr>
                                  <w:r>
                                    <w:rPr>
                                      <w:rFonts w:hint="eastAsia" w:ascii="仿宋_GB2312" w:hAnsi="仿宋_GB2312" w:eastAsia="仿宋_GB2312" w:cs="仿宋_GB2312"/>
                                      <w:sz w:val="21"/>
                                      <w:szCs w:val="21"/>
                                    </w:rPr>
                                    <w:t>核实，电话快报</w:t>
                                  </w:r>
                                </w:p>
                              </w:txbxContent>
                            </wps:txbx>
                            <wps:bodyPr upright="1"/>
                          </wps:wsp>
                        </wpg:grpSp>
                        <wpg:grpSp>
                          <wpg:cNvPr id="98" name="组合 187"/>
                          <wpg:cNvGrpSpPr/>
                          <wpg:grpSpPr>
                            <a:xfrm>
                              <a:off x="6954" y="419665"/>
                              <a:ext cx="7240" cy="6557"/>
                              <a:chOff x="6525" y="420695"/>
                              <a:chExt cx="7240" cy="6557"/>
                            </a:xfrm>
                          </wpg:grpSpPr>
                          <wpg:grpSp>
                            <wpg:cNvPr id="99" name="组合 185"/>
                            <wpg:cNvGrpSpPr/>
                            <wpg:grpSpPr>
                              <a:xfrm>
                                <a:off x="6525" y="420695"/>
                                <a:ext cx="7240" cy="6557"/>
                                <a:chOff x="6525" y="420695"/>
                                <a:chExt cx="7240" cy="6557"/>
                              </a:xfrm>
                            </wpg:grpSpPr>
                            <wpg:grpSp>
                              <wpg:cNvPr id="100" name="组合 183"/>
                              <wpg:cNvGrpSpPr/>
                              <wpg:grpSpPr>
                                <a:xfrm>
                                  <a:off x="6525" y="420695"/>
                                  <a:ext cx="7240" cy="6557"/>
                                  <a:chOff x="6535" y="420695"/>
                                  <a:chExt cx="7240" cy="6557"/>
                                </a:xfrm>
                              </wpg:grpSpPr>
                              <wpg:grpSp>
                                <wpg:cNvPr id="101" name="组合 178"/>
                                <wpg:cNvGrpSpPr/>
                                <wpg:grpSpPr>
                                  <a:xfrm>
                                    <a:off x="6535" y="420695"/>
                                    <a:ext cx="7240" cy="6557"/>
                                    <a:chOff x="6515" y="420695"/>
                                    <a:chExt cx="7240" cy="6557"/>
                                  </a:xfrm>
                                </wpg:grpSpPr>
                                <wps:wsp>
                                  <wps:cNvPr id="149" name="矩形 149"/>
                                  <wps:cNvSpPr/>
                                  <wps:spPr>
                                    <a:xfrm>
                                      <a:off x="9012" y="424101"/>
                                      <a:ext cx="3617" cy="853"/>
                                    </a:xfrm>
                                    <a:prstGeom prst="rect">
                                      <a:avLst/>
                                    </a:prstGeom>
                                    <a:solidFill>
                                      <a:srgbClr val="FFFFFF"/>
                                    </a:solidFill>
                                    <a:ln w="9525" cap="sq" cmpd="sng">
                                      <a:solidFill>
                                        <a:srgbClr val="000000"/>
                                      </a:solidFill>
                                      <a:prstDash val="sysDot"/>
                                      <a:miter/>
                                      <a:headEnd type="none" w="med" len="med"/>
                                      <a:tailEnd type="none" w="med" len="med"/>
                                    </a:ln>
                                  </wps:spPr>
                                  <wps:bodyPr upright="1"/>
                                </wps:wsp>
                                <wps:wsp>
                                  <wps:cNvPr id="150" name="矩形 150"/>
                                  <wps:cNvSpPr/>
                                  <wps:spPr>
                                    <a:xfrm>
                                      <a:off x="6515" y="424176"/>
                                      <a:ext cx="2112" cy="792"/>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AF12B6F">
                                        <w:pPr>
                                          <w:spacing w:line="260" w:lineRule="exact"/>
                                          <w:ind w:left="0" w:leftChars="0" w:firstLine="0" w:firstLineChars="0"/>
                                          <w:jc w:val="both"/>
                                          <w:rPr>
                                            <w:rFonts w:hint="eastAsia" w:ascii="宋体" w:hAnsi="宋体" w:cs="宋体"/>
                                            <w:sz w:val="22"/>
                                            <w:szCs w:val="22"/>
                                          </w:rPr>
                                        </w:pPr>
                                        <w:r>
                                          <w:rPr>
                                            <w:rFonts w:hint="eastAsia" w:ascii="宋体" w:hAnsi="宋体" w:cs="宋体"/>
                                            <w:sz w:val="22"/>
                                            <w:szCs w:val="22"/>
                                          </w:rPr>
                                          <w:t>启动现场处置方案或专项预案</w:t>
                                        </w:r>
                                      </w:p>
                                    </w:txbxContent>
                                  </wps:txbx>
                                  <wps:bodyPr upright="1"/>
                                </wps:wsp>
                                <wps:wsp>
                                  <wps:cNvPr id="151" name="矩形 151"/>
                                  <wps:cNvSpPr/>
                                  <wps:spPr>
                                    <a:xfrm>
                                      <a:off x="8453" y="421934"/>
                                      <a:ext cx="1750" cy="7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C12BF25">
                                        <w:pPr>
                                          <w:spacing w:line="260" w:lineRule="exact"/>
                                          <w:ind w:left="0" w:leftChars="0" w:firstLine="0" w:firstLineChars="0"/>
                                          <w:jc w:val="both"/>
                                          <w:rPr>
                                            <w:rFonts w:hint="eastAsia" w:ascii="宋体" w:hAnsi="宋体" w:cs="宋体"/>
                                            <w:sz w:val="22"/>
                                            <w:szCs w:val="22"/>
                                          </w:rPr>
                                        </w:pPr>
                                        <w:r>
                                          <w:rPr>
                                            <w:rFonts w:hint="eastAsia" w:ascii="宋体" w:hAnsi="宋体" w:cs="宋体"/>
                                            <w:sz w:val="22"/>
                                            <w:szCs w:val="22"/>
                                          </w:rPr>
                                          <w:t>启动调查、隐患排查处置</w:t>
                                        </w:r>
                                      </w:p>
                                    </w:txbxContent>
                                  </wps:txbx>
                                  <wps:bodyPr upright="1"/>
                                </wps:wsp>
                                <wps:wsp>
                                  <wps:cNvPr id="152" name="矩形 152"/>
                                  <wps:cNvSpPr/>
                                  <wps:spPr>
                                    <a:xfrm>
                                      <a:off x="12315" y="421932"/>
                                      <a:ext cx="1440" cy="6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4027EA9">
                                        <w:pPr>
                                          <w:spacing w:line="440" w:lineRule="exact"/>
                                          <w:ind w:left="0" w:leftChars="0" w:firstLine="0" w:firstLineChars="0"/>
                                          <w:jc w:val="center"/>
                                          <w:rPr>
                                            <w:rFonts w:hint="eastAsia" w:ascii="宋体" w:hAnsi="宋体" w:cs="宋体"/>
                                            <w:sz w:val="24"/>
                                          </w:rPr>
                                        </w:pPr>
                                        <w:r>
                                          <w:rPr>
                                            <w:rFonts w:hint="eastAsia" w:ascii="宋体" w:hAnsi="宋体" w:cs="宋体"/>
                                            <w:sz w:val="24"/>
                                          </w:rPr>
                                          <w:t>危险消除</w:t>
                                        </w:r>
                                      </w:p>
                                    </w:txbxContent>
                                  </wps:txbx>
                                  <wps:bodyPr upright="1"/>
                                </wps:wsp>
                                <wps:wsp>
                                  <wps:cNvPr id="153" name="矩形 153"/>
                                  <wps:cNvSpPr/>
                                  <wps:spPr>
                                    <a:xfrm>
                                      <a:off x="12296" y="423142"/>
                                      <a:ext cx="1440" cy="6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7F696F">
                                        <w:pPr>
                                          <w:spacing w:line="440" w:lineRule="exact"/>
                                          <w:ind w:left="0" w:leftChars="0" w:firstLine="0" w:firstLineChars="0"/>
                                          <w:jc w:val="both"/>
                                          <w:rPr>
                                            <w:rFonts w:hint="eastAsia" w:ascii="宋体" w:hAnsi="宋体" w:cs="宋体"/>
                                            <w:sz w:val="24"/>
                                          </w:rPr>
                                        </w:pPr>
                                        <w:r>
                                          <w:rPr>
                                            <w:rFonts w:hint="eastAsia" w:ascii="宋体" w:hAnsi="宋体" w:cs="宋体"/>
                                            <w:sz w:val="24"/>
                                          </w:rPr>
                                          <w:t>预警解除</w:t>
                                        </w:r>
                                      </w:p>
                                    </w:txbxContent>
                                  </wps:txbx>
                                  <wps:bodyPr upright="1"/>
                                </wps:wsp>
                                <wps:wsp>
                                  <wps:cNvPr id="154" name="矩形 154"/>
                                  <wps:cNvSpPr/>
                                  <wps:spPr>
                                    <a:xfrm>
                                      <a:off x="8445" y="423148"/>
                                      <a:ext cx="1720" cy="6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8E46564">
                                        <w:pPr>
                                          <w:spacing w:line="440" w:lineRule="exact"/>
                                          <w:ind w:left="0" w:leftChars="0" w:firstLine="0" w:firstLineChars="0"/>
                                          <w:jc w:val="both"/>
                                          <w:rPr>
                                            <w:rFonts w:hint="eastAsia" w:ascii="宋体" w:hAnsi="宋体" w:cs="宋体"/>
                                            <w:sz w:val="22"/>
                                            <w:szCs w:val="22"/>
                                          </w:rPr>
                                        </w:pPr>
                                        <w:r>
                                          <w:rPr>
                                            <w:rFonts w:hint="eastAsia" w:ascii="宋体" w:hAnsi="宋体" w:cs="宋体"/>
                                            <w:sz w:val="22"/>
                                            <w:szCs w:val="22"/>
                                          </w:rPr>
                                          <w:t>启动应急措施</w:t>
                                        </w:r>
                                      </w:p>
                                    </w:txbxContent>
                                  </wps:txbx>
                                  <wps:bodyPr anchor="ctr" anchorCtr="0" upright="1"/>
                                </wps:wsp>
                                <wps:wsp>
                                  <wps:cNvPr id="155" name="直接连接符 155"/>
                                  <wps:cNvCnPr/>
                                  <wps:spPr>
                                    <a:xfrm rot="5400000">
                                      <a:off x="8990" y="422879"/>
                                      <a:ext cx="554" cy="1"/>
                                    </a:xfrm>
                                    <a:prstGeom prst="line">
                                      <a:avLst/>
                                    </a:prstGeom>
                                    <a:ln w="9525" cap="flat" cmpd="sng">
                                      <a:solidFill>
                                        <a:srgbClr val="000000"/>
                                      </a:solidFill>
                                      <a:prstDash val="solid"/>
                                      <a:headEnd type="none" w="med" len="med"/>
                                      <a:tailEnd type="arrow" w="med" len="med"/>
                                    </a:ln>
                                  </wps:spPr>
                                  <wps:bodyPr upright="1"/>
                                </wps:wsp>
                                <wps:wsp>
                                  <wps:cNvPr id="156" name="直接连接符 156"/>
                                  <wps:cNvCnPr/>
                                  <wps:spPr>
                                    <a:xfrm rot="5400000">
                                      <a:off x="12747" y="422871"/>
                                      <a:ext cx="542" cy="1"/>
                                    </a:xfrm>
                                    <a:prstGeom prst="line">
                                      <a:avLst/>
                                    </a:prstGeom>
                                    <a:ln w="9525" cap="flat" cmpd="sng">
                                      <a:solidFill>
                                        <a:srgbClr val="000000"/>
                                      </a:solidFill>
                                      <a:prstDash val="solid"/>
                                      <a:headEnd type="none" w="med" len="med"/>
                                      <a:tailEnd type="arrow" w="med" len="med"/>
                                    </a:ln>
                                  </wps:spPr>
                                  <wps:bodyPr upright="1"/>
                                </wps:wsp>
                                <wps:wsp>
                                  <wps:cNvPr id="157" name="直接连接符 157"/>
                                  <wps:cNvCnPr/>
                                  <wps:spPr>
                                    <a:xfrm>
                                      <a:off x="10218" y="422269"/>
                                      <a:ext cx="321" cy="1"/>
                                    </a:xfrm>
                                    <a:prstGeom prst="line">
                                      <a:avLst/>
                                    </a:prstGeom>
                                    <a:ln w="9525" cap="flat" cmpd="sng">
                                      <a:solidFill>
                                        <a:srgbClr val="000000"/>
                                      </a:solidFill>
                                      <a:prstDash val="solid"/>
                                      <a:headEnd type="none" w="med" len="med"/>
                                      <a:tailEnd type="arrow" w="med" len="med"/>
                                    </a:ln>
                                  </wps:spPr>
                                  <wps:bodyPr upright="1"/>
                                </wps:wsp>
                                <wps:wsp>
                                  <wps:cNvPr id="158" name="直接连接符 158"/>
                                  <wps:cNvCnPr/>
                                  <wps:spPr>
                                    <a:xfrm>
                                      <a:off x="11999" y="422268"/>
                                      <a:ext cx="321" cy="1"/>
                                    </a:xfrm>
                                    <a:prstGeom prst="line">
                                      <a:avLst/>
                                    </a:prstGeom>
                                    <a:ln w="9525" cap="flat" cmpd="sng">
                                      <a:solidFill>
                                        <a:srgbClr val="000000"/>
                                      </a:solidFill>
                                      <a:prstDash val="solid"/>
                                      <a:headEnd type="none" w="med" len="med"/>
                                      <a:tailEnd type="arrow" w="med" len="med"/>
                                    </a:ln>
                                  </wps:spPr>
                                  <wps:bodyPr upright="1"/>
                                </wps:wsp>
                                <wps:wsp>
                                  <wps:cNvPr id="159" name="矩形 159"/>
                                  <wps:cNvSpPr/>
                                  <wps:spPr>
                                    <a:xfrm>
                                      <a:off x="10549" y="421930"/>
                                      <a:ext cx="1440" cy="6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A30C7B">
                                        <w:pPr>
                                          <w:spacing w:line="440" w:lineRule="exact"/>
                                          <w:ind w:left="0" w:leftChars="0" w:firstLine="0" w:firstLineChars="0"/>
                                          <w:jc w:val="both"/>
                                          <w:rPr>
                                            <w:rFonts w:hint="eastAsia" w:ascii="宋体" w:hAnsi="宋体" w:cs="宋体"/>
                                            <w:sz w:val="24"/>
                                          </w:rPr>
                                        </w:pPr>
                                        <w:r>
                                          <w:rPr>
                                            <w:rFonts w:hint="eastAsia" w:ascii="宋体" w:hAnsi="宋体" w:cs="宋体"/>
                                            <w:sz w:val="24"/>
                                          </w:rPr>
                                          <w:t>信息报告</w:t>
                                        </w:r>
                                      </w:p>
                                    </w:txbxContent>
                                  </wps:txbx>
                                  <wps:bodyPr upright="1"/>
                                </wps:wsp>
                                <wps:wsp>
                                  <wps:cNvPr id="160" name="流程图: 决策 160"/>
                                  <wps:cNvSpPr/>
                                  <wps:spPr>
                                    <a:xfrm>
                                      <a:off x="9588" y="425553"/>
                                      <a:ext cx="1936" cy="853"/>
                                    </a:xfrm>
                                    <a:prstGeom prst="flowChartDecision">
                                      <a:avLst/>
                                    </a:prstGeom>
                                    <a:solidFill>
                                      <a:srgbClr val="FFFFFF"/>
                                    </a:solidFill>
                                    <a:ln w="9525" cap="flat" cmpd="sng">
                                      <a:solidFill>
                                        <a:srgbClr val="000000"/>
                                      </a:solidFill>
                                      <a:prstDash val="solid"/>
                                      <a:miter/>
                                      <a:headEnd type="none" w="med" len="med"/>
                                      <a:tailEnd type="none" w="med" len="med"/>
                                    </a:ln>
                                  </wps:spPr>
                                  <wps:txbx>
                                    <w:txbxContent>
                                      <w:p w14:paraId="144E4005">
                                        <w:pPr>
                                          <w:keepNext w:val="0"/>
                                          <w:keepLines w:val="0"/>
                                          <w:pageBreakBefore w:val="0"/>
                                          <w:widowControl w:val="0"/>
                                          <w:kinsoku/>
                                          <w:wordWrap/>
                                          <w:overflowPunct/>
                                          <w:topLinePunct w:val="0"/>
                                          <w:bidi w:val="0"/>
                                          <w:adjustRightInd/>
                                          <w:snapToGrid/>
                                          <w:spacing w:line="240" w:lineRule="exact"/>
                                          <w:ind w:left="0" w:leftChars="0" w:firstLine="0" w:firstLineChars="0"/>
                                          <w:jc w:val="both"/>
                                          <w:textAlignment w:val="auto"/>
                                          <w:rPr>
                                            <w:rFonts w:hint="eastAsia" w:eastAsia="宋体"/>
                                            <w:szCs w:val="21"/>
                                            <w:lang w:val="en-US" w:eastAsia="zh-CN"/>
                                          </w:rPr>
                                        </w:pPr>
                                        <w:r>
                                          <w:rPr>
                                            <w:rFonts w:hint="eastAsia" w:ascii="宋体" w:hAnsi="宋体" w:cs="宋体"/>
                                            <w:sz w:val="21"/>
                                            <w:szCs w:val="21"/>
                                          </w:rPr>
                                          <w:t>不满</w:t>
                                        </w:r>
                                        <w:r>
                                          <w:rPr>
                                            <w:rFonts w:hint="eastAsia" w:ascii="宋体" w:hAnsi="宋体" w:cs="宋体"/>
                                            <w:sz w:val="21"/>
                                            <w:szCs w:val="21"/>
                                            <w:lang w:val="en-US" w:eastAsia="zh-CN"/>
                                          </w:rPr>
                                          <w:t>足</w:t>
                                        </w:r>
                                      </w:p>
                                    </w:txbxContent>
                                  </wps:txbx>
                                  <wps:bodyPr upright="1"/>
                                </wps:wsp>
                                <wps:wsp>
                                  <wps:cNvPr id="161" name="流程图: 决策 161"/>
                                  <wps:cNvSpPr/>
                                  <wps:spPr>
                                    <a:xfrm>
                                      <a:off x="7597" y="425566"/>
                                      <a:ext cx="1937" cy="850"/>
                                    </a:xfrm>
                                    <a:prstGeom prst="flowChartDecision">
                                      <a:avLst/>
                                    </a:prstGeom>
                                    <a:solidFill>
                                      <a:srgbClr val="FFFFFF"/>
                                    </a:solidFill>
                                    <a:ln w="9525" cap="flat" cmpd="sng">
                                      <a:solidFill>
                                        <a:srgbClr val="000000"/>
                                      </a:solidFill>
                                      <a:prstDash val="solid"/>
                                      <a:miter/>
                                      <a:headEnd type="none" w="med" len="med"/>
                                      <a:tailEnd type="none" w="med" len="med"/>
                                    </a:ln>
                                  </wps:spPr>
                                  <wps:txbx>
                                    <w:txbxContent>
                                      <w:p w14:paraId="1B4CDCB4">
                                        <w:pPr>
                                          <w:keepNext w:val="0"/>
                                          <w:keepLines w:val="0"/>
                                          <w:pageBreakBefore w:val="0"/>
                                          <w:widowControl w:val="0"/>
                                          <w:kinsoku/>
                                          <w:wordWrap/>
                                          <w:overflowPunct/>
                                          <w:topLinePunct w:val="0"/>
                                          <w:bidi w:val="0"/>
                                          <w:adjustRightInd/>
                                          <w:snapToGrid/>
                                          <w:spacing w:line="240" w:lineRule="exact"/>
                                          <w:ind w:left="0" w:leftChars="0" w:firstLine="0" w:firstLineChars="0"/>
                                          <w:jc w:val="center"/>
                                          <w:textAlignment w:val="auto"/>
                                          <w:rPr>
                                            <w:rFonts w:hint="eastAsia"/>
                                            <w:sz w:val="21"/>
                                            <w:szCs w:val="21"/>
                                          </w:rPr>
                                        </w:pPr>
                                        <w:r>
                                          <w:rPr>
                                            <w:rFonts w:hint="eastAsia" w:ascii="宋体" w:hAnsi="宋体" w:cs="宋体"/>
                                            <w:sz w:val="21"/>
                                            <w:szCs w:val="21"/>
                                          </w:rPr>
                                          <w:t>满足</w:t>
                                        </w:r>
                                      </w:p>
                                    </w:txbxContent>
                                  </wps:txbx>
                                  <wps:bodyPr upright="1"/>
                                </wps:wsp>
                                <wps:wsp>
                                  <wps:cNvPr id="162" name="矩形 162"/>
                                  <wps:cNvSpPr/>
                                  <wps:spPr>
                                    <a:xfrm>
                                      <a:off x="7944" y="426592"/>
                                      <a:ext cx="1349" cy="6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B13BF8F">
                                        <w:pPr>
                                          <w:ind w:left="0" w:leftChars="0" w:firstLine="0" w:firstLineChars="0"/>
                                          <w:rPr>
                                            <w:rFonts w:hint="eastAsia" w:ascii="宋体" w:hAnsi="宋体" w:cs="宋体"/>
                                            <w:sz w:val="24"/>
                                          </w:rPr>
                                        </w:pPr>
                                        <w:r>
                                          <w:rPr>
                                            <w:rFonts w:hint="eastAsia" w:ascii="宋体" w:hAnsi="宋体" w:cs="宋体"/>
                                            <w:sz w:val="24"/>
                                          </w:rPr>
                                          <w:t>响应终止</w:t>
                                        </w:r>
                                      </w:p>
                                    </w:txbxContent>
                                  </wps:txbx>
                                  <wps:bodyPr upright="1"/>
                                </wps:wsp>
                                <wps:wsp>
                                  <wps:cNvPr id="163" name="直接连接符 163"/>
                                  <wps:cNvCnPr/>
                                  <wps:spPr>
                                    <a:xfrm flipV="1">
                                      <a:off x="8648" y="424504"/>
                                      <a:ext cx="353" cy="3"/>
                                    </a:xfrm>
                                    <a:prstGeom prst="line">
                                      <a:avLst/>
                                    </a:prstGeom>
                                    <a:ln w="9525" cap="flat" cmpd="sng">
                                      <a:solidFill>
                                        <a:srgbClr val="000000"/>
                                      </a:solidFill>
                                      <a:prstDash val="solid"/>
                                      <a:headEnd type="none" w="med" len="med"/>
                                      <a:tailEnd type="arrow" w="med" len="med"/>
                                    </a:ln>
                                  </wps:spPr>
                                  <wps:bodyPr upright="1"/>
                                </wps:wsp>
                                <wps:wsp>
                                  <wps:cNvPr id="164" name="肘形连接符 164"/>
                                  <wps:cNvCnPr>
                                    <a:stCxn id="160" idx="3"/>
                                  </wps:cNvCnPr>
                                  <wps:spPr>
                                    <a:xfrm flipV="1">
                                      <a:off x="11524" y="425030"/>
                                      <a:ext cx="562" cy="950"/>
                                    </a:xfrm>
                                    <a:prstGeom prst="bentConnector2">
                                      <a:avLst/>
                                    </a:prstGeom>
                                    <a:ln w="12700" cap="flat" cmpd="sng">
                                      <a:solidFill>
                                        <a:srgbClr val="000000"/>
                                      </a:solidFill>
                                      <a:prstDash val="solid"/>
                                      <a:miter/>
                                      <a:headEnd type="none" w="med" len="med"/>
                                      <a:tailEnd type="arrow" w="med" len="med"/>
                                    </a:ln>
                                  </wps:spPr>
                                  <wps:bodyPr/>
                                </wps:wsp>
                                <wps:wsp>
                                  <wps:cNvPr id="165" name="矩形 165"/>
                                  <wps:cNvSpPr/>
                                  <wps:spPr>
                                    <a:xfrm>
                                      <a:off x="6683" y="420695"/>
                                      <a:ext cx="1440" cy="65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9CDBE92">
                                        <w:pPr>
                                          <w:spacing w:line="440" w:lineRule="exact"/>
                                          <w:ind w:left="0" w:leftChars="0" w:firstLine="0" w:firstLineChars="0"/>
                                          <w:jc w:val="both"/>
                                          <w:rPr>
                                            <w:rFonts w:hint="eastAsia" w:ascii="宋体" w:hAnsi="宋体" w:cs="宋体"/>
                                            <w:sz w:val="24"/>
                                          </w:rPr>
                                        </w:pPr>
                                        <w:r>
                                          <w:rPr>
                                            <w:rFonts w:hint="eastAsia" w:ascii="宋体" w:hAnsi="宋体" w:cs="宋体"/>
                                            <w:sz w:val="24"/>
                                          </w:rPr>
                                          <w:t>预警分级</w:t>
                                        </w:r>
                                      </w:p>
                                    </w:txbxContent>
                                  </wps:txbx>
                                  <wps:bodyPr upright="1"/>
                                </wps:wsp>
                                <wps:wsp>
                                  <wps:cNvPr id="166" name="矩形 166"/>
                                  <wps:cNvSpPr/>
                                  <wps:spPr>
                                    <a:xfrm>
                                      <a:off x="8737" y="420708"/>
                                      <a:ext cx="1440" cy="6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D94DFC5">
                                        <w:pPr>
                                          <w:spacing w:line="440" w:lineRule="exact"/>
                                          <w:ind w:left="0" w:leftChars="0" w:firstLine="0" w:firstLineChars="0"/>
                                          <w:jc w:val="center"/>
                                          <w:rPr>
                                            <w:rFonts w:hint="eastAsia" w:ascii="宋体" w:hAnsi="宋体" w:cs="宋体"/>
                                            <w:sz w:val="24"/>
                                          </w:rPr>
                                        </w:pPr>
                                        <w:r>
                                          <w:rPr>
                                            <w:rFonts w:hint="eastAsia" w:ascii="宋体" w:hAnsi="宋体" w:cs="宋体"/>
                                            <w:sz w:val="24"/>
                                          </w:rPr>
                                          <w:t>发布预警</w:t>
                                        </w:r>
                                      </w:p>
                                    </w:txbxContent>
                                  </wps:txbx>
                                  <wps:bodyPr upright="1"/>
                                </wps:wsp>
                                <wps:wsp>
                                  <wps:cNvPr id="167" name="直接连接符 167"/>
                                  <wps:cNvCnPr/>
                                  <wps:spPr>
                                    <a:xfrm>
                                      <a:off x="8149" y="421042"/>
                                      <a:ext cx="589" cy="12"/>
                                    </a:xfrm>
                                    <a:prstGeom prst="line">
                                      <a:avLst/>
                                    </a:prstGeom>
                                    <a:ln w="9525" cap="flat" cmpd="sng">
                                      <a:solidFill>
                                        <a:srgbClr val="000000"/>
                                      </a:solidFill>
                                      <a:prstDash val="solid"/>
                                      <a:headEnd type="none" w="med" len="med"/>
                                      <a:tailEnd type="arrow" w="med" len="med"/>
                                    </a:ln>
                                  </wps:spPr>
                                  <wps:bodyPr upright="1"/>
                                </wps:wsp>
                                <wps:wsp>
                                  <wps:cNvPr id="168" name="直接连接符 168"/>
                                  <wps:cNvCnPr/>
                                  <wps:spPr>
                                    <a:xfrm rot="5400000">
                                      <a:off x="9301" y="421659"/>
                                      <a:ext cx="554" cy="1"/>
                                    </a:xfrm>
                                    <a:prstGeom prst="line">
                                      <a:avLst/>
                                    </a:prstGeom>
                                    <a:ln w="9525" cap="flat" cmpd="sng">
                                      <a:solidFill>
                                        <a:srgbClr val="000000"/>
                                      </a:solidFill>
                                      <a:prstDash val="solid"/>
                                      <a:headEnd type="none" w="med" len="med"/>
                                      <a:tailEnd type="arrow" w="med" len="med"/>
                                    </a:ln>
                                  </wps:spPr>
                                  <wps:bodyPr upright="1"/>
                                </wps:wsp>
                                <wps:wsp>
                                  <wps:cNvPr id="169" name="直接连接符 169"/>
                                  <wps:cNvCnPr/>
                                  <wps:spPr>
                                    <a:xfrm rot="-5400000">
                                      <a:off x="7059" y="421649"/>
                                      <a:ext cx="554" cy="1"/>
                                    </a:xfrm>
                                    <a:prstGeom prst="line">
                                      <a:avLst/>
                                    </a:prstGeom>
                                    <a:ln w="9525" cap="flat" cmpd="sng">
                                      <a:solidFill>
                                        <a:srgbClr val="000000"/>
                                      </a:solidFill>
                                      <a:prstDash val="solid"/>
                                      <a:headEnd type="none" w="med" len="med"/>
                                      <a:tailEnd type="arrow" w="med" len="med"/>
                                    </a:ln>
                                  </wps:spPr>
                                  <wps:bodyPr upright="1"/>
                                </wps:wsp>
                                <wps:wsp>
                                  <wps:cNvPr id="170" name="肘形连接符 170"/>
                                  <wps:cNvCnPr>
                                    <a:stCxn id="162" idx="3"/>
                                    <a:endCxn id="153" idx="2"/>
                                  </wps:cNvCnPr>
                                  <wps:spPr>
                                    <a:xfrm flipV="1">
                                      <a:off x="9294" y="423802"/>
                                      <a:ext cx="3723" cy="3120"/>
                                    </a:xfrm>
                                    <a:prstGeom prst="bentConnector2">
                                      <a:avLst/>
                                    </a:prstGeom>
                                    <a:ln w="12700" cap="flat" cmpd="sng">
                                      <a:solidFill>
                                        <a:srgbClr val="000000"/>
                                      </a:solidFill>
                                      <a:prstDash val="solid"/>
                                      <a:miter/>
                                      <a:headEnd type="none" w="med" len="med"/>
                                      <a:tailEnd type="arrow" w="med" len="med"/>
                                    </a:ln>
                                  </wps:spPr>
                                  <wps:bodyPr/>
                                </wps:wsp>
                                <wps:wsp>
                                  <wps:cNvPr id="171" name="直接连接符 171"/>
                                  <wps:cNvCnPr/>
                                  <wps:spPr>
                                    <a:xfrm flipH="1">
                                      <a:off x="8574" y="425211"/>
                                      <a:ext cx="1" cy="354"/>
                                    </a:xfrm>
                                    <a:prstGeom prst="line">
                                      <a:avLst/>
                                    </a:prstGeom>
                                    <a:ln w="9525" cap="flat" cmpd="sng">
                                      <a:solidFill>
                                        <a:srgbClr val="000000"/>
                                      </a:solidFill>
                                      <a:prstDash val="solid"/>
                                      <a:headEnd type="none" w="med" len="med"/>
                                      <a:tailEnd type="arrow" w="med" len="med"/>
                                    </a:ln>
                                  </wps:spPr>
                                  <wps:bodyPr upright="1"/>
                                </wps:wsp>
                                <wps:wsp>
                                  <wps:cNvPr id="172" name="直接连接符 172"/>
                                  <wps:cNvCnPr/>
                                  <wps:spPr>
                                    <a:xfrm flipH="1">
                                      <a:off x="10574" y="425210"/>
                                      <a:ext cx="2" cy="363"/>
                                    </a:xfrm>
                                    <a:prstGeom prst="line">
                                      <a:avLst/>
                                    </a:prstGeom>
                                    <a:ln w="9525" cap="flat" cmpd="sng">
                                      <a:solidFill>
                                        <a:srgbClr val="000000"/>
                                      </a:solidFill>
                                      <a:prstDash val="solid"/>
                                      <a:headEnd type="none" w="med" len="med"/>
                                      <a:tailEnd type="arrow" w="med" len="med"/>
                                    </a:ln>
                                  </wps:spPr>
                                  <wps:bodyPr upright="1"/>
                                </wps:wsp>
                                <wps:wsp>
                                  <wps:cNvPr id="173" name="直接连接符 173"/>
                                  <wps:cNvCnPr/>
                                  <wps:spPr>
                                    <a:xfrm rot="5400000" flipV="1">
                                      <a:off x="6593" y="423383"/>
                                      <a:ext cx="1570" cy="10"/>
                                    </a:xfrm>
                                    <a:prstGeom prst="line">
                                      <a:avLst/>
                                    </a:prstGeom>
                                    <a:ln w="9525" cap="flat" cmpd="sng">
                                      <a:solidFill>
                                        <a:srgbClr val="000000"/>
                                      </a:solidFill>
                                      <a:prstDash val="solid"/>
                                      <a:headEnd type="none" w="med" len="med"/>
                                      <a:tailEnd type="arrow" w="med" len="med"/>
                                    </a:ln>
                                  </wps:spPr>
                                  <wps:bodyPr upright="1"/>
                                </wps:wsp>
                                <wps:wsp>
                                  <wps:cNvPr id="174" name="直接连接符 174"/>
                                  <wps:cNvCnPr/>
                                  <wps:spPr>
                                    <a:xfrm>
                                      <a:off x="10180" y="423481"/>
                                      <a:ext cx="733" cy="1"/>
                                    </a:xfrm>
                                    <a:prstGeom prst="line">
                                      <a:avLst/>
                                    </a:prstGeom>
                                    <a:ln w="12700" cap="flat" cmpd="sng">
                                      <a:solidFill>
                                        <a:srgbClr val="000000"/>
                                      </a:solidFill>
                                      <a:prstDash val="solid"/>
                                      <a:headEnd type="none" w="med" len="med"/>
                                      <a:tailEnd type="none" w="med" len="med"/>
                                    </a:ln>
                                  </wps:spPr>
                                  <wps:bodyPr upright="1"/>
                                </wps:wsp>
                                <wps:wsp>
                                  <wps:cNvPr id="175" name="直接连接符 175"/>
                                  <wps:cNvCnPr/>
                                  <wps:spPr>
                                    <a:xfrm>
                                      <a:off x="10913" y="423475"/>
                                      <a:ext cx="1" cy="645"/>
                                    </a:xfrm>
                                    <a:prstGeom prst="line">
                                      <a:avLst/>
                                    </a:prstGeom>
                                    <a:ln w="12700" cap="flat" cmpd="sng">
                                      <a:solidFill>
                                        <a:srgbClr val="000000"/>
                                      </a:solidFill>
                                      <a:prstDash val="solid"/>
                                      <a:headEnd type="none" w="med" len="med"/>
                                      <a:tailEnd type="arrow" w="med" len="med"/>
                                    </a:ln>
                                  </wps:spPr>
                                  <wps:bodyPr upright="1"/>
                                </wps:wsp>
                                <wps:wsp>
                                  <wps:cNvPr id="176" name="直接连接符 176"/>
                                  <wps:cNvCnPr/>
                                  <wps:spPr>
                                    <a:xfrm>
                                      <a:off x="9532" y="424953"/>
                                      <a:ext cx="1" cy="247"/>
                                    </a:xfrm>
                                    <a:prstGeom prst="line">
                                      <a:avLst/>
                                    </a:prstGeom>
                                    <a:ln w="12700" cap="flat" cmpd="sng">
                                      <a:solidFill>
                                        <a:srgbClr val="000000"/>
                                      </a:solidFill>
                                      <a:prstDash val="solid"/>
                                      <a:headEnd type="none" w="med" len="med"/>
                                      <a:tailEnd type="none" w="med" len="med"/>
                                    </a:ln>
                                  </wps:spPr>
                                  <wps:bodyPr upright="1"/>
                                </wps:wsp>
                                <wps:wsp>
                                  <wps:cNvPr id="177" name="直接连接符 177"/>
                                  <wps:cNvCnPr/>
                                  <wps:spPr>
                                    <a:xfrm>
                                      <a:off x="8582" y="425194"/>
                                      <a:ext cx="1994" cy="7"/>
                                    </a:xfrm>
                                    <a:prstGeom prst="line">
                                      <a:avLst/>
                                    </a:prstGeom>
                                    <a:ln w="12700" cap="flat" cmpd="sng">
                                      <a:solidFill>
                                        <a:srgbClr val="000000"/>
                                      </a:solidFill>
                                      <a:prstDash val="solid"/>
                                      <a:headEnd type="none" w="med" len="med"/>
                                      <a:tailEnd type="none" w="med" len="med"/>
                                    </a:ln>
                                  </wps:spPr>
                                  <wps:bodyPr upright="1"/>
                                </wps:wsp>
                              </wpg:grpSp>
                              <wpg:grpSp>
                                <wpg:cNvPr id="102" name="组合 181"/>
                                <wpg:cNvGrpSpPr/>
                                <wpg:grpSpPr>
                                  <a:xfrm>
                                    <a:off x="9129" y="424197"/>
                                    <a:ext cx="3431" cy="670"/>
                                    <a:chOff x="9129" y="424197"/>
                                    <a:chExt cx="3431" cy="670"/>
                                  </a:xfrm>
                                </wpg:grpSpPr>
                                <wps:wsp>
                                  <wps:cNvPr id="179" name="矩形 179"/>
                                  <wps:cNvSpPr/>
                                  <wps:spPr>
                                    <a:xfrm>
                                      <a:off x="10976" y="424197"/>
                                      <a:ext cx="1584" cy="67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317CB41">
                                        <w:pPr>
                                          <w:keepNext w:val="0"/>
                                          <w:keepLines w:val="0"/>
                                          <w:pageBreakBefore w:val="0"/>
                                          <w:widowControl w:val="0"/>
                                          <w:kinsoku/>
                                          <w:wordWrap/>
                                          <w:overflowPunct/>
                                          <w:topLinePunct w:val="0"/>
                                          <w:bidi w:val="0"/>
                                          <w:adjustRightInd/>
                                          <w:snapToGrid/>
                                          <w:spacing w:line="240" w:lineRule="exact"/>
                                          <w:ind w:left="0" w:leftChars="0" w:firstLine="0" w:firstLineChars="0"/>
                                          <w:jc w:val="both"/>
                                          <w:textAlignment w:val="auto"/>
                                          <w:rPr>
                                            <w:rFonts w:hint="eastAsia" w:ascii="宋体" w:hAnsi="宋体" w:cs="宋体"/>
                                            <w:sz w:val="21"/>
                                            <w:szCs w:val="21"/>
                                          </w:rPr>
                                        </w:pPr>
                                        <w:r>
                                          <w:rPr>
                                            <w:rFonts w:hint="eastAsia" w:ascii="宋体" w:hAnsi="宋体" w:cs="宋体"/>
                                            <w:sz w:val="21"/>
                                            <w:szCs w:val="21"/>
                                          </w:rPr>
                                          <w:t>净(源)水厂防范处置</w:t>
                                        </w:r>
                                      </w:p>
                                    </w:txbxContent>
                                  </wps:txbx>
                                  <wps:bodyPr upright="1"/>
                                </wps:wsp>
                                <wps:wsp>
                                  <wps:cNvPr id="180" name="矩形 180"/>
                                  <wps:cNvSpPr/>
                                  <wps:spPr>
                                    <a:xfrm>
                                      <a:off x="9129" y="424204"/>
                                      <a:ext cx="1720" cy="63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1E42C03">
                                        <w:pPr>
                                          <w:keepNext w:val="0"/>
                                          <w:keepLines w:val="0"/>
                                          <w:pageBreakBefore w:val="0"/>
                                          <w:widowControl w:val="0"/>
                                          <w:kinsoku/>
                                          <w:wordWrap/>
                                          <w:overflowPunct/>
                                          <w:topLinePunct w:val="0"/>
                                          <w:bidi w:val="0"/>
                                          <w:adjustRightInd/>
                                          <w:snapToGrid/>
                                          <w:spacing w:line="400" w:lineRule="exact"/>
                                          <w:ind w:left="0" w:leftChars="0" w:firstLine="0" w:firstLineChars="0"/>
                                          <w:jc w:val="both"/>
                                          <w:textAlignment w:val="auto"/>
                                          <w:rPr>
                                            <w:rFonts w:hint="eastAsia" w:ascii="宋体" w:hAnsi="宋体" w:cs="宋体"/>
                                            <w:sz w:val="22"/>
                                            <w:szCs w:val="22"/>
                                          </w:rPr>
                                        </w:pPr>
                                        <w:r>
                                          <w:rPr>
                                            <w:rFonts w:hint="eastAsia" w:ascii="宋体" w:hAnsi="宋体" w:cs="宋体"/>
                                            <w:sz w:val="22"/>
                                            <w:szCs w:val="22"/>
                                          </w:rPr>
                                          <w:t>工作小组联动</w:t>
                                        </w:r>
                                      </w:p>
                                    </w:txbxContent>
                                  </wps:txbx>
                                  <wps:bodyPr upright="1"/>
                                </wps:wsp>
                              </wpg:grpSp>
                              <wps:wsp>
                                <wps:cNvPr id="182" name="矩形 182"/>
                                <wps:cNvSpPr/>
                                <wps:spPr>
                                  <a:xfrm>
                                    <a:off x="6619" y="421922"/>
                                    <a:ext cx="1584" cy="73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5638CD3">
                                      <w:pPr>
                                        <w:spacing w:line="260" w:lineRule="exact"/>
                                        <w:ind w:left="0" w:leftChars="0" w:firstLine="240" w:firstLineChars="100"/>
                                        <w:jc w:val="both"/>
                                        <w:rPr>
                                          <w:rFonts w:hint="eastAsia" w:ascii="宋体" w:hAnsi="宋体" w:cs="宋体"/>
                                          <w:sz w:val="24"/>
                                        </w:rPr>
                                      </w:pPr>
                                      <w:r>
                                        <w:rPr>
                                          <w:rFonts w:hint="eastAsia" w:ascii="宋体" w:hAnsi="宋体" w:cs="宋体"/>
                                          <w:sz w:val="24"/>
                                        </w:rPr>
                                        <w:t>指挥部</w:t>
                                      </w:r>
                                    </w:p>
                                  </w:txbxContent>
                                </wps:txbx>
                                <wps:bodyPr anchor="ctr" anchorCtr="0" upright="1"/>
                              </wps:wsp>
                            </wpg:grpSp>
                            <wps:wsp>
                              <wps:cNvPr id="184" name="直接连接符 184"/>
                              <wps:cNvCnPr/>
                              <wps:spPr>
                                <a:xfrm flipH="1">
                                  <a:off x="8565" y="426409"/>
                                  <a:ext cx="1" cy="184"/>
                                </a:xfrm>
                                <a:prstGeom prst="line">
                                  <a:avLst/>
                                </a:prstGeom>
                                <a:ln w="9525" cap="flat" cmpd="sng">
                                  <a:solidFill>
                                    <a:srgbClr val="000000"/>
                                  </a:solidFill>
                                  <a:prstDash val="solid"/>
                                  <a:headEnd type="none" w="med" len="med"/>
                                  <a:tailEnd type="arrow" w="med" len="med"/>
                                </a:ln>
                              </wps:spPr>
                              <wps:bodyPr upright="1"/>
                            </wps:wsp>
                          </wpg:grpSp>
                          <wps:wsp>
                            <wps:cNvPr id="186" name="文本框 186"/>
                            <wps:cNvSpPr txBox="1"/>
                            <wps:spPr>
                              <a:xfrm>
                                <a:off x="8652" y="425250"/>
                                <a:ext cx="1519" cy="432"/>
                              </a:xfrm>
                              <a:prstGeom prst="rect">
                                <a:avLst/>
                              </a:prstGeom>
                              <a:solidFill>
                                <a:srgbClr val="FFFFFF">
                                  <a:alpha val="0"/>
                                </a:srgbClr>
                              </a:solidFill>
                              <a:ln>
                                <a:noFill/>
                              </a:ln>
                            </wps:spPr>
                            <wps:txbx>
                              <w:txbxContent>
                                <w:p w14:paraId="6B265402">
                                  <w:pPr>
                                    <w:keepNext w:val="0"/>
                                    <w:keepLines w:val="0"/>
                                    <w:pageBreakBefore w:val="0"/>
                                    <w:widowControl w:val="0"/>
                                    <w:kinsoku/>
                                    <w:wordWrap/>
                                    <w:overflowPunct/>
                                    <w:topLinePunct w:val="0"/>
                                    <w:bidi w:val="0"/>
                                    <w:adjustRightInd/>
                                    <w:snapToGrid/>
                                    <w:spacing w:line="240" w:lineRule="exact"/>
                                    <w:jc w:val="center"/>
                                    <w:textAlignment w:val="auto"/>
                                    <w:rPr>
                                      <w:b w:val="0"/>
                                      <w:bCs w:val="0"/>
                                      <w:sz w:val="18"/>
                                      <w:szCs w:val="18"/>
                                    </w:rPr>
                                  </w:pPr>
                                  <w:r>
                                    <w:rPr>
                                      <w:rFonts w:hint="eastAsia" w:ascii="宋体" w:hAnsi="宋体" w:cs="宋体"/>
                                      <w:b w:val="0"/>
                                      <w:bCs w:val="0"/>
                                      <w:sz w:val="18"/>
                                      <w:szCs w:val="18"/>
                                    </w:rPr>
                                    <w:t>响应终止条件</w:t>
                                  </w:r>
                                </w:p>
                              </w:txbxContent>
                            </wps:txbx>
                            <wps:bodyPr upright="1"/>
                          </wps:wsp>
                        </wpg:grpSp>
                        <wps:wsp>
                          <wps:cNvPr id="188" name="文本框 188"/>
                          <wps:cNvSpPr txBox="1"/>
                          <wps:spPr>
                            <a:xfrm>
                              <a:off x="4798" y="414252"/>
                              <a:ext cx="1629" cy="77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4BE5DA">
                                <w:pPr>
                                  <w:keepNext w:val="0"/>
                                  <w:keepLines w:val="0"/>
                                  <w:pageBreakBefore w:val="0"/>
                                  <w:widowControl w:val="0"/>
                                  <w:kinsoku/>
                                  <w:wordWrap/>
                                  <w:overflowPunct/>
                                  <w:topLinePunct w:val="0"/>
                                  <w:bidi w:val="0"/>
                                  <w:adjustRightInd/>
                                  <w:snapToGrid/>
                                  <w:spacing w:line="440" w:lineRule="exact"/>
                                  <w:ind w:left="0" w:leftChars="0" w:firstLine="0" w:firstLineChars="0"/>
                                  <w:jc w:val="center"/>
                                  <w:textAlignment w:val="auto"/>
                                  <w:rPr>
                                    <w:rFonts w:hint="eastAsia" w:ascii="黑体" w:hAnsi="黑体" w:eastAsia="黑体" w:cs="黑体"/>
                                    <w:sz w:val="24"/>
                                    <w:szCs w:val="24"/>
                                  </w:rPr>
                                </w:pPr>
                                <w:r>
                                  <w:rPr>
                                    <w:rFonts w:hint="eastAsia" w:ascii="黑体" w:hAnsi="黑体" w:eastAsia="黑体" w:cs="黑体"/>
                                    <w:sz w:val="24"/>
                                    <w:szCs w:val="24"/>
                                  </w:rPr>
                                  <w:t>信息研判</w:t>
                                </w:r>
                              </w:p>
                            </w:txbxContent>
                          </wps:txbx>
                          <wps:bodyPr upright="1"/>
                        </wps:wsp>
                        <wps:wsp>
                          <wps:cNvPr id="189" name="文本框 189"/>
                          <wps:cNvSpPr txBox="1"/>
                          <wps:spPr>
                            <a:xfrm>
                              <a:off x="4798" y="419635"/>
                              <a:ext cx="1629" cy="77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C74941C">
                                <w:pPr>
                                  <w:keepNext w:val="0"/>
                                  <w:keepLines w:val="0"/>
                                  <w:pageBreakBefore w:val="0"/>
                                  <w:widowControl w:val="0"/>
                                  <w:kinsoku/>
                                  <w:wordWrap/>
                                  <w:overflowPunct/>
                                  <w:topLinePunct w:val="0"/>
                                  <w:bidi w:val="0"/>
                                  <w:adjustRightInd/>
                                  <w:snapToGrid/>
                                  <w:spacing w:line="440" w:lineRule="exact"/>
                                  <w:ind w:left="0" w:leftChars="0" w:firstLine="0" w:firstLineChars="0"/>
                                  <w:jc w:val="center"/>
                                  <w:textAlignment w:val="auto"/>
                                  <w:rPr>
                                    <w:rFonts w:hint="eastAsia" w:ascii="黑体" w:hAnsi="黑体" w:eastAsia="黑体" w:cs="黑体"/>
                                    <w:lang w:val="en-US" w:eastAsia="zh-CN"/>
                                  </w:rPr>
                                </w:pPr>
                                <w:r>
                                  <w:rPr>
                                    <w:rFonts w:hint="eastAsia" w:ascii="黑体" w:hAnsi="黑体" w:eastAsia="黑体" w:cs="黑体"/>
                                    <w:lang w:val="en-US" w:eastAsia="zh-CN"/>
                                  </w:rPr>
                                  <w:t>预警</w:t>
                                </w:r>
                              </w:p>
                            </w:txbxContent>
                          </wps:txbx>
                          <wps:bodyPr upright="1"/>
                        </wps:wsp>
                        <wps:wsp>
                          <wps:cNvPr id="190" name="文本框 190"/>
                          <wps:cNvSpPr txBox="1"/>
                          <wps:spPr>
                            <a:xfrm>
                              <a:off x="4798" y="423116"/>
                              <a:ext cx="1629" cy="77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AB2D279">
                                <w:pPr>
                                  <w:spacing w:line="440" w:lineRule="exact"/>
                                  <w:ind w:left="0" w:leftChars="0" w:firstLine="0" w:firstLineChars="0"/>
                                  <w:jc w:val="center"/>
                                  <w:rPr>
                                    <w:rFonts w:hint="eastAsia" w:ascii="黑体" w:hAnsi="黑体" w:eastAsia="黑体" w:cs="黑体"/>
                                    <w:sz w:val="24"/>
                                    <w:szCs w:val="24"/>
                                  </w:rPr>
                                </w:pPr>
                                <w:r>
                                  <w:rPr>
                                    <w:rFonts w:hint="eastAsia" w:ascii="黑体" w:hAnsi="黑体" w:eastAsia="黑体" w:cs="黑体"/>
                                    <w:sz w:val="24"/>
                                    <w:szCs w:val="24"/>
                                  </w:rPr>
                                  <w:t>处置措施</w:t>
                                </w:r>
                              </w:p>
                              <w:p w14:paraId="27A7AF10">
                                <w:pPr>
                                  <w:rPr>
                                    <w:rFonts w:hint="eastAsia"/>
                                    <w:lang w:val="en-US" w:eastAsia="zh-CN"/>
                                  </w:rPr>
                                </w:pPr>
                              </w:p>
                            </w:txbxContent>
                          </wps:txbx>
                          <wps:bodyPr upright="1"/>
                        </wps:wsp>
                        <wps:wsp>
                          <wps:cNvPr id="191" name="文本框 191"/>
                          <wps:cNvSpPr txBox="1"/>
                          <wps:spPr>
                            <a:xfrm>
                              <a:off x="4792" y="425512"/>
                              <a:ext cx="1629" cy="77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886E122">
                                <w:pPr>
                                  <w:keepNext w:val="0"/>
                                  <w:keepLines w:val="0"/>
                                  <w:pageBreakBefore w:val="0"/>
                                  <w:widowControl w:val="0"/>
                                  <w:kinsoku/>
                                  <w:wordWrap/>
                                  <w:overflowPunct/>
                                  <w:topLinePunct w:val="0"/>
                                  <w:bidi w:val="0"/>
                                  <w:adjustRightInd/>
                                  <w:snapToGrid/>
                                  <w:spacing w:line="440" w:lineRule="exact"/>
                                  <w:ind w:left="0" w:leftChars="0" w:firstLine="0" w:firstLineChars="0"/>
                                  <w:jc w:val="center"/>
                                  <w:textAlignment w:val="auto"/>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响应终止</w:t>
                                </w:r>
                              </w:p>
                            </w:txbxContent>
                          </wps:txbx>
                          <wps:bodyPr upright="1"/>
                        </wps:wsp>
                      </wpg:grpSp>
                      <wps:wsp>
                        <wps:cNvPr id="103" name="直接连接符 5"/>
                        <wps:cNvCnPr/>
                        <wps:spPr>
                          <a:xfrm>
                            <a:off x="4892" y="775002"/>
                            <a:ext cx="1" cy="3704"/>
                          </a:xfrm>
                          <a:prstGeom prst="line">
                            <a:avLst/>
                          </a:prstGeom>
                          <a:ln w="9525" cap="flat" cmpd="sng">
                            <a:solidFill>
                              <a:srgbClr val="000000"/>
                            </a:solidFill>
                            <a:prstDash val="solid"/>
                            <a:headEnd type="none" w="med" len="med"/>
                            <a:tailEnd type="arrow" w="med" len="med"/>
                          </a:ln>
                        </wps:spPr>
                        <wps:bodyPr upright="1"/>
                      </wps:wsp>
                    </wpg:wgp>
                  </a:graphicData>
                </a:graphic>
              </wp:anchor>
            </w:drawing>
          </mc:Choice>
          <mc:Fallback>
            <w:pict>
              <v:group id="_x0000_s1026" o:spid="_x0000_s1026" o:spt="203" style="position:absolute;left:0pt;margin-left:-8.9pt;margin-top:40.6pt;height:549.1pt;width:454.3pt;z-index:251790336;mso-width-relative:page;mso-height-relative:page;" coordorigin="2021,773648" coordsize="9086,11192" o:gfxdata="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">
                <o:lock v:ext="edit" aspectratio="f"/>
                <v:group id="组合 192" o:spid="_x0000_s1026" o:spt="203" style="position:absolute;left:2021;top:773648;height:11192;width:9087;" coordorigin="4792,414252" coordsize="9402,12031"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group id="组合 148" o:spid="_x0000_s1026" o:spt="203" style="position:absolute;left:5734;top:415151;height:4627;width:8317;" coordorigin="7863,295645" coordsize="8317,4627" o:gfxdata="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Otscpe+AAAA2gAAAA8AAAAAAAAAAQAgAAAAIgAAAGRycy9kb3ducmV2Lnht&#10;bFBLAQIUABQAAAAIAIdO4kAzLwWeOwAAADkAAAAVAAAAAAAAAAEAIAAAAA0BAABkcnMvZ3JvdXBz&#10;aGFwZXhtbC54bWxQSwUGAAAAAAYABgBgAQAAygMAAAAA&#10;">
                    <o:lock v:ext="edit" aspectratio="f"/>
                    <v:group id="组合 144" o:spid="_x0000_s1026" o:spt="203" style="position:absolute;left:7863;top:295844;height:4148;width:8317;" coordorigin="7863,295844" coordsize="8317,4148" o:gfxdata="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mvPm5boAAADaAAAADwAAAAAAAAABACAAAAAiAAAAZHJzL2Rvd25yZXYueG1sUEsB&#10;AhQAFAAAAAgAh07iQDMvBZ47AAAAOQAAABUAAAAAAAAAAQAgAAAACQEAAGRycy9ncm91cHNoYXBl&#10;eG1sLnhtbFBLBQYAAAAABgAGAGABAADGAwAAAAA=&#10;">
                      <o:lock v:ext="edit" aspectratio="f"/>
                      <v:line id="直接连接符 6" o:spid="_x0000_s1026" o:spt="20" style="position:absolute;left:10029;top:296873;flip:y;height:4;width:336;" filled="f" stroked="t" coordsize="21600,21600" o:gfxdata="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V+jvQAA&#10;ANo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group id="组合 143" o:spid="_x0000_s1026" o:spt="203" style="position:absolute;left:7863;top:295844;height:4148;width:8317;" coordorigin="7863,295844" coordsize="8317,4148" o:gfxdata="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jTWXFr0AAADbAAAADwAAAAAAAAABACAAAAAiAAAAZHJzL2Rvd25yZXYueG1s&#10;UEsBAhQAFAAAAAgAh07iQDMvBZ47AAAAOQAAABUAAAAAAAAAAQAgAAAADAEAAGRycy9ncm91cHNo&#10;YXBleG1sLnhtbFBLBQYAAAAABgAGAGABAADJAwAAAAA=&#10;">
                        <o:lock v:ext="edit" aspectratio="f"/>
                        <v:line id="直接连接符 7" o:spid="_x0000_s1026" o:spt="20" style="position:absolute;left:13237;top:296874;height:1;width:980;" filled="f" stroked="t" coordsize="21600,21600" o:gfxdata="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BSRNm8AAAA&#10;2wAAAA8AAAAAAAAAAQAgAAAAIgAAAGRycy9kb3ducmV2LnhtbFBLAQIUABQAAAAIAIdO4kAzLwWe&#10;OwAAADkAAAAQAAAAAAAAAAEAIAAAAAsBAABkcnMvc2hhcGV4bWwueG1sUEsFBgAAAAAGAAYAWwEA&#10;ALUDAAAAAA==&#10;">
                          <v:fill on="f" focussize="0,0"/>
                          <v:stroke weight="1pt" color="#000000" joinstyle="round" endarrow="open"/>
                          <v:imagedata o:title=""/>
                          <o:lock v:ext="edit" aspectratio="f"/>
                        </v:line>
                        <v:line id="直接连接符 8" o:spid="_x0000_s1026" o:spt="20" style="position:absolute;left:13241;top:297575;height:1;width:980;" filled="f" stroked="t" coordsize="21600,21600" o:gfxdata="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gNquvQAA&#10;ANs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line>
                        <v:line id="直接连接符 9" o:spid="_x0000_s1026" o:spt="20" style="position:absolute;left:13241;top:298275;height:1;width:980;" filled="f" stroked="t" coordsize="21600,21600" o:gfxdata="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CXnQbsAAADb&#10;AAAADwAAAAAAAAABACAAAAAiAAAAZHJzL2Rvd25yZXYueG1sUEsBAhQAFAAAAAgAh07iQDMvBZ47&#10;AAAAOQAAABAAAAAAAAAAAQAgAAAACgEAAGRycy9zaGFwZXhtbC54bWxQSwUGAAAAAAYABgBbAQAA&#10;tAMAAAAA&#10;">
                          <v:fill on="f" focussize="0,0"/>
                          <v:stroke weight="1pt" color="#000000" joinstyle="round" endarrow="open"/>
                          <v:imagedata o:title=""/>
                          <o:lock v:ext="edit" aspectratio="f"/>
                        </v:line>
                        <v:group id="组合 22" o:spid="_x0000_s1026" o:spt="203" style="position:absolute;left:10032;top:296173;height:2094;width:3209;" coordorigin="10032,296173" coordsize="3209,2094" o:gfxdata="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BX4ML0AAADbAAAADwAAAAAAAAABACAAAAAiAAAAZHJzL2Rvd25yZXYueG1s&#10;UEsBAhQAFAAAAAgAh07iQDMvBZ47AAAAOQAAABUAAAAAAAAAAQAgAAAADAEAAGRycy9ncm91cHNo&#10;YXBleG1sLnhtbFBLBQYAAAAABgAGAGABAADJAwAAAAA=&#10;">
                          <o:lock v:ext="edit" aspectratio="f"/>
                          <v:line id="直接连接符 14" o:spid="_x0000_s1026" o:spt="20" style="position:absolute;left:13241;top:296173;height:2095;width:1;" filled="f" stroked="t" coordsize="21600,21600" o:gfxdata="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2s9E7gAAADbAAAA&#10;DwAAAAAAAAABACAAAAAiAAAAZHJzL2Rvd25yZXYueG1sUEsBAhQAFAAAAAgAh07iQDMvBZ47AAAA&#10;OQAAABAAAAAAAAAAAQAgAAAABwEAAGRycy9zaGFwZXhtbC54bWxQSwUGAAAAAAYABgBbAQAAsQMA&#10;AAAA&#10;">
                            <v:fill on="f" focussize="0,0"/>
                            <v:stroke weight="1pt" color="#000000" joinstyle="round"/>
                            <v:imagedata o:title=""/>
                            <o:lock v:ext="edit" aspectratio="f"/>
                          </v:line>
                          <v:line id="直接连接符 21" o:spid="_x0000_s1026" o:spt="20" style="position:absolute;left:10032;top:296182;height:696;width:1;" filled="f" stroked="t" coordsize="21600,21600" o:gfxdata="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wRQ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group>
                        <v:group id="组合 142" o:spid="_x0000_s1026" o:spt="203" style="position:absolute;left:7863;top:295844;height:4148;width:8317;" coordorigin="7863,295844" coordsize="8317,4148" o:gfxdata="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ZHvCavAAAANsAAAAPAAAAAAAAAAEAIAAAACIAAABkcnMvZG93bnJldi54bWxQ&#10;SwECFAAUAAAACACHTuJAMy8FnjsAAAA5AAAAFQAAAAAAAAABACAAAAALAQAAZHJzL2dyb3Vwc2hh&#10;cGV4bWwueG1sUEsFBgAAAAAGAAYAYAEAAMgDAAAAAA==&#10;">
                          <o:lock v:ext="edit" aspectratio="f"/>
                          <v:rect id="矩形 24" o:spid="_x0000_s1026" o:spt="1" style="position:absolute;left:7863;top:295858;height:732;width:1626;" fillcolor="#FFFFFF" filled="t" stroked="t" coordsize="21600,21600" o:gfxdata="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sQpg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024253A3">
                                  <w:pPr>
                                    <w:spacing w:line="240" w:lineRule="exact"/>
                                    <w:ind w:left="0" w:leftChars="0" w:firstLine="0" w:firstLineChars="0"/>
                                    <w:jc w:val="both"/>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突发事件或</w:t>
                                  </w:r>
                                  <w:r>
                                    <w:rPr>
                                      <w:rFonts w:hint="eastAsia" w:ascii="仿宋_GB2312" w:hAnsi="仿宋_GB2312" w:eastAsia="仿宋_GB2312" w:cs="仿宋_GB2312"/>
                                      <w:spacing w:val="5"/>
                                      <w:sz w:val="20"/>
                                      <w:szCs w:val="20"/>
                                    </w:rPr>
                                    <w:t>紧急敏感事件</w:t>
                                  </w:r>
                                </w:p>
                              </w:txbxContent>
                            </v:textbox>
                          </v:rect>
                          <v:rect id="矩形 25" o:spid="_x0000_s1026" o:spt="1" style="position:absolute;left:10371;top:295852;height:649;width:1959;" fillcolor="#FFFFFF" filled="t" stroked="t" coordsize="21600,21600" o:gfxdata="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xWYE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7EE8B797">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事发单位负责</w:t>
                                  </w:r>
                                  <w:r>
                                    <w:rPr>
                                      <w:rFonts w:hint="eastAsia" w:ascii="宋体" w:hAnsi="宋体" w:cs="宋体"/>
                                      <w:sz w:val="24"/>
                                    </w:rPr>
                                    <w:t>人</w:t>
                                  </w:r>
                                </w:p>
                              </w:txbxContent>
                            </v:textbox>
                          </v:rect>
                          <v:line id="直接连接符 28" o:spid="_x0000_s1026" o:spt="20" style="position:absolute;left:12341;top:296172;flip:y;height:10;width:1880;" filled="f" stroked="t" coordsize="21600,21600" o:gfxdata="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qw7a7sAAADb&#10;AAAADwAAAAAAAAABACAAAAAiAAAAZHJzL2Rvd25yZXYueG1sUEsBAhQAFAAAAAgAh07iQDMvBZ47&#10;AAAAOQAAABAAAAAAAAAAAQAgAAAACgEAAGRycy9zaGFwZXhtbC54bWxQSwUGAAAAAAYABgBbAQAA&#10;tAMAAAAA&#10;">
                            <v:fill on="f" focussize="0,0"/>
                            <v:stroke weight="1pt" color="#000000" joinstyle="round" endarrow="open"/>
                            <v:imagedata o:title=""/>
                            <o:lock v:ext="edit" aspectratio="f"/>
                          </v:line>
                          <v:rect id="矩形 35" o:spid="_x0000_s1026" o:spt="1" style="position:absolute;left:14215;top:295844;height:649;width:1958;" fillcolor="#FFFFFF" filled="t" stroked="t" coordsize="21600,21600" o:gfxdata="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3QbyL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3300CB52">
                                  <w:pPr>
                                    <w:keepNext w:val="0"/>
                                    <w:keepLines w:val="0"/>
                                    <w:pageBreakBefore w:val="0"/>
                                    <w:widowControl w:val="0"/>
                                    <w:kinsoku/>
                                    <w:wordWrap/>
                                    <w:overflowPunct/>
                                    <w:topLinePunct w:val="0"/>
                                    <w:bidi w:val="0"/>
                                    <w:adjustRightInd/>
                                    <w:snapToGrid/>
                                    <w:spacing w:line="400" w:lineRule="exact"/>
                                    <w:ind w:left="0" w:leftChars="0" w:firstLine="0" w:firstLineChars="0"/>
                                    <w:jc w:val="both"/>
                                    <w:textAlignment w:val="auto"/>
                                    <w:rPr>
                                      <w:rFonts w:hint="eastAsia" w:ascii="宋体" w:hAnsi="宋体" w:eastAsia="宋体" w:cs="宋体"/>
                                      <w:sz w:val="21"/>
                                      <w:szCs w:val="21"/>
                                    </w:rPr>
                                  </w:pPr>
                                  <w:r>
                                    <w:rPr>
                                      <w:rFonts w:hint="eastAsia" w:ascii="宋体" w:hAnsi="宋体" w:eastAsia="宋体" w:cs="宋体"/>
                                      <w:sz w:val="21"/>
                                      <w:szCs w:val="21"/>
                                    </w:rPr>
                                    <w:t>集团主要负责人</w:t>
                                  </w:r>
                                </w:p>
                              </w:txbxContent>
                            </v:textbox>
                          </v:rect>
                          <v:rect id="矩形 36" o:spid="_x0000_s1026" o:spt="1" style="position:absolute;left:14217;top:296543;height:649;width:1959;" fillcolor="#FFFFFF" filled="t" stroked="t" coordsize="21600,21600" o:gfxdata="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i+U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0871E5A9">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集团办公室</w:t>
                                  </w:r>
                                </w:p>
                              </w:txbxContent>
                            </v:textbox>
                          </v:rect>
                          <v:rect id="矩形 42" o:spid="_x0000_s1026" o:spt="1" style="position:absolute;left:14216;top:298016;height:581;width:1962;" fillcolor="#FFFFFF" filled="t" stroked="t" coordsize="21600,21600" o:gfxdata="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OogJL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3C0A8F3F">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相关部门</w:t>
                                  </w:r>
                                </w:p>
                              </w:txbxContent>
                            </v:textbox>
                          </v:rect>
                          <v:rect id="矩形 50" o:spid="_x0000_s1026" o:spt="1" style="position:absolute;left:14217;top:298645;height:649;width:1959;" fillcolor="#FFFFFF" filled="t" stroked="t" coordsize="21600,21600" o:gfxdata="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6aFv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46DC3368">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集团安全总监</w:t>
                                  </w:r>
                                </w:p>
                              </w:txbxContent>
                            </v:textbox>
                          </v:rect>
                          <v:rect id="_x0000_s1026" o:spid="_x0000_s1026" o:spt="1" style="position:absolute;left:14217;top:299343;height:649;width:1959;" fillcolor="#FFFFFF" filled="t" stroked="t" coordsize="21600,21600" o:gfxdata="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RA4lO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07504D0E">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安全监管部</w:t>
                                  </w:r>
                                </w:p>
                              </w:txbxContent>
                            </v:textbox>
                          </v:rect>
                          <v:rect id="_x0000_s1026" o:spid="_x0000_s1026" o:spt="1" style="position:absolute;left:10371;top:296538;height:649;width:1959;" fillcolor="#FFFFFF" filled="t" stroked="t" coordsize="21600,21600" o:gfxdata="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yzV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1C3F1AE4">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事发单位办公</w:t>
                                  </w:r>
                                  <w:r>
                                    <w:rPr>
                                      <w:rFonts w:hint="eastAsia" w:ascii="宋体" w:hAnsi="宋体" w:cs="宋体"/>
                                      <w:sz w:val="24"/>
                                    </w:rPr>
                                    <w:t>室</w:t>
                                  </w:r>
                                </w:p>
                              </w:txbxContent>
                            </v:textbox>
                          </v:rect>
                          <v:shape id="_x0000_s1026" o:spid="_x0000_s1026" o:spt="33" type="#_x0000_t33" style="position:absolute;left:11542;top:296995;flip:x;height:2866;width:2481;rotation:5898240f;" filled="f" stroked="t" coordsize="21600,21600" o:gfxdata="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1RGqi5AAAA3AAA&#10;AA8AAAAAAAAAAQAgAAAAIgAAAGRycy9kb3ducmV2LnhtbFBLAQIUABQAAAAIAIdO4kAzLwWeOwAA&#10;ADkAAAAQAAAAAAAAAAEAIAAAAAgBAABkcnMvc2hhcGV4bWwueG1sUEsFBgAAAAAGAAYAWwEAALID&#10;AAAAAA==&#10;">
                            <v:fill on="f" focussize="0,0"/>
                            <v:stroke weight="1pt" color="#000000" joinstyle="miter" endarrow="open"/>
                            <v:imagedata o:title=""/>
                            <o:lock v:ext="edit" aspectratio="f"/>
                          </v:shape>
                          <v:line id="_x0000_s1026" o:spid="_x0000_s1026" o:spt="20" style="position:absolute;left:9492;top:296185;height:1;width:870;" filled="f" stroked="t" coordsize="21600,21600" o:gfxdata="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H4FvvQAA&#10;ANw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34" type="#_x0000_t34" style="position:absolute;left:16176;top:298970;flip:y;height:698;width:1;" filled="f" stroked="t" coordsize="21600,21600" o:gfxdata="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h7ANLsAAADc&#10;AAAADwAAAAAAAAABACAAAAAiAAAAZHJzL2Rvd25yZXYueG1sUEsBAhQAFAAAAAgAh07iQDMvBZ47&#10;AAAAOQAAABAAAAAAAAAAAQAgAAAACgEAAGRycy9zaGFwZXhtbC54bWxQSwUGAAAAAAYABgBbAQAA&#10;tAMAAAAA&#10;" adj="7754400">
                            <v:fill on="f" focussize="0,0"/>
                            <v:stroke weight="1pt" color="#000000" joinstyle="miter" endarrow="open"/>
                            <v:imagedata o:title=""/>
                            <o:lock v:ext="edit" aspectratio="f"/>
                          </v:shape>
                          <v:rect id="_x0000_s1026" o:spid="_x0000_s1026" o:spt="1" style="position:absolute;left:14221;top:297286;height:661;width:1959;" fillcolor="#FFFFFF" filled="t" stroked="t" coordsize="21600,21600" o:gfxdata="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ddkR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0B56C8AF">
                                  <w:pPr>
                                    <w:keepNext w:val="0"/>
                                    <w:keepLines w:val="0"/>
                                    <w:pageBreakBefore w:val="0"/>
                                    <w:widowControl w:val="0"/>
                                    <w:kinsoku/>
                                    <w:wordWrap/>
                                    <w:overflowPunct/>
                                    <w:topLinePunct w:val="0"/>
                                    <w:bidi w:val="0"/>
                                    <w:adjustRightInd/>
                                    <w:snapToGrid/>
                                    <w:spacing w:line="400" w:lineRule="exact"/>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党建工作部</w:t>
                                  </w:r>
                                </w:p>
                              </w:txbxContent>
                            </v:textbox>
                          </v:rect>
                        </v:group>
                      </v:group>
                    </v:group>
                    <v:shape id="_x0000_s1026" o:spid="_x0000_s1026" o:spt="202" type="#_x0000_t202" style="position:absolute;left:9485;top:295813;height:424;width:1132;" fillcolor="#FFFFFF" filled="t" stroked="f" coordsize="21600,21600" o:gfxdata="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ukMMq/&#10;AAAA3AAAAA8AAAAAAAAAAQAgAAAAIgAAAGRycy9kb3ducmV2LnhtbFBLAQIUABQAAAAIAIdO4kAz&#10;LwWeOwAAADkAAAAQAAAAAAAAAAEAIAAAAA4BAABkcnMvc2hhcGV4bWwueG1sUEsFBgAAAAAGAAYA&#10;WwEAALgDAAAAAA==&#10;">
                      <v:fill on="t" opacity="0f" focussize="0,0"/>
                      <v:stroke on="f"/>
                      <v:imagedata o:title=""/>
                      <o:lock v:ext="edit" aspectratio="f"/>
                      <v:textbox>
                        <w:txbxContent>
                          <w:p w14:paraId="6271B5DF">
                            <w:pPr>
                              <w:keepNext w:val="0"/>
                              <w:keepLines w:val="0"/>
                              <w:pageBreakBefore w:val="0"/>
                              <w:widowControl w:val="0"/>
                              <w:kinsoku/>
                              <w:wordWrap/>
                              <w:overflowPunct/>
                              <w:topLinePunct w:val="0"/>
                              <w:bidi w:val="0"/>
                              <w:adjustRightInd/>
                              <w:snapToGrid/>
                              <w:spacing w:line="240" w:lineRule="exact"/>
                              <w:ind w:left="0" w:leftChars="0"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发生后</w:t>
                            </w:r>
                          </w:p>
                        </w:txbxContent>
                      </v:textbox>
                    </v:shape>
                    <v:shape id="_x0000_s1026" o:spid="_x0000_s1026" o:spt="202" type="#_x0000_t202" style="position:absolute;left:11364;top:299206;height:1066;width:2755;" fillcolor="#FFFFFF" filled="t" stroked="f" coordsize="21600,21600" o:gfxdata="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Q6Cya/&#10;AAAA3AAAAA8AAAAAAAAAAQAgAAAAIgAAAGRycy9kb3ducmV2LnhtbFBLAQIUABQAAAAIAIdO4kAz&#10;LwWeOwAAADkAAAAQAAAAAAAAAAEAIAAAAA4BAABkcnMvc2hhcGV4bWwueG1sUEsFBgAAAAAGAAYA&#10;WwEAALgDAAAAAA==&#10;">
                      <v:fill on="t" opacity="0f" focussize="0,0"/>
                      <v:stroke on="f"/>
                      <v:imagedata o:title=""/>
                      <o:lock v:ext="edit" aspectratio="f"/>
                      <v:textbox>
                        <w:txbxContent>
                          <w:p w14:paraId="12C8A379">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发生后15分钟内书面报告</w:t>
                            </w:r>
                          </w:p>
                          <w:p w14:paraId="659D3E1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仿宋_GB2312" w:hAnsi="仿宋_GB2312" w:eastAsia="仿宋_GB2312" w:cs="仿宋_GB2312"/>
                                <w:sz w:val="21"/>
                                <w:szCs w:val="21"/>
                              </w:rPr>
                            </w:pPr>
                          </w:p>
                          <w:p w14:paraId="74C22E6E">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 xml:space="preserve">  最迟不得晚于1小时</w:t>
                            </w:r>
                          </w:p>
                        </w:txbxContent>
                      </v:textbox>
                    </v:shape>
                    <v:shape id="_x0000_s1026" o:spid="_x0000_s1026" o:spt="202" type="#_x0000_t202" style="position:absolute;left:12014;top:295645;height:815;width:2116;" fillcolor="#FFFFFF" filled="t" stroked="f" coordsize="21600,21600" o:gfxdata="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t2rr2/&#10;AAAA3AAAAA8AAAAAAAAAAQAgAAAAIgAAAGRycy9kb3ducmV2LnhtbFBLAQIUABQAAAAIAIdO4kAz&#10;LwWeOwAAADkAAAAQAAAAAAAAAAEAIAAAAA4BAABkcnMvc2hhcGV4bWwueG1sUEsFBgAAAAAGAAYA&#10;WwEAALgDAAAAAA==&#10;">
                      <v:fill on="t" opacity="0f" focussize="0,0"/>
                      <v:stroke on="f"/>
                      <v:imagedata o:title=""/>
                      <o:lock v:ext="edit" aspectratio="f"/>
                      <v:textbox>
                        <w:txbxContent>
                          <w:p w14:paraId="7DC981ED">
                            <w:pPr>
                              <w:jc w:val="center"/>
                            </w:pPr>
                            <w:r>
                              <w:rPr>
                                <w:rFonts w:hint="eastAsia" w:ascii="仿宋_GB2312" w:hAnsi="仿宋_GB2312" w:eastAsia="仿宋_GB2312" w:cs="仿宋_GB2312"/>
                                <w:sz w:val="21"/>
                                <w:szCs w:val="21"/>
                              </w:rPr>
                              <w:t>核实，电话快报</w:t>
                            </w:r>
                          </w:p>
                        </w:txbxContent>
                      </v:textbox>
                    </v:shape>
                  </v:group>
                  <v:group id="组合 187" o:spid="_x0000_s1026" o:spt="203" style="position:absolute;left:6954;top:419665;height:6557;width:7240;" coordorigin="6525,420695" coordsize="7240,6557" o:gfxdata="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GGrnkm7AAAA2wAAAA8AAAAAAAAAAQAgAAAAIgAAAGRycy9kb3ducmV2LnhtbFBL&#10;AQIUABQAAAAIAIdO4kAzLwWeOwAAADkAAAAVAAAAAAAAAAEAIAAAAAoBAABkcnMvZ3JvdXBzaGFw&#10;ZXhtbC54bWxQSwUGAAAAAAYABgBgAQAAxwMAAAAA&#10;">
                    <o:lock v:ext="edit" aspectratio="f"/>
                    <v:group id="组合 185" o:spid="_x0000_s1026" o:spt="203" style="position:absolute;left:6525;top:420695;height:6557;width:7240;" coordorigin="6525,420695" coordsize="7240,6557" o:gfxdata="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Duc70r0AAADbAAAADwAAAAAAAAABACAAAAAiAAAAZHJzL2Rvd25yZXYueG1s&#10;UEsBAhQAFAAAAAgAh07iQDMvBZ47AAAAOQAAABUAAAAAAAAAAQAgAAAADAEAAGRycy9ncm91cHNo&#10;YXBleG1sLnhtbFBLBQYAAAAABgAGAGABAADJAwAAAAA=&#10;">
                      <o:lock v:ext="edit" aspectratio="f"/>
                      <v:group id="组合 183" o:spid="_x0000_s1026" o:spt="203" style="position:absolute;left:6525;top:420695;height:6557;width:7240;" coordorigin="6535,420695" coordsize="7240,6557" o:gfxdata="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Nmp3RvwAAANwAAAAPAAAAAAAAAAEAIAAAACIAAABkcnMvZG93bnJldi54&#10;bWxQSwECFAAUAAAACACHTuJAMy8FnjsAAAA5AAAAFQAAAAAAAAABACAAAAAOAQAAZHJzL2dyb3Vw&#10;c2hhcGV4bWwueG1sUEsFBgAAAAAGAAYAYAEAAMsDAAAAAA==&#10;">
                        <o:lock v:ext="edit" aspectratio="f"/>
                        <v:group id="组合 178" o:spid="_x0000_s1026" o:spt="203" style="position:absolute;left:6535;top:420695;height:6557;width:7240;" coordorigin="6515,420695" coordsize="7240,6557" o:gfxdata="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i1jhKvAAAANwAAAAPAAAAAAAAAAEAIAAAACIAAABkcnMvZG93bnJldi54bWxQ&#10;SwECFAAUAAAACACHTuJAMy8FnjsAAAA5AAAAFQAAAAAAAAABACAAAAALAQAAZHJzL2dyb3Vwc2hh&#10;cGV4bWwueG1sUEsFBgAAAAAGAAYAYAEAAMgDAAAAAA==&#10;">
                          <o:lock v:ext="edit" aspectratio="f"/>
                          <v:rect id="_x0000_s1026" o:spid="_x0000_s1026" o:spt="1" style="position:absolute;left:9012;top:424101;height:853;width:3617;" fillcolor="#FFFFFF" filled="t" stroked="t" coordsize="21600,21600" o:gfxdata="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NT+c7sAAADc&#10;AAAADwAAAAAAAAABACAAAAAiAAAAZHJzL2Rvd25yZXYueG1sUEsBAhQAFAAAAAgAh07iQDMvBZ47&#10;AAAAOQAAABAAAAAAAAAAAQAgAAAACgEAAGRycy9zaGFwZXhtbC54bWxQSwUGAAAAAAYABgBbAQAA&#10;tAMAAAAA&#10;">
                            <v:fill on="t" focussize="0,0"/>
                            <v:stroke color="#000000" joinstyle="miter" dashstyle="1 1" endcap="square"/>
                            <v:imagedata o:title=""/>
                            <o:lock v:ext="edit" aspectratio="f"/>
                          </v:rect>
                          <v:rect id="_x0000_s1026" o:spid="_x0000_s1026" o:spt="1" style="position:absolute;left:6515;top:424176;height:792;width:2112;" fillcolor="#FFFFFF" filled="t" stroked="t" coordsize="21600,21600" o:gfxdata="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0JXA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1AF12B6F">
                                  <w:pPr>
                                    <w:spacing w:line="260" w:lineRule="exact"/>
                                    <w:ind w:left="0" w:leftChars="0" w:firstLine="0" w:firstLineChars="0"/>
                                    <w:jc w:val="both"/>
                                    <w:rPr>
                                      <w:rFonts w:hint="eastAsia" w:ascii="宋体" w:hAnsi="宋体" w:cs="宋体"/>
                                      <w:sz w:val="22"/>
                                      <w:szCs w:val="22"/>
                                    </w:rPr>
                                  </w:pPr>
                                  <w:r>
                                    <w:rPr>
                                      <w:rFonts w:hint="eastAsia" w:ascii="宋体" w:hAnsi="宋体" w:cs="宋体"/>
                                      <w:sz w:val="22"/>
                                      <w:szCs w:val="22"/>
                                    </w:rPr>
                                    <w:t>启动现场处置方案或专项预案</w:t>
                                  </w:r>
                                </w:p>
                              </w:txbxContent>
                            </v:textbox>
                          </v:rect>
                          <v:rect id="_x0000_s1026" o:spid="_x0000_s1026" o:spt="1" style="position:absolute;left:8453;top:421934;height:731;width:1750;" fillcolor="#FFFFFF" filled="t" stroked="t" coordsize="21600,21600" o:gfxdata="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7ym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6C12BF25">
                                  <w:pPr>
                                    <w:spacing w:line="260" w:lineRule="exact"/>
                                    <w:ind w:left="0" w:leftChars="0" w:firstLine="0" w:firstLineChars="0"/>
                                    <w:jc w:val="both"/>
                                    <w:rPr>
                                      <w:rFonts w:hint="eastAsia" w:ascii="宋体" w:hAnsi="宋体" w:cs="宋体"/>
                                      <w:sz w:val="22"/>
                                      <w:szCs w:val="22"/>
                                    </w:rPr>
                                  </w:pPr>
                                  <w:r>
                                    <w:rPr>
                                      <w:rFonts w:hint="eastAsia" w:ascii="宋体" w:hAnsi="宋体" w:cs="宋体"/>
                                      <w:sz w:val="22"/>
                                      <w:szCs w:val="22"/>
                                    </w:rPr>
                                    <w:t>启动调查、隐患排查处置</w:t>
                                  </w:r>
                                </w:p>
                              </w:txbxContent>
                            </v:textbox>
                          </v:rect>
                          <v:rect id="_x0000_s1026" o:spid="_x0000_s1026" o:spt="1" style="position:absolute;left:12315;top:421932;height:660;width:1440;" fillcolor="#FFFFFF" filled="t" stroked="t" coordsize="21600,21600" o:gfxdata="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zcbO6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54027EA9">
                                  <w:pPr>
                                    <w:spacing w:line="440" w:lineRule="exact"/>
                                    <w:ind w:left="0" w:leftChars="0" w:firstLine="0" w:firstLineChars="0"/>
                                    <w:jc w:val="center"/>
                                    <w:rPr>
                                      <w:rFonts w:hint="eastAsia" w:ascii="宋体" w:hAnsi="宋体" w:cs="宋体"/>
                                      <w:sz w:val="24"/>
                                    </w:rPr>
                                  </w:pPr>
                                  <w:r>
                                    <w:rPr>
                                      <w:rFonts w:hint="eastAsia" w:ascii="宋体" w:hAnsi="宋体" w:cs="宋体"/>
                                      <w:sz w:val="24"/>
                                    </w:rPr>
                                    <w:t>危险消除</w:t>
                                  </w:r>
                                </w:p>
                              </w:txbxContent>
                            </v:textbox>
                          </v:rect>
                          <v:rect id="_x0000_s1026" o:spid="_x0000_s1026" o:spt="1" style="position:absolute;left:12296;top:423142;height:660;width:1440;" fillcolor="#FFFFFF" filled="t" stroked="t" coordsize="21600,21600" o:gfxdata="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5DJd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5A7F696F">
                                  <w:pPr>
                                    <w:spacing w:line="440" w:lineRule="exact"/>
                                    <w:ind w:left="0" w:leftChars="0" w:firstLine="0" w:firstLineChars="0"/>
                                    <w:jc w:val="both"/>
                                    <w:rPr>
                                      <w:rFonts w:hint="eastAsia" w:ascii="宋体" w:hAnsi="宋体" w:cs="宋体"/>
                                      <w:sz w:val="24"/>
                                    </w:rPr>
                                  </w:pPr>
                                  <w:r>
                                    <w:rPr>
                                      <w:rFonts w:hint="eastAsia" w:ascii="宋体" w:hAnsi="宋体" w:cs="宋体"/>
                                      <w:sz w:val="24"/>
                                    </w:rPr>
                                    <w:t>预警解除</w:t>
                                  </w:r>
                                </w:p>
                              </w:txbxContent>
                            </v:textbox>
                          </v:rect>
                          <v:rect id="_x0000_s1026" o:spid="_x0000_s1026" o:spt="1" style="position:absolute;left:8445;top:423148;height:660;width:1720;v-text-anchor:middle;" fillcolor="#FFFFFF" filled="t" stroked="t" coordsize="21600,21600" o:gfxdata="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Gnfe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38E46564">
                                  <w:pPr>
                                    <w:spacing w:line="440" w:lineRule="exact"/>
                                    <w:ind w:left="0" w:leftChars="0" w:firstLine="0" w:firstLineChars="0"/>
                                    <w:jc w:val="both"/>
                                    <w:rPr>
                                      <w:rFonts w:hint="eastAsia" w:ascii="宋体" w:hAnsi="宋体" w:cs="宋体"/>
                                      <w:sz w:val="22"/>
                                      <w:szCs w:val="22"/>
                                    </w:rPr>
                                  </w:pPr>
                                  <w:r>
                                    <w:rPr>
                                      <w:rFonts w:hint="eastAsia" w:ascii="宋体" w:hAnsi="宋体" w:cs="宋体"/>
                                      <w:sz w:val="22"/>
                                      <w:szCs w:val="22"/>
                                    </w:rPr>
                                    <w:t>启动应急措施</w:t>
                                  </w:r>
                                </w:p>
                              </w:txbxContent>
                            </v:textbox>
                          </v:rect>
                          <v:line id="_x0000_s1026" o:spid="_x0000_s1026" o:spt="20" style="position:absolute;left:8990;top:422879;height:1;width:554;rotation:5898240f;" filled="f" stroked="t" coordsize="21600,21600" o:gfxdata="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sENUugAAANw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line>
                          <v:line id="_x0000_s1026" o:spid="_x0000_s1026" o:spt="20" style="position:absolute;left:12747;top:422871;height:1;width:542;rotation:5898240f;" filled="f" stroked="t" coordsize="21600,21600" o:gfxdata="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2LdI7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10218;top:422269;height:1;width:321;" filled="f" stroked="t" coordsize="21600,21600" o:gfxdata="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BeXyO8AAAA&#10;3A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line id="_x0000_s1026" o:spid="_x0000_s1026" o:spt="20" style="position:absolute;left:11999;top:422268;height:1;width:321;" filled="f" stroked="t" coordsize="21600,21600" o:gfxdata="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HBy1G/&#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rect id="_x0000_s1026" o:spid="_x0000_s1026" o:spt="1" style="position:absolute;left:10549;top:421930;height:660;width:1440;" fillcolor="#FFFFFF" filled="t" stroked="t" coordsize="21600,21600" o:gfxdata="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nj+n7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0A30C7B">
                                  <w:pPr>
                                    <w:spacing w:line="440" w:lineRule="exact"/>
                                    <w:ind w:left="0" w:leftChars="0" w:firstLine="0" w:firstLineChars="0"/>
                                    <w:jc w:val="both"/>
                                    <w:rPr>
                                      <w:rFonts w:hint="eastAsia" w:ascii="宋体" w:hAnsi="宋体" w:cs="宋体"/>
                                      <w:sz w:val="24"/>
                                    </w:rPr>
                                  </w:pPr>
                                  <w:r>
                                    <w:rPr>
                                      <w:rFonts w:hint="eastAsia" w:ascii="宋体" w:hAnsi="宋体" w:cs="宋体"/>
                                      <w:sz w:val="24"/>
                                    </w:rPr>
                                    <w:t>信息报告</w:t>
                                  </w:r>
                                </w:p>
                              </w:txbxContent>
                            </v:textbox>
                          </v:rect>
                          <v:shape id="_x0000_s1026" o:spid="_x0000_s1026" o:spt="110" type="#_x0000_t110" style="position:absolute;left:9588;top:425553;height:853;width:1936;" fillcolor="#FFFFFF" filled="t" stroked="t" coordsize="21600,21600" o:gfxdata="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gWZvC/&#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144E4005">
                                  <w:pPr>
                                    <w:keepNext w:val="0"/>
                                    <w:keepLines w:val="0"/>
                                    <w:pageBreakBefore w:val="0"/>
                                    <w:widowControl w:val="0"/>
                                    <w:kinsoku/>
                                    <w:wordWrap/>
                                    <w:overflowPunct/>
                                    <w:topLinePunct w:val="0"/>
                                    <w:bidi w:val="0"/>
                                    <w:adjustRightInd/>
                                    <w:snapToGrid/>
                                    <w:spacing w:line="240" w:lineRule="exact"/>
                                    <w:ind w:left="0" w:leftChars="0" w:firstLine="0" w:firstLineChars="0"/>
                                    <w:jc w:val="both"/>
                                    <w:textAlignment w:val="auto"/>
                                    <w:rPr>
                                      <w:rFonts w:hint="eastAsia" w:eastAsia="宋体"/>
                                      <w:szCs w:val="21"/>
                                      <w:lang w:val="en-US" w:eastAsia="zh-CN"/>
                                    </w:rPr>
                                  </w:pPr>
                                  <w:r>
                                    <w:rPr>
                                      <w:rFonts w:hint="eastAsia" w:ascii="宋体" w:hAnsi="宋体" w:cs="宋体"/>
                                      <w:sz w:val="21"/>
                                      <w:szCs w:val="21"/>
                                    </w:rPr>
                                    <w:t>不满</w:t>
                                  </w:r>
                                  <w:r>
                                    <w:rPr>
                                      <w:rFonts w:hint="eastAsia" w:ascii="宋体" w:hAnsi="宋体" w:cs="宋体"/>
                                      <w:sz w:val="21"/>
                                      <w:szCs w:val="21"/>
                                      <w:lang w:val="en-US" w:eastAsia="zh-CN"/>
                                    </w:rPr>
                                    <w:t>足</w:t>
                                  </w:r>
                                </w:p>
                              </w:txbxContent>
                            </v:textbox>
                          </v:shape>
                          <v:shape id="_x0000_s1026" o:spid="_x0000_s1026" o:spt="110" type="#_x0000_t110" style="position:absolute;left:7597;top:425566;height:850;width:1937;" fillcolor="#FFFFFF" filled="t" stroked="t" coordsize="21600,21600" o:gfxdata="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daw2u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1B4CDCB4">
                                  <w:pPr>
                                    <w:keepNext w:val="0"/>
                                    <w:keepLines w:val="0"/>
                                    <w:pageBreakBefore w:val="0"/>
                                    <w:widowControl w:val="0"/>
                                    <w:kinsoku/>
                                    <w:wordWrap/>
                                    <w:overflowPunct/>
                                    <w:topLinePunct w:val="0"/>
                                    <w:bidi w:val="0"/>
                                    <w:adjustRightInd/>
                                    <w:snapToGrid/>
                                    <w:spacing w:line="240" w:lineRule="exact"/>
                                    <w:ind w:left="0" w:leftChars="0" w:firstLine="0" w:firstLineChars="0"/>
                                    <w:jc w:val="center"/>
                                    <w:textAlignment w:val="auto"/>
                                    <w:rPr>
                                      <w:rFonts w:hint="eastAsia"/>
                                      <w:sz w:val="21"/>
                                      <w:szCs w:val="21"/>
                                    </w:rPr>
                                  </w:pPr>
                                  <w:r>
                                    <w:rPr>
                                      <w:rFonts w:hint="eastAsia" w:ascii="宋体" w:hAnsi="宋体" w:cs="宋体"/>
                                      <w:sz w:val="21"/>
                                      <w:szCs w:val="21"/>
                                    </w:rPr>
                                    <w:t>满足</w:t>
                                  </w:r>
                                </w:p>
                              </w:txbxContent>
                            </v:textbox>
                          </v:shape>
                          <v:rect id="_x0000_s1026" o:spid="_x0000_s1026" o:spt="1" style="position:absolute;left:7944;top:426592;height:660;width:1349;" fillcolor="#FFFFFF" filled="t" stroked="t" coordsize="21600,21600" o:gfxdata="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sKZT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0B13BF8F">
                                  <w:pPr>
                                    <w:ind w:left="0" w:leftChars="0" w:firstLine="0" w:firstLineChars="0"/>
                                    <w:rPr>
                                      <w:rFonts w:hint="eastAsia" w:ascii="宋体" w:hAnsi="宋体" w:cs="宋体"/>
                                      <w:sz w:val="24"/>
                                    </w:rPr>
                                  </w:pPr>
                                  <w:r>
                                    <w:rPr>
                                      <w:rFonts w:hint="eastAsia" w:ascii="宋体" w:hAnsi="宋体" w:cs="宋体"/>
                                      <w:sz w:val="24"/>
                                    </w:rPr>
                                    <w:t>响应终止</w:t>
                                  </w:r>
                                </w:p>
                              </w:txbxContent>
                            </v:textbox>
                          </v:rect>
                          <v:line id="_x0000_s1026" o:spid="_x0000_s1026" o:spt="20" style="position:absolute;left:8648;top:424504;flip:y;height:3;width:353;" filled="f" stroked="t" coordsize="21600,21600" o:gfxdata="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FpGFr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shape id="_x0000_s1026" o:spid="_x0000_s1026" o:spt="33" type="#_x0000_t33" style="position:absolute;left:11524;top:425030;flip:y;height:950;width:562;" filled="f" stroked="t" coordsize="21600,21600" o:gfxdata="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3ky+LsAAADc&#10;AAAADwAAAAAAAAABACAAAAAiAAAAZHJzL2Rvd25yZXYueG1sUEsBAhQAFAAAAAgAh07iQDMvBZ47&#10;AAAAOQAAABAAAAAAAAAAAQAgAAAACgEAAGRycy9zaGFwZXhtbC54bWxQSwUGAAAAAAYABgBbAQAA&#10;tAMAAAAA&#10;">
                            <v:fill on="f" focussize="0,0"/>
                            <v:stroke weight="1pt" color="#000000" joinstyle="miter" endarrow="open"/>
                            <v:imagedata o:title=""/>
                            <o:lock v:ext="edit" aspectratio="f"/>
                          </v:shape>
                          <v:rect id="_x0000_s1026" o:spid="_x0000_s1026" o:spt="1" style="position:absolute;left:6683;top:420695;height:658;width:1440;" fillcolor="#FFFFFF" filled="t" stroked="t" coordsize="21600,21600" o:gfxdata="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1ZPi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69CDBE92">
                                  <w:pPr>
                                    <w:spacing w:line="440" w:lineRule="exact"/>
                                    <w:ind w:left="0" w:leftChars="0" w:firstLine="0" w:firstLineChars="0"/>
                                    <w:jc w:val="both"/>
                                    <w:rPr>
                                      <w:rFonts w:hint="eastAsia" w:ascii="宋体" w:hAnsi="宋体" w:cs="宋体"/>
                                      <w:sz w:val="24"/>
                                    </w:rPr>
                                  </w:pPr>
                                  <w:r>
                                    <w:rPr>
                                      <w:rFonts w:hint="eastAsia" w:ascii="宋体" w:hAnsi="宋体" w:cs="宋体"/>
                                      <w:sz w:val="24"/>
                                    </w:rPr>
                                    <w:t>预警分级</w:t>
                                  </w:r>
                                </w:p>
                              </w:txbxContent>
                            </v:textbox>
                          </v:rect>
                          <v:rect id="_x0000_s1026" o:spid="_x0000_s1026" o:spt="1" style="position:absolute;left:8737;top:420708;height:660;width:1440;" fillcolor="#FFFFFF" filled="t" stroked="t" coordsize="21600,21600" o:gfxdata="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9i6BQ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3D94DFC5">
                                  <w:pPr>
                                    <w:spacing w:line="440" w:lineRule="exact"/>
                                    <w:ind w:left="0" w:leftChars="0" w:firstLine="0" w:firstLineChars="0"/>
                                    <w:jc w:val="center"/>
                                    <w:rPr>
                                      <w:rFonts w:hint="eastAsia" w:ascii="宋体" w:hAnsi="宋体" w:cs="宋体"/>
                                      <w:sz w:val="24"/>
                                    </w:rPr>
                                  </w:pPr>
                                  <w:r>
                                    <w:rPr>
                                      <w:rFonts w:hint="eastAsia" w:ascii="宋体" w:hAnsi="宋体" w:cs="宋体"/>
                                      <w:sz w:val="24"/>
                                    </w:rPr>
                                    <w:t>发布预警</w:t>
                                  </w:r>
                                </w:p>
                              </w:txbxContent>
                            </v:textbox>
                          </v:rect>
                          <v:line id="_x0000_s1026" o:spid="_x0000_s1026" o:spt="20" style="position:absolute;left:8149;top:421042;height:12;width:589;" filled="f" stroked="t" coordsize="21600,21600" o:gfxdata="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MpWevQAA&#10;ANw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line id="_x0000_s1026" o:spid="_x0000_s1026" o:spt="20" style="position:absolute;left:9301;top:421659;height:1;width:554;rotation:5898240f;" filled="f" stroked="t" coordsize="21600,21600" o:gfxdata="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3SZ3vQAA&#10;ANw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line id="_x0000_s1026" o:spid="_x0000_s1026" o:spt="20" style="position:absolute;left:7059;top:421649;height:1;width:554;rotation:-5898240f;" filled="f" stroked="t" coordsize="21600,21600" o:gfxdata="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u5fgF7UAAADcAAAADwAA&#10;AAAAAAABACAAAAAiAAAAZHJzL2Rvd25yZXYueG1sUEsBAhQAFAAAAAgAh07iQDMvBZ47AAAAOQAA&#10;ABAAAAAAAAAAAQAgAAAABAEAAGRycy9zaGFwZXhtbC54bWxQSwUGAAAAAAYABgBbAQAArgMAAAAA&#10;">
                            <v:fill on="f" focussize="0,0"/>
                            <v:stroke color="#000000" joinstyle="round" endarrow="open"/>
                            <v:imagedata o:title=""/>
                            <o:lock v:ext="edit" aspectratio="f"/>
                          </v:line>
                          <v:shape id="_x0000_s1026" o:spid="_x0000_s1026" o:spt="33" type="#_x0000_t33" style="position:absolute;left:9294;top:423802;flip:y;height:3120;width:3723;" filled="f" stroked="t" coordsize="21600,21600" o:gfxdata="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m6ImvQAA&#10;ANwAAAAPAAAAAAAAAAEAIAAAACIAAABkcnMvZG93bnJldi54bWxQSwECFAAUAAAACACHTuJAMy8F&#10;njsAAAA5AAAAEAAAAAAAAAABACAAAAAMAQAAZHJzL3NoYXBleG1sLnhtbFBLBQYAAAAABgAGAFsB&#10;AAC2AwAAAAA=&#10;">
                            <v:fill on="f" focussize="0,0"/>
                            <v:stroke weight="1pt" color="#000000" joinstyle="miter" endarrow="open"/>
                            <v:imagedata o:title=""/>
                            <o:lock v:ext="edit" aspectratio="f"/>
                          </v:shape>
                          <v:line id="_x0000_s1026" o:spid="_x0000_s1026" o:spt="20" style="position:absolute;left:8574;top:425211;flip:x;height:354;width:1;" filled="f" stroked="t" coordsize="21600,21600" o:gfxdata="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Yd6ye8AAAA&#10;3A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line id="_x0000_s1026" o:spid="_x0000_s1026" o:spt="20" style="position:absolute;left:10574;top:425210;flip:x;height:363;width:2;" filled="f" stroked="t" coordsize="21600,21600" o:gfxdata="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s91UL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6593;top:423383;flip:y;height:10;width:1570;rotation:-5898240f;" filled="f" stroked="t" coordsize="21600,21600" o:gfxdata="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eR6DugAAANw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line>
                          <v:line id="_x0000_s1026" o:spid="_x0000_s1026" o:spt="20" style="position:absolute;left:10180;top:423481;height:1;width:733;" filled="f" stroked="t" coordsize="21600,21600" o:gfxdata="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kYrq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_x0000_s1026" o:spid="_x0000_s1026" o:spt="20" style="position:absolute;left:10913;top:423475;height:645;width:1;" filled="f" stroked="t" coordsize="21600,21600" o:gfxdata="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8wd4u8AAAA&#10;3AAAAA8AAAAAAAAAAQAgAAAAIgAAAGRycy9kb3ducmV2LnhtbFBLAQIUABQAAAAIAIdO4kAzLwWe&#10;OwAAADkAAAAQAAAAAAAAAAEAIAAAAAsBAABkcnMvc2hhcGV4bWwueG1sUEsFBgAAAAAGAAYAWwEA&#10;ALUDAAAAAA==&#10;">
                            <v:fill on="f" focussize="0,0"/>
                            <v:stroke weight="1pt" color="#000000" joinstyle="round" endarrow="open"/>
                            <v:imagedata o:title=""/>
                            <o:lock v:ext="edit" aspectratio="f"/>
                          </v:line>
                          <v:line id="_x0000_s1026" o:spid="_x0000_s1026" o:spt="20" style="position:absolute;left:9532;top:424953;height:247;width:1;" filled="f" stroked="t" coordsize="21600,21600" o:gfxdata="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8PsQa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_x0000_s1026" o:spid="_x0000_s1026" o:spt="20" style="position:absolute;left:8582;top:425194;height:7;width:1994;" filled="f" stroked="t" coordsize="21600,21600" o:gfxdata="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QxSdugAAANw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group>
                        <v:group id="组合 181" o:spid="_x0000_s1026" o:spt="203" style="position:absolute;left:9129;top:424197;height:670;width:3431;" coordorigin="9129,424197" coordsize="3431,670" o:gfxdata="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EgSmPb0AAADcAAAADwAAAAAAAAABACAAAAAiAAAAZHJzL2Rvd25yZXYueG1s&#10;UEsBAhQAFAAAAAgAh07iQDMvBZ47AAAAOQAAABUAAAAAAAAAAQAgAAAADAEAAGRycy9ncm91cHNo&#10;YXBleG1sLnhtbFBLBQYAAAAABgAGAGABAADJAwAAAAA=&#10;">
                          <o:lock v:ext="edit" aspectratio="f"/>
                          <v:rect id="_x0000_s1026" o:spid="_x0000_s1026" o:spt="1" style="position:absolute;left:10976;top:424197;height:670;width:1584;" fillcolor="#FFFFFF" filled="t" stroked="t" coordsize="21600,21600" o:gfxdata="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c2i/7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317CB41">
                                  <w:pPr>
                                    <w:keepNext w:val="0"/>
                                    <w:keepLines w:val="0"/>
                                    <w:pageBreakBefore w:val="0"/>
                                    <w:widowControl w:val="0"/>
                                    <w:kinsoku/>
                                    <w:wordWrap/>
                                    <w:overflowPunct/>
                                    <w:topLinePunct w:val="0"/>
                                    <w:bidi w:val="0"/>
                                    <w:adjustRightInd/>
                                    <w:snapToGrid/>
                                    <w:spacing w:line="240" w:lineRule="exact"/>
                                    <w:ind w:left="0" w:leftChars="0" w:firstLine="0" w:firstLineChars="0"/>
                                    <w:jc w:val="both"/>
                                    <w:textAlignment w:val="auto"/>
                                    <w:rPr>
                                      <w:rFonts w:hint="eastAsia" w:ascii="宋体" w:hAnsi="宋体" w:cs="宋体"/>
                                      <w:sz w:val="21"/>
                                      <w:szCs w:val="21"/>
                                    </w:rPr>
                                  </w:pPr>
                                  <w:r>
                                    <w:rPr>
                                      <w:rFonts w:hint="eastAsia" w:ascii="宋体" w:hAnsi="宋体" w:cs="宋体"/>
                                      <w:sz w:val="21"/>
                                      <w:szCs w:val="21"/>
                                    </w:rPr>
                                    <w:t>净(源)水厂防范处置</w:t>
                                  </w:r>
                                </w:p>
                              </w:txbxContent>
                            </v:textbox>
                          </v:rect>
                          <v:rect id="_x0000_s1026" o:spid="_x0000_s1026" o:spt="1" style="position:absolute;left:9129;top:424204;height:630;width:1720;" fillcolor="#FFFFFF" filled="t" stroked="t" coordsize="21600,21600" o:gfxdata="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IntF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21E42C03">
                                  <w:pPr>
                                    <w:keepNext w:val="0"/>
                                    <w:keepLines w:val="0"/>
                                    <w:pageBreakBefore w:val="0"/>
                                    <w:widowControl w:val="0"/>
                                    <w:kinsoku/>
                                    <w:wordWrap/>
                                    <w:overflowPunct/>
                                    <w:topLinePunct w:val="0"/>
                                    <w:bidi w:val="0"/>
                                    <w:adjustRightInd/>
                                    <w:snapToGrid/>
                                    <w:spacing w:line="400" w:lineRule="exact"/>
                                    <w:ind w:left="0" w:leftChars="0" w:firstLine="0" w:firstLineChars="0"/>
                                    <w:jc w:val="both"/>
                                    <w:textAlignment w:val="auto"/>
                                    <w:rPr>
                                      <w:rFonts w:hint="eastAsia" w:ascii="宋体" w:hAnsi="宋体" w:cs="宋体"/>
                                      <w:sz w:val="22"/>
                                      <w:szCs w:val="22"/>
                                    </w:rPr>
                                  </w:pPr>
                                  <w:r>
                                    <w:rPr>
                                      <w:rFonts w:hint="eastAsia" w:ascii="宋体" w:hAnsi="宋体" w:cs="宋体"/>
                                      <w:sz w:val="22"/>
                                      <w:szCs w:val="22"/>
                                    </w:rPr>
                                    <w:t>工作小组联动</w:t>
                                  </w:r>
                                </w:p>
                              </w:txbxContent>
                            </v:textbox>
                          </v:rect>
                        </v:group>
                        <v:rect id="_x0000_s1026" o:spid="_x0000_s1026" o:spt="1" style="position:absolute;left:6619;top:421922;height:731;width:1584;v-text-anchor:middle;" fillcolor="#FFFFFF" filled="t" stroked="t" coordsize="21600,21600" o:gfxdata="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32Z2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25638CD3">
                                <w:pPr>
                                  <w:spacing w:line="260" w:lineRule="exact"/>
                                  <w:ind w:left="0" w:leftChars="0" w:firstLine="240" w:firstLineChars="100"/>
                                  <w:jc w:val="both"/>
                                  <w:rPr>
                                    <w:rFonts w:hint="eastAsia" w:ascii="宋体" w:hAnsi="宋体" w:cs="宋体"/>
                                    <w:sz w:val="24"/>
                                  </w:rPr>
                                </w:pPr>
                                <w:r>
                                  <w:rPr>
                                    <w:rFonts w:hint="eastAsia" w:ascii="宋体" w:hAnsi="宋体" w:cs="宋体"/>
                                    <w:sz w:val="24"/>
                                  </w:rPr>
                                  <w:t>指挥部</w:t>
                                </w:r>
                              </w:p>
                            </w:txbxContent>
                          </v:textbox>
                        </v:rect>
                      </v:group>
                      <v:line id="_x0000_s1026" o:spid="_x0000_s1026" o:spt="20" style="position:absolute;left:8565;top:426409;flip:x;height:184;width:1;" filled="f" stroked="t" coordsize="21600,21600" o:gfxdata="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784mL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group>
                    <v:shape id="_x0000_s1026" o:spid="_x0000_s1026" o:spt="202" type="#_x0000_t202" style="position:absolute;left:8652;top:425250;height:432;width:1519;" fillcolor="#FFFFFF" filled="t" stroked="f" coordsize="21600,21600" o:gfxdata="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DPFCe/&#10;AAAA3AAAAA8AAAAAAAAAAQAgAAAAIgAAAGRycy9kb3ducmV2LnhtbFBLAQIUABQAAAAIAIdO4kAz&#10;LwWeOwAAADkAAAAQAAAAAAAAAAEAIAAAAA4BAABkcnMvc2hhcGV4bWwueG1sUEsFBgAAAAAGAAYA&#10;WwEAALgDAAAAAA==&#10;">
                      <v:fill on="t" opacity="0f" focussize="0,0"/>
                      <v:stroke on="f"/>
                      <v:imagedata o:title=""/>
                      <o:lock v:ext="edit" aspectratio="f"/>
                      <v:textbox>
                        <w:txbxContent>
                          <w:p w14:paraId="6B265402">
                            <w:pPr>
                              <w:keepNext w:val="0"/>
                              <w:keepLines w:val="0"/>
                              <w:pageBreakBefore w:val="0"/>
                              <w:widowControl w:val="0"/>
                              <w:kinsoku/>
                              <w:wordWrap/>
                              <w:overflowPunct/>
                              <w:topLinePunct w:val="0"/>
                              <w:bidi w:val="0"/>
                              <w:adjustRightInd/>
                              <w:snapToGrid/>
                              <w:spacing w:line="240" w:lineRule="exact"/>
                              <w:jc w:val="center"/>
                              <w:textAlignment w:val="auto"/>
                              <w:rPr>
                                <w:b w:val="0"/>
                                <w:bCs w:val="0"/>
                                <w:sz w:val="18"/>
                                <w:szCs w:val="18"/>
                              </w:rPr>
                            </w:pPr>
                            <w:r>
                              <w:rPr>
                                <w:rFonts w:hint="eastAsia" w:ascii="宋体" w:hAnsi="宋体" w:cs="宋体"/>
                                <w:b w:val="0"/>
                                <w:bCs w:val="0"/>
                                <w:sz w:val="18"/>
                                <w:szCs w:val="18"/>
                              </w:rPr>
                              <w:t>响应终止条件</w:t>
                            </w:r>
                          </w:p>
                        </w:txbxContent>
                      </v:textbox>
                    </v:shape>
                  </v:group>
                  <v:shape id="_x0000_s1026" o:spid="_x0000_s1026" o:spt="202" type="#_x0000_t202" style="position:absolute;left:4798;top:414252;height:771;width:1629;" fillcolor="#FFFFFF" filled="t" stroked="t" coordsize="21600,21600" o:gfxdata="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wrNPe/&#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204BE5DA">
                          <w:pPr>
                            <w:keepNext w:val="0"/>
                            <w:keepLines w:val="0"/>
                            <w:pageBreakBefore w:val="0"/>
                            <w:widowControl w:val="0"/>
                            <w:kinsoku/>
                            <w:wordWrap/>
                            <w:overflowPunct/>
                            <w:topLinePunct w:val="0"/>
                            <w:bidi w:val="0"/>
                            <w:adjustRightInd/>
                            <w:snapToGrid/>
                            <w:spacing w:line="440" w:lineRule="exact"/>
                            <w:ind w:left="0" w:leftChars="0" w:firstLine="0" w:firstLineChars="0"/>
                            <w:jc w:val="center"/>
                            <w:textAlignment w:val="auto"/>
                            <w:rPr>
                              <w:rFonts w:hint="eastAsia" w:ascii="黑体" w:hAnsi="黑体" w:eastAsia="黑体" w:cs="黑体"/>
                              <w:sz w:val="24"/>
                              <w:szCs w:val="24"/>
                            </w:rPr>
                          </w:pPr>
                          <w:r>
                            <w:rPr>
                              <w:rFonts w:hint="eastAsia" w:ascii="黑体" w:hAnsi="黑体" w:eastAsia="黑体" w:cs="黑体"/>
                              <w:sz w:val="24"/>
                              <w:szCs w:val="24"/>
                            </w:rPr>
                            <w:t>信息研判</w:t>
                          </w:r>
                        </w:p>
                      </w:txbxContent>
                    </v:textbox>
                  </v:shape>
                  <v:shape id="_x0000_s1026" o:spid="_x0000_s1026" o:spt="202" type="#_x0000_t202" style="position:absolute;left:4798;top:419635;height:771;width:1629;" fillcolor="#FFFFFF" filled="t" stroked="t" coordsize="21600,21600" o:gfxdata="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NnkWy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0C74941C">
                          <w:pPr>
                            <w:keepNext w:val="0"/>
                            <w:keepLines w:val="0"/>
                            <w:pageBreakBefore w:val="0"/>
                            <w:widowControl w:val="0"/>
                            <w:kinsoku/>
                            <w:wordWrap/>
                            <w:overflowPunct/>
                            <w:topLinePunct w:val="0"/>
                            <w:bidi w:val="0"/>
                            <w:adjustRightInd/>
                            <w:snapToGrid/>
                            <w:spacing w:line="440" w:lineRule="exact"/>
                            <w:ind w:left="0" w:leftChars="0" w:firstLine="0" w:firstLineChars="0"/>
                            <w:jc w:val="center"/>
                            <w:textAlignment w:val="auto"/>
                            <w:rPr>
                              <w:rFonts w:hint="eastAsia" w:ascii="黑体" w:hAnsi="黑体" w:eastAsia="黑体" w:cs="黑体"/>
                              <w:lang w:val="en-US" w:eastAsia="zh-CN"/>
                            </w:rPr>
                          </w:pPr>
                          <w:r>
                            <w:rPr>
                              <w:rFonts w:hint="eastAsia" w:ascii="黑体" w:hAnsi="黑体" w:eastAsia="黑体" w:cs="黑体"/>
                              <w:lang w:val="en-US" w:eastAsia="zh-CN"/>
                            </w:rPr>
                            <w:t>预警</w:t>
                          </w:r>
                        </w:p>
                      </w:txbxContent>
                    </v:textbox>
                  </v:shape>
                  <v:shape id="_x0000_s1026" o:spid="_x0000_s1026" o:spt="202" type="#_x0000_t202" style="position:absolute;left:4798;top:423116;height:771;width:1629;" fillcolor="#FFFFFF" filled="t" stroked="t" coordsize="21600,21600" o:gfxdata="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eEriy/&#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4AB2D279">
                          <w:pPr>
                            <w:spacing w:line="440" w:lineRule="exact"/>
                            <w:ind w:left="0" w:leftChars="0" w:firstLine="0" w:firstLineChars="0"/>
                            <w:jc w:val="center"/>
                            <w:rPr>
                              <w:rFonts w:hint="eastAsia" w:ascii="黑体" w:hAnsi="黑体" w:eastAsia="黑体" w:cs="黑体"/>
                              <w:sz w:val="24"/>
                              <w:szCs w:val="24"/>
                            </w:rPr>
                          </w:pPr>
                          <w:r>
                            <w:rPr>
                              <w:rFonts w:hint="eastAsia" w:ascii="黑体" w:hAnsi="黑体" w:eastAsia="黑体" w:cs="黑体"/>
                              <w:sz w:val="24"/>
                              <w:szCs w:val="24"/>
                            </w:rPr>
                            <w:t>处置措施</w:t>
                          </w:r>
                        </w:p>
                        <w:p w14:paraId="27A7AF10">
                          <w:pPr>
                            <w:rPr>
                              <w:rFonts w:hint="eastAsia"/>
                              <w:lang w:val="en-US" w:eastAsia="zh-CN"/>
                            </w:rPr>
                          </w:pPr>
                        </w:p>
                      </w:txbxContent>
                    </v:textbox>
                  </v:shape>
                  <v:shape id="_x0000_s1026" o:spid="_x0000_s1026" o:spt="202" type="#_x0000_t202" style="position:absolute;left:4792;top:425512;height:771;width:1629;" fillcolor="#FFFFFF" filled="t" stroked="t" coordsize="21600,21600" o:gfxdata="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jIC7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6886E122">
                          <w:pPr>
                            <w:keepNext w:val="0"/>
                            <w:keepLines w:val="0"/>
                            <w:pageBreakBefore w:val="0"/>
                            <w:widowControl w:val="0"/>
                            <w:kinsoku/>
                            <w:wordWrap/>
                            <w:overflowPunct/>
                            <w:topLinePunct w:val="0"/>
                            <w:bidi w:val="0"/>
                            <w:adjustRightInd/>
                            <w:snapToGrid/>
                            <w:spacing w:line="440" w:lineRule="exact"/>
                            <w:ind w:left="0" w:leftChars="0" w:firstLine="0" w:firstLineChars="0"/>
                            <w:jc w:val="center"/>
                            <w:textAlignment w:val="auto"/>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响应终止</w:t>
                          </w:r>
                        </w:p>
                      </w:txbxContent>
                    </v:textbox>
                  </v:shape>
                </v:group>
                <v:line id="直接连接符 5" o:spid="_x0000_s1026" o:spt="20" style="position:absolute;left:4892;top:775002;height:3704;width:1;" filled="f" stroked="t" coordsize="21600,21600" o:gfxdata="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zWdj28AAAA&#10;3A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group>
            </w:pict>
          </mc:Fallback>
        </mc:AlternateContent>
      </w:r>
      <w:r>
        <w:rPr>
          <w:rFonts w:hint="eastAsia" w:ascii="方正小标宋_GBK" w:hAnsi="方正小标宋_GBK" w:eastAsia="方正小标宋_GBK" w:cs="方正小标宋_GBK"/>
          <w:lang w:val="en-US" w:eastAsia="zh-CN"/>
        </w:rPr>
        <w:t>应急处置流程图</w:t>
      </w:r>
    </w:p>
    <w:p w14:paraId="34FA974A">
      <w:pPr>
        <w:bidi w:val="0"/>
        <w:rPr>
          <w:rFonts w:hint="eastAsia"/>
          <w:highlight w:val="none"/>
          <w:lang w:eastAsia="zh-CN"/>
        </w:rPr>
      </w:pPr>
      <w:r>
        <w:rPr>
          <w:rFonts w:hint="eastAsia"/>
          <w:highlight w:val="none"/>
          <w:lang w:eastAsia="zh-CN"/>
        </w:rPr>
        <w:br w:type="page"/>
      </w:r>
    </w:p>
    <w:p w14:paraId="78F21968">
      <w:pPr>
        <w:pStyle w:val="2"/>
        <w:keepNext w:val="0"/>
        <w:keepLines w:val="0"/>
        <w:pageBreakBefore w:val="0"/>
        <w:widowControl/>
        <w:kinsoku/>
        <w:wordWrap/>
        <w:overflowPunct/>
        <w:topLinePunct w:val="0"/>
        <w:autoSpaceDE w:val="0"/>
        <w:autoSpaceDN w:val="0"/>
        <w:bidi w:val="0"/>
        <w:adjustRightInd w:val="0"/>
        <w:snapToGrid/>
        <w:spacing w:after="0" w:afterLines="0"/>
        <w:textAlignment w:val="auto"/>
        <w:rPr>
          <w:rFonts w:hint="eastAsia"/>
          <w:highlight w:val="none"/>
          <w:lang w:eastAsia="zh-CN"/>
        </w:rPr>
      </w:pPr>
      <w:bookmarkStart w:id="73" w:name="_Toc30748"/>
      <w:bookmarkStart w:id="74" w:name="_Toc14491"/>
      <w:bookmarkStart w:id="75" w:name="_Toc21494"/>
      <w:r>
        <w:rPr>
          <w:rFonts w:hint="eastAsia"/>
          <w:highlight w:val="none"/>
          <w:lang w:eastAsia="zh-CN"/>
        </w:rPr>
        <w:t>第一篇</w:t>
      </w:r>
      <w:r>
        <w:rPr>
          <w:rFonts w:hint="eastAsia"/>
          <w:highlight w:val="none"/>
          <w:lang w:val="en-US" w:eastAsia="zh-CN"/>
        </w:rPr>
        <w:t xml:space="preserve">  </w:t>
      </w:r>
      <w:r>
        <w:rPr>
          <w:rFonts w:hint="eastAsia"/>
          <w:highlight w:val="none"/>
          <w:lang w:eastAsia="zh-CN"/>
        </w:rPr>
        <w:t>综合应急预案</w:t>
      </w:r>
      <w:bookmarkEnd w:id="73"/>
      <w:bookmarkEnd w:id="74"/>
      <w:bookmarkStart w:id="76" w:name="_Toc31243"/>
    </w:p>
    <w:p w14:paraId="51C7A642">
      <w:pPr>
        <w:pStyle w:val="2"/>
        <w:keepNext w:val="0"/>
        <w:keepLines w:val="0"/>
        <w:pageBreakBefore w:val="0"/>
        <w:widowControl/>
        <w:kinsoku/>
        <w:wordWrap/>
        <w:overflowPunct/>
        <w:topLinePunct w:val="0"/>
        <w:autoSpaceDE w:val="0"/>
        <w:autoSpaceDN w:val="0"/>
        <w:bidi w:val="0"/>
        <w:adjustRightInd w:val="0"/>
        <w:snapToGrid/>
        <w:spacing w:after="0" w:afterLines="0"/>
        <w:textAlignment w:val="auto"/>
        <w:rPr>
          <w:rFonts w:hint="eastAsia"/>
          <w:highlight w:val="none"/>
          <w:lang w:eastAsia="zh-CN"/>
        </w:rPr>
      </w:pPr>
      <w:bookmarkStart w:id="77" w:name="_Toc24900"/>
      <w:bookmarkStart w:id="78" w:name="_Toc27502"/>
      <w:bookmarkStart w:id="79" w:name="_Toc32687"/>
      <w:bookmarkStart w:id="80" w:name="_Toc31679"/>
      <w:bookmarkStart w:id="81" w:name="_Toc28534"/>
      <w:r>
        <w:rPr>
          <w:rFonts w:hint="eastAsia"/>
          <w:highlight w:val="none"/>
        </w:rPr>
        <w:t>事故灾难</w:t>
      </w:r>
      <w:r>
        <w:rPr>
          <w:rFonts w:hint="eastAsia"/>
          <w:highlight w:val="none"/>
          <w:lang w:eastAsia="zh-CN"/>
        </w:rPr>
        <w:t>类</w:t>
      </w:r>
      <w:bookmarkEnd w:id="75"/>
      <w:bookmarkEnd w:id="76"/>
      <w:bookmarkEnd w:id="77"/>
      <w:bookmarkEnd w:id="78"/>
      <w:bookmarkEnd w:id="79"/>
      <w:bookmarkEnd w:id="80"/>
      <w:bookmarkEnd w:id="81"/>
      <w:bookmarkStart w:id="82" w:name="_Toc29467"/>
      <w:bookmarkStart w:id="83" w:name="_Toc21799"/>
    </w:p>
    <w:p w14:paraId="24B63F6F">
      <w:pPr>
        <w:pStyle w:val="2"/>
        <w:bidi w:val="0"/>
        <w:rPr>
          <w:rFonts w:hint="eastAsia"/>
          <w:highlight w:val="none"/>
          <w:lang w:eastAsia="zh-CN"/>
        </w:rPr>
      </w:pPr>
      <w:bookmarkStart w:id="84" w:name="_Toc10627"/>
      <w:r>
        <w:rPr>
          <w:rFonts w:hint="eastAsia"/>
          <w:highlight w:val="none"/>
        </w:rPr>
        <w:t>生产安全事故</w:t>
      </w:r>
      <w:r>
        <w:rPr>
          <w:rFonts w:hint="eastAsia"/>
          <w:highlight w:val="none"/>
          <w:lang w:val="en-US" w:eastAsia="zh-CN"/>
        </w:rPr>
        <w:t>综合</w:t>
      </w:r>
      <w:r>
        <w:rPr>
          <w:rFonts w:hint="eastAsia"/>
          <w:highlight w:val="none"/>
        </w:rPr>
        <w:t>应急预案</w:t>
      </w:r>
      <w:bookmarkEnd w:id="82"/>
      <w:bookmarkEnd w:id="83"/>
      <w:bookmarkEnd w:id="84"/>
    </w:p>
    <w:p w14:paraId="1AEFC504">
      <w:pPr>
        <w:pStyle w:val="17"/>
        <w:bidi w:val="0"/>
        <w:outlineLvl w:val="1"/>
        <w:rPr>
          <w:highlight w:val="none"/>
        </w:rPr>
      </w:pPr>
      <w:bookmarkStart w:id="85" w:name="_Toc82773161"/>
      <w:r>
        <w:rPr>
          <w:rFonts w:hint="eastAsia"/>
          <w:highlight w:val="none"/>
        </w:rPr>
        <w:t>1 总则</w:t>
      </w:r>
      <w:bookmarkEnd w:id="85"/>
    </w:p>
    <w:p w14:paraId="33E2C9DB">
      <w:pPr>
        <w:bidi w:val="0"/>
        <w:rPr>
          <w:rFonts w:hint="default"/>
          <w:highlight w:val="none"/>
          <w:lang w:val="en-US" w:eastAsia="zh-CN"/>
        </w:rPr>
      </w:pPr>
      <w:r>
        <w:rPr>
          <w:rFonts w:hint="eastAsia"/>
          <w:highlight w:val="none"/>
        </w:rPr>
        <w:t>致力安全发展，建设精致水务。为迅速有效处置</w:t>
      </w:r>
      <w:r>
        <w:rPr>
          <w:rFonts w:hint="eastAsia"/>
          <w:highlight w:val="none"/>
          <w:lang w:eastAsia="zh-CN"/>
        </w:rPr>
        <w:t>集团公司</w:t>
      </w:r>
      <w:r>
        <w:rPr>
          <w:rFonts w:hint="eastAsia"/>
          <w:highlight w:val="none"/>
        </w:rPr>
        <w:t>生产安全事故，进一步体现自救互救和先期处置等特点，正确</w:t>
      </w:r>
      <w:r>
        <w:rPr>
          <w:rFonts w:hint="eastAsia"/>
          <w:highlight w:val="none"/>
          <w:lang w:eastAsia="zh-CN"/>
        </w:rPr>
        <w:t>处置生产事故</w:t>
      </w:r>
      <w:r>
        <w:rPr>
          <w:rFonts w:hint="eastAsia"/>
          <w:highlight w:val="none"/>
        </w:rPr>
        <w:t>，全力保障供排水安全生产，结合工作实际，</w:t>
      </w:r>
      <w:bookmarkStart w:id="86" w:name="_Toc82773164"/>
      <w:r>
        <w:rPr>
          <w:rFonts w:hint="eastAsia"/>
          <w:highlight w:val="none"/>
          <w:lang w:val="en-US" w:eastAsia="zh-CN"/>
        </w:rPr>
        <w:t>依据</w:t>
      </w:r>
      <w:r>
        <w:rPr>
          <w:rFonts w:hint="eastAsia"/>
          <w:highlight w:val="none"/>
        </w:rPr>
        <w:t>《中华人民共和国安全生产法》《中华人民共和国突发事件应对法》《生产安全事故应急预案管理办法》《生产安全事故应急条例》《生产安全事故报告和调查处理条例》《山东省安全生产条例》《山东省突发事件应对条例》《山东省生产安全事故应急办法》《山东省生产安全事故报告和调查处理办法》《威海市突发事件总体应急预案》</w:t>
      </w:r>
      <w:r>
        <w:rPr>
          <w:rFonts w:hint="eastAsia"/>
          <w:highlight w:val="none"/>
          <w:lang w:val="en-US" w:eastAsia="zh-CN"/>
        </w:rPr>
        <w:t>等相关法律法规规定，制定本预案。</w:t>
      </w:r>
    </w:p>
    <w:p w14:paraId="4447E9A0">
      <w:pPr>
        <w:bidi w:val="0"/>
        <w:rPr>
          <w:highlight w:val="none"/>
        </w:rPr>
      </w:pPr>
      <w:r>
        <w:rPr>
          <w:rFonts w:hint="eastAsia"/>
          <w:highlight w:val="none"/>
        </w:rPr>
        <w:t>1.</w:t>
      </w:r>
      <w:r>
        <w:rPr>
          <w:rFonts w:hint="eastAsia"/>
          <w:highlight w:val="none"/>
          <w:lang w:val="en-US" w:eastAsia="zh-CN"/>
        </w:rPr>
        <w:t>1</w:t>
      </w:r>
      <w:r>
        <w:rPr>
          <w:rFonts w:hint="eastAsia"/>
          <w:highlight w:val="none"/>
        </w:rPr>
        <w:t>适用范围</w:t>
      </w:r>
      <w:bookmarkEnd w:id="86"/>
      <w:r>
        <w:rPr>
          <w:highlight w:val="none"/>
        </w:rPr>
        <w:tab/>
      </w:r>
    </w:p>
    <w:p w14:paraId="00DEB1E4">
      <w:pPr>
        <w:bidi w:val="0"/>
        <w:rPr>
          <w:rFonts w:hint="eastAsia"/>
          <w:highlight w:val="none"/>
        </w:rPr>
      </w:pPr>
      <w:r>
        <w:rPr>
          <w:rFonts w:hint="eastAsia"/>
          <w:highlight w:val="none"/>
          <w:lang w:val="en-US" w:eastAsia="zh-CN"/>
        </w:rPr>
        <w:t>1.1.1本预案适用于集团公司所属各单位、各部室的生产安全</w:t>
      </w:r>
      <w:r>
        <w:rPr>
          <w:rFonts w:hint="eastAsia"/>
          <w:highlight w:val="none"/>
        </w:rPr>
        <w:t>事故</w:t>
      </w:r>
      <w:r>
        <w:rPr>
          <w:rFonts w:hint="eastAsia"/>
          <w:highlight w:val="none"/>
          <w:lang w:val="en-US" w:eastAsia="zh-CN"/>
        </w:rPr>
        <w:t>应急处置工作</w:t>
      </w:r>
      <w:r>
        <w:rPr>
          <w:rFonts w:hint="eastAsia"/>
          <w:highlight w:val="none"/>
        </w:rPr>
        <w:t>。</w:t>
      </w:r>
    </w:p>
    <w:p w14:paraId="78F5745E">
      <w:pPr>
        <w:bidi w:val="0"/>
        <w:rPr>
          <w:highlight w:val="none"/>
        </w:rPr>
      </w:pPr>
      <w:r>
        <w:rPr>
          <w:rFonts w:hint="eastAsia"/>
          <w:highlight w:val="none"/>
        </w:rPr>
        <w:t>1</w:t>
      </w:r>
      <w:r>
        <w:rPr>
          <w:highlight w:val="none"/>
        </w:rPr>
        <w:t>.</w:t>
      </w:r>
      <w:r>
        <w:rPr>
          <w:rFonts w:hint="eastAsia"/>
          <w:highlight w:val="none"/>
          <w:lang w:val="en-US" w:eastAsia="zh-CN"/>
        </w:rPr>
        <w:t>1</w:t>
      </w:r>
      <w:r>
        <w:rPr>
          <w:highlight w:val="none"/>
        </w:rPr>
        <w:t>.</w:t>
      </w:r>
      <w:r>
        <w:rPr>
          <w:rFonts w:hint="eastAsia"/>
          <w:highlight w:val="none"/>
          <w:lang w:val="en-US" w:eastAsia="zh-CN"/>
        </w:rPr>
        <w:t>2</w:t>
      </w:r>
      <w:r>
        <w:rPr>
          <w:rFonts w:hint="eastAsia"/>
          <w:highlight w:val="none"/>
        </w:rPr>
        <w:t>各控</w:t>
      </w:r>
      <w:r>
        <w:rPr>
          <w:rFonts w:hint="eastAsia"/>
          <w:highlight w:val="none"/>
          <w:lang w:eastAsia="zh-CN"/>
        </w:rPr>
        <w:t>（</w:t>
      </w:r>
      <w:r>
        <w:rPr>
          <w:rFonts w:hint="eastAsia"/>
          <w:highlight w:val="none"/>
          <w:lang w:val="en-US" w:eastAsia="zh-CN"/>
        </w:rPr>
        <w:t>参</w:t>
      </w:r>
      <w:r>
        <w:rPr>
          <w:rFonts w:hint="eastAsia"/>
          <w:highlight w:val="none"/>
          <w:lang w:eastAsia="zh-CN"/>
        </w:rPr>
        <w:t>）</w:t>
      </w:r>
      <w:r>
        <w:rPr>
          <w:rFonts w:hint="eastAsia"/>
          <w:highlight w:val="none"/>
        </w:rPr>
        <w:t>股</w:t>
      </w:r>
      <w:r>
        <w:rPr>
          <w:rFonts w:hint="eastAsia"/>
          <w:color w:val="auto"/>
          <w:highlight w:val="none"/>
        </w:rPr>
        <w:t>企业</w:t>
      </w:r>
      <w:r>
        <w:rPr>
          <w:rFonts w:hint="eastAsia"/>
          <w:color w:val="auto"/>
          <w:highlight w:val="none"/>
          <w:lang w:val="en-US" w:eastAsia="zh-CN"/>
        </w:rPr>
        <w:t>的</w:t>
      </w:r>
      <w:r>
        <w:rPr>
          <w:rFonts w:hint="eastAsia"/>
          <w:highlight w:val="none"/>
        </w:rPr>
        <w:t>生产安全事故应急预案的编制、评审、公布、备案、实施</w:t>
      </w:r>
      <w:r>
        <w:rPr>
          <w:rFonts w:hint="eastAsia"/>
          <w:highlight w:val="none"/>
          <w:lang w:val="en-US" w:eastAsia="zh-CN"/>
        </w:rPr>
        <w:t>等</w:t>
      </w:r>
      <w:r>
        <w:rPr>
          <w:rFonts w:hint="eastAsia"/>
          <w:highlight w:val="none"/>
        </w:rPr>
        <w:t>管理工作，</w:t>
      </w:r>
      <w:r>
        <w:rPr>
          <w:rFonts w:hint="eastAsia"/>
          <w:highlight w:val="none"/>
          <w:lang w:val="en-US" w:eastAsia="zh-CN"/>
        </w:rPr>
        <w:t>可参照</w:t>
      </w:r>
      <w:r>
        <w:rPr>
          <w:rFonts w:hint="eastAsia"/>
          <w:highlight w:val="none"/>
        </w:rPr>
        <w:t>本预案执行。</w:t>
      </w:r>
    </w:p>
    <w:p w14:paraId="62143BAD">
      <w:pPr>
        <w:bidi w:val="0"/>
        <w:rPr>
          <w:highlight w:val="none"/>
        </w:rPr>
      </w:pPr>
      <w:bookmarkStart w:id="87" w:name="_Toc82773165"/>
      <w:bookmarkStart w:id="88" w:name="_Hlk77056575"/>
      <w:r>
        <w:rPr>
          <w:rFonts w:hint="eastAsia"/>
          <w:highlight w:val="none"/>
        </w:rPr>
        <w:t>1.</w:t>
      </w:r>
      <w:r>
        <w:rPr>
          <w:rFonts w:hint="eastAsia"/>
          <w:highlight w:val="none"/>
          <w:lang w:val="en-US" w:eastAsia="zh-CN"/>
        </w:rPr>
        <w:t>2事故及</w:t>
      </w:r>
      <w:r>
        <w:rPr>
          <w:rFonts w:hint="eastAsia"/>
          <w:highlight w:val="none"/>
        </w:rPr>
        <w:t>响应分级</w:t>
      </w:r>
      <w:bookmarkEnd w:id="87"/>
    </w:p>
    <w:bookmarkEnd w:id="88"/>
    <w:p w14:paraId="31FAFB9C">
      <w:pPr>
        <w:bidi w:val="0"/>
        <w:rPr>
          <w:rFonts w:hint="default" w:eastAsia="仿宋_GB2312"/>
          <w:highlight w:val="none"/>
          <w:lang w:val="en-US" w:eastAsia="zh-CN"/>
        </w:rPr>
      </w:pPr>
      <w:bookmarkStart w:id="89" w:name="_Hlk77056558"/>
      <w:r>
        <w:rPr>
          <w:rFonts w:hint="eastAsia"/>
          <w:highlight w:val="none"/>
        </w:rPr>
        <w:t>按照性质、严重程度、可控性和影响范围等因素，事故</w:t>
      </w:r>
      <w:bookmarkEnd w:id="89"/>
      <w:r>
        <w:rPr>
          <w:rFonts w:hint="eastAsia"/>
          <w:highlight w:val="none"/>
        </w:rPr>
        <w:t>分为</w:t>
      </w:r>
      <w:r>
        <w:rPr>
          <w:rFonts w:hint="eastAsia"/>
          <w:highlight w:val="none"/>
          <w:lang w:val="en-US" w:eastAsia="zh-CN"/>
        </w:rPr>
        <w:t>四</w:t>
      </w:r>
      <w:r>
        <w:rPr>
          <w:rFonts w:hint="eastAsia"/>
          <w:highlight w:val="none"/>
        </w:rPr>
        <w:t>级：一级（</w:t>
      </w:r>
      <w:r>
        <w:rPr>
          <w:rFonts w:hint="eastAsia"/>
          <w:highlight w:val="none"/>
          <w:lang w:val="en-US" w:eastAsia="zh-CN"/>
        </w:rPr>
        <w:t>特别</w:t>
      </w:r>
      <w:r>
        <w:rPr>
          <w:rFonts w:hint="eastAsia"/>
          <w:highlight w:val="none"/>
        </w:rPr>
        <w:t>重大）、二级（重大）、三级（较大）</w:t>
      </w:r>
      <w:r>
        <w:rPr>
          <w:rFonts w:hint="eastAsia"/>
          <w:highlight w:val="none"/>
          <w:lang w:eastAsia="zh-CN"/>
        </w:rPr>
        <w:t>、</w:t>
      </w:r>
      <w:r>
        <w:rPr>
          <w:rFonts w:hint="eastAsia"/>
          <w:highlight w:val="none"/>
          <w:lang w:val="en-US" w:eastAsia="zh-CN"/>
        </w:rPr>
        <w:t>四级（</w:t>
      </w:r>
      <w:r>
        <w:rPr>
          <w:rFonts w:hint="eastAsia"/>
          <w:highlight w:val="none"/>
        </w:rPr>
        <w:t>一般</w:t>
      </w:r>
      <w:r>
        <w:rPr>
          <w:rFonts w:hint="eastAsia"/>
          <w:highlight w:val="none"/>
          <w:lang w:val="en-US" w:eastAsia="zh-CN"/>
        </w:rPr>
        <w:t>）。</w:t>
      </w:r>
    </w:p>
    <w:tbl>
      <w:tblPr>
        <w:tblStyle w:val="12"/>
        <w:tblW w:w="89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4"/>
        <w:gridCol w:w="4820"/>
        <w:gridCol w:w="2950"/>
      </w:tblGrid>
      <w:tr w14:paraId="04CFF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noWrap w:val="0"/>
            <w:vAlign w:val="top"/>
          </w:tcPr>
          <w:p w14:paraId="55E43BED">
            <w:pPr>
              <w:pStyle w:val="19"/>
              <w:bidi w:val="0"/>
              <w:rPr>
                <w:highlight w:val="none"/>
              </w:rPr>
            </w:pPr>
            <w:r>
              <w:rPr>
                <w:rFonts w:hint="eastAsia"/>
                <w:highlight w:val="none"/>
              </w:rPr>
              <w:t>级别</w:t>
            </w:r>
          </w:p>
        </w:tc>
        <w:tc>
          <w:tcPr>
            <w:tcW w:w="4820" w:type="dxa"/>
            <w:noWrap w:val="0"/>
            <w:vAlign w:val="top"/>
          </w:tcPr>
          <w:p w14:paraId="1E689D48">
            <w:pPr>
              <w:pStyle w:val="19"/>
              <w:bidi w:val="0"/>
              <w:rPr>
                <w:highlight w:val="none"/>
              </w:rPr>
            </w:pPr>
            <w:r>
              <w:rPr>
                <w:rFonts w:hint="eastAsia"/>
                <w:highlight w:val="none"/>
              </w:rPr>
              <w:t>标准</w:t>
            </w:r>
          </w:p>
        </w:tc>
        <w:tc>
          <w:tcPr>
            <w:tcW w:w="2950" w:type="dxa"/>
            <w:noWrap w:val="0"/>
            <w:vAlign w:val="top"/>
          </w:tcPr>
          <w:p w14:paraId="39854120">
            <w:pPr>
              <w:pStyle w:val="19"/>
              <w:bidi w:val="0"/>
              <w:rPr>
                <w:highlight w:val="none"/>
              </w:rPr>
            </w:pPr>
            <w:r>
              <w:rPr>
                <w:rFonts w:hint="eastAsia"/>
                <w:highlight w:val="none"/>
              </w:rPr>
              <w:t>响应层级</w:t>
            </w:r>
          </w:p>
        </w:tc>
      </w:tr>
      <w:tr w14:paraId="2B153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noWrap w:val="0"/>
            <w:vAlign w:val="center"/>
          </w:tcPr>
          <w:p w14:paraId="186BEA1C">
            <w:pPr>
              <w:pStyle w:val="19"/>
              <w:bidi w:val="0"/>
              <w:jc w:val="center"/>
              <w:rPr>
                <w:rFonts w:hint="eastAsia"/>
                <w:highlight w:val="none"/>
              </w:rPr>
            </w:pPr>
            <w:r>
              <w:rPr>
                <w:rFonts w:hint="eastAsia"/>
                <w:highlight w:val="none"/>
              </w:rPr>
              <w:t>一级</w:t>
            </w:r>
          </w:p>
          <w:p w14:paraId="4348ADAC">
            <w:pPr>
              <w:pStyle w:val="19"/>
              <w:bidi w:val="0"/>
              <w:jc w:val="center"/>
              <w:rPr>
                <w:rFonts w:hint="eastAsia"/>
                <w:highlight w:val="none"/>
                <w:lang w:val="en-US" w:eastAsia="zh-CN"/>
              </w:rPr>
            </w:pPr>
            <w:r>
              <w:rPr>
                <w:rFonts w:hint="eastAsia"/>
                <w:highlight w:val="none"/>
                <w:lang w:val="en-US" w:eastAsia="zh-CN"/>
              </w:rPr>
              <w:t>特别重大</w:t>
            </w:r>
          </w:p>
        </w:tc>
        <w:tc>
          <w:tcPr>
            <w:tcW w:w="4820" w:type="dxa"/>
            <w:noWrap w:val="0"/>
            <w:vAlign w:val="center"/>
          </w:tcPr>
          <w:p w14:paraId="04B87368">
            <w:pPr>
              <w:pStyle w:val="19"/>
              <w:bidi w:val="0"/>
              <w:jc w:val="both"/>
              <w:rPr>
                <w:rFonts w:hint="eastAsia" w:eastAsia="仿宋_GB2312"/>
                <w:highlight w:val="none"/>
                <w:lang w:eastAsia="zh-CN"/>
              </w:rPr>
            </w:pPr>
            <w:r>
              <w:rPr>
                <w:rFonts w:hint="eastAsia"/>
                <w:highlight w:val="none"/>
              </w:rPr>
              <w:t>●死亡</w:t>
            </w:r>
            <w:r>
              <w:rPr>
                <w:rFonts w:hint="eastAsia"/>
                <w:highlight w:val="none"/>
                <w:lang w:val="en-US" w:eastAsia="zh-CN"/>
              </w:rPr>
              <w:t>3</w:t>
            </w:r>
            <w:r>
              <w:rPr>
                <w:rFonts w:hint="eastAsia"/>
                <w:highlight w:val="none"/>
              </w:rPr>
              <w:t>人或以上，重伤</w:t>
            </w:r>
            <w:r>
              <w:rPr>
                <w:rFonts w:hint="eastAsia"/>
                <w:highlight w:val="none"/>
                <w:lang w:val="en-US" w:eastAsia="zh-CN"/>
              </w:rPr>
              <w:t>10</w:t>
            </w:r>
            <w:r>
              <w:rPr>
                <w:rFonts w:hint="eastAsia"/>
                <w:highlight w:val="none"/>
              </w:rPr>
              <w:t>人或以上</w:t>
            </w:r>
            <w:r>
              <w:rPr>
                <w:rFonts w:hint="eastAsia"/>
                <w:highlight w:val="none"/>
                <w:lang w:eastAsia="zh-CN"/>
              </w:rPr>
              <w:t>；</w:t>
            </w:r>
          </w:p>
          <w:p w14:paraId="0AE9363C">
            <w:pPr>
              <w:pStyle w:val="19"/>
              <w:bidi w:val="0"/>
              <w:jc w:val="both"/>
              <w:rPr>
                <w:rFonts w:hint="eastAsia" w:eastAsia="仿宋_GB2312"/>
                <w:highlight w:val="none"/>
                <w:lang w:eastAsia="zh-CN"/>
              </w:rPr>
            </w:pPr>
            <w:r>
              <w:rPr>
                <w:rFonts w:hint="eastAsia"/>
                <w:highlight w:val="none"/>
              </w:rPr>
              <w:t>●事故造成直接经济损失</w:t>
            </w:r>
            <w:r>
              <w:rPr>
                <w:rFonts w:hint="eastAsia"/>
                <w:highlight w:val="none"/>
                <w:lang w:val="en-US" w:eastAsia="zh-CN"/>
              </w:rPr>
              <w:t>1000</w:t>
            </w:r>
            <w:r>
              <w:rPr>
                <w:rFonts w:hint="eastAsia"/>
                <w:highlight w:val="none"/>
              </w:rPr>
              <w:t>万元以上</w:t>
            </w:r>
            <w:r>
              <w:rPr>
                <w:rFonts w:hint="eastAsia"/>
                <w:highlight w:val="none"/>
                <w:lang w:eastAsia="zh-CN"/>
              </w:rPr>
              <w:t>；</w:t>
            </w:r>
          </w:p>
          <w:p w14:paraId="471A9864">
            <w:pPr>
              <w:pStyle w:val="19"/>
              <w:bidi w:val="0"/>
              <w:jc w:val="both"/>
              <w:rPr>
                <w:highlight w:val="none"/>
              </w:rPr>
            </w:pPr>
            <w:r>
              <w:rPr>
                <w:rFonts w:hint="eastAsia"/>
                <w:highlight w:val="none"/>
              </w:rPr>
              <w:t>●其他经主管部门认定为特大事故。</w:t>
            </w:r>
          </w:p>
        </w:tc>
        <w:tc>
          <w:tcPr>
            <w:tcW w:w="2950" w:type="dxa"/>
            <w:noWrap w:val="0"/>
            <w:vAlign w:val="center"/>
          </w:tcPr>
          <w:p w14:paraId="3E616D55">
            <w:pPr>
              <w:pStyle w:val="19"/>
              <w:bidi w:val="0"/>
              <w:jc w:val="center"/>
              <w:rPr>
                <w:highlight w:val="none"/>
              </w:rPr>
            </w:pPr>
            <w:r>
              <w:rPr>
                <w:rFonts w:hint="eastAsia"/>
                <w:highlight w:val="none"/>
              </w:rPr>
              <w:t>集团</w:t>
            </w:r>
            <w:r>
              <w:rPr>
                <w:rFonts w:hint="eastAsia"/>
                <w:highlight w:val="none"/>
                <w:lang w:val="en-US" w:eastAsia="zh-CN"/>
              </w:rPr>
              <w:t>总</w:t>
            </w:r>
            <w:r>
              <w:rPr>
                <w:rFonts w:hint="eastAsia"/>
                <w:highlight w:val="none"/>
              </w:rPr>
              <w:t>指挥</w:t>
            </w:r>
            <w:r>
              <w:rPr>
                <w:rFonts w:hint="eastAsia"/>
                <w:highlight w:val="none"/>
                <w:lang w:val="en-US" w:eastAsia="zh-CN"/>
              </w:rPr>
              <w:t>部</w:t>
            </w:r>
            <w:r>
              <w:rPr>
                <w:rFonts w:hint="eastAsia"/>
                <w:highlight w:val="none"/>
              </w:rPr>
              <w:t>响应，按照程序进行应急处置。</w:t>
            </w:r>
          </w:p>
        </w:tc>
      </w:tr>
      <w:tr w14:paraId="5682F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noWrap w:val="0"/>
            <w:vAlign w:val="center"/>
          </w:tcPr>
          <w:p w14:paraId="032C1EF2">
            <w:pPr>
              <w:pStyle w:val="19"/>
              <w:bidi w:val="0"/>
              <w:jc w:val="center"/>
              <w:rPr>
                <w:rFonts w:hint="eastAsia"/>
                <w:highlight w:val="none"/>
              </w:rPr>
            </w:pPr>
            <w:r>
              <w:rPr>
                <w:rFonts w:hint="eastAsia"/>
                <w:highlight w:val="none"/>
              </w:rPr>
              <w:t>二级</w:t>
            </w:r>
          </w:p>
          <w:p w14:paraId="5647610B">
            <w:pPr>
              <w:pStyle w:val="19"/>
              <w:bidi w:val="0"/>
              <w:jc w:val="center"/>
              <w:rPr>
                <w:rFonts w:ascii="仿宋_GB2312" w:hAnsi="仿宋_GB2312" w:eastAsia="仿宋_GB2312" w:cs="仿宋_GB2312"/>
                <w:kern w:val="0"/>
                <w:sz w:val="24"/>
                <w:szCs w:val="24"/>
                <w:highlight w:val="none"/>
                <w:lang w:val="en-US" w:eastAsia="zh-CN" w:bidi="ar-SA"/>
              </w:rPr>
            </w:pPr>
            <w:r>
              <w:rPr>
                <w:rFonts w:hint="eastAsia"/>
                <w:highlight w:val="none"/>
              </w:rPr>
              <w:t>重大</w:t>
            </w:r>
          </w:p>
        </w:tc>
        <w:tc>
          <w:tcPr>
            <w:tcW w:w="4820" w:type="dxa"/>
            <w:noWrap w:val="0"/>
            <w:vAlign w:val="center"/>
          </w:tcPr>
          <w:p w14:paraId="3A034D13">
            <w:pPr>
              <w:pStyle w:val="19"/>
              <w:bidi w:val="0"/>
              <w:jc w:val="both"/>
              <w:rPr>
                <w:rFonts w:hint="eastAsia" w:eastAsia="仿宋_GB2312"/>
                <w:highlight w:val="none"/>
                <w:lang w:eastAsia="zh-CN"/>
              </w:rPr>
            </w:pPr>
            <w:r>
              <w:rPr>
                <w:rFonts w:hint="eastAsia"/>
                <w:highlight w:val="none"/>
              </w:rPr>
              <w:t>●死亡1人或以上，重伤3人或以上</w:t>
            </w:r>
            <w:r>
              <w:rPr>
                <w:rFonts w:hint="eastAsia"/>
                <w:highlight w:val="none"/>
                <w:lang w:eastAsia="zh-CN"/>
              </w:rPr>
              <w:t>；</w:t>
            </w:r>
          </w:p>
          <w:p w14:paraId="5F0664BE">
            <w:pPr>
              <w:pStyle w:val="19"/>
              <w:bidi w:val="0"/>
              <w:jc w:val="both"/>
              <w:rPr>
                <w:rFonts w:hint="eastAsia" w:eastAsia="仿宋_GB2312"/>
                <w:highlight w:val="none"/>
                <w:lang w:eastAsia="zh-CN"/>
              </w:rPr>
            </w:pPr>
            <w:r>
              <w:rPr>
                <w:rFonts w:hint="eastAsia"/>
                <w:highlight w:val="none"/>
              </w:rPr>
              <w:t>●事故造成直接经济损失200万元以上</w:t>
            </w:r>
            <w:r>
              <w:rPr>
                <w:rFonts w:hint="eastAsia"/>
                <w:highlight w:val="none"/>
                <w:lang w:eastAsia="zh-CN"/>
              </w:rPr>
              <w:t>；</w:t>
            </w:r>
          </w:p>
          <w:p w14:paraId="74A11F47">
            <w:pPr>
              <w:pStyle w:val="19"/>
              <w:bidi w:val="0"/>
              <w:ind w:firstLine="0" w:firstLineChars="0"/>
              <w:jc w:val="both"/>
              <w:rPr>
                <w:rFonts w:ascii="仿宋_GB2312" w:hAnsi="仿宋_GB2312" w:eastAsia="仿宋_GB2312" w:cs="仿宋_GB2312"/>
                <w:kern w:val="0"/>
                <w:sz w:val="24"/>
                <w:szCs w:val="24"/>
                <w:highlight w:val="none"/>
                <w:lang w:val="en-US" w:eastAsia="zh-CN" w:bidi="ar-SA"/>
              </w:rPr>
            </w:pPr>
            <w:r>
              <w:rPr>
                <w:rFonts w:hint="eastAsia"/>
                <w:highlight w:val="none"/>
              </w:rPr>
              <w:t>●其他经主管部门认定为</w:t>
            </w:r>
            <w:r>
              <w:rPr>
                <w:rFonts w:hint="eastAsia"/>
                <w:highlight w:val="none"/>
                <w:lang w:val="en-US" w:eastAsia="zh-CN"/>
              </w:rPr>
              <w:t>重大</w:t>
            </w:r>
            <w:r>
              <w:rPr>
                <w:rFonts w:hint="eastAsia"/>
                <w:highlight w:val="none"/>
              </w:rPr>
              <w:t>事故。</w:t>
            </w:r>
          </w:p>
        </w:tc>
        <w:tc>
          <w:tcPr>
            <w:tcW w:w="2950" w:type="dxa"/>
            <w:noWrap w:val="0"/>
            <w:vAlign w:val="center"/>
          </w:tcPr>
          <w:p w14:paraId="19A642B7">
            <w:pPr>
              <w:pStyle w:val="19"/>
              <w:bidi w:val="0"/>
              <w:ind w:firstLine="0" w:firstLineChars="0"/>
              <w:jc w:val="center"/>
              <w:rPr>
                <w:rFonts w:hint="eastAsia" w:ascii="仿宋_GB2312" w:hAnsi="仿宋_GB2312" w:eastAsia="仿宋_GB2312" w:cs="仿宋_GB2312"/>
                <w:kern w:val="0"/>
                <w:sz w:val="24"/>
                <w:szCs w:val="24"/>
                <w:highlight w:val="none"/>
                <w:lang w:val="en-US" w:eastAsia="zh-CN" w:bidi="ar-SA"/>
              </w:rPr>
            </w:pPr>
            <w:r>
              <w:rPr>
                <w:rFonts w:hint="eastAsia"/>
                <w:highlight w:val="none"/>
              </w:rPr>
              <w:t>集团</w:t>
            </w:r>
            <w:r>
              <w:rPr>
                <w:rFonts w:hint="eastAsia"/>
                <w:highlight w:val="none"/>
                <w:lang w:val="en-US" w:eastAsia="zh-CN"/>
              </w:rPr>
              <w:t>总</w:t>
            </w:r>
            <w:r>
              <w:rPr>
                <w:rFonts w:hint="eastAsia"/>
                <w:highlight w:val="none"/>
              </w:rPr>
              <w:t>指挥</w:t>
            </w:r>
            <w:r>
              <w:rPr>
                <w:rFonts w:hint="eastAsia"/>
                <w:highlight w:val="none"/>
                <w:lang w:val="en-US" w:eastAsia="zh-CN"/>
              </w:rPr>
              <w:t>部</w:t>
            </w:r>
            <w:r>
              <w:rPr>
                <w:rFonts w:hint="eastAsia"/>
                <w:highlight w:val="none"/>
              </w:rPr>
              <w:t>响应，按照程序进行应急处置。</w:t>
            </w:r>
          </w:p>
        </w:tc>
      </w:tr>
      <w:tr w14:paraId="18D68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noWrap w:val="0"/>
            <w:vAlign w:val="center"/>
          </w:tcPr>
          <w:p w14:paraId="067E4642">
            <w:pPr>
              <w:pStyle w:val="19"/>
              <w:bidi w:val="0"/>
              <w:jc w:val="center"/>
              <w:rPr>
                <w:rFonts w:hint="eastAsia"/>
                <w:highlight w:val="none"/>
              </w:rPr>
            </w:pPr>
            <w:r>
              <w:rPr>
                <w:rFonts w:hint="eastAsia"/>
                <w:highlight w:val="none"/>
              </w:rPr>
              <w:t>三级</w:t>
            </w:r>
          </w:p>
          <w:p w14:paraId="0948845C">
            <w:pPr>
              <w:pStyle w:val="19"/>
              <w:bidi w:val="0"/>
              <w:jc w:val="center"/>
              <w:rPr>
                <w:rFonts w:ascii="仿宋_GB2312" w:hAnsi="仿宋_GB2312" w:eastAsia="仿宋_GB2312" w:cs="仿宋_GB2312"/>
                <w:kern w:val="0"/>
                <w:sz w:val="24"/>
                <w:szCs w:val="24"/>
                <w:highlight w:val="none"/>
                <w:lang w:val="en-US" w:eastAsia="zh-CN" w:bidi="ar-SA"/>
              </w:rPr>
            </w:pPr>
            <w:r>
              <w:rPr>
                <w:rFonts w:hint="eastAsia"/>
                <w:highlight w:val="none"/>
              </w:rPr>
              <w:t>较大</w:t>
            </w:r>
          </w:p>
        </w:tc>
        <w:tc>
          <w:tcPr>
            <w:tcW w:w="4820" w:type="dxa"/>
            <w:noWrap w:val="0"/>
            <w:vAlign w:val="center"/>
          </w:tcPr>
          <w:p w14:paraId="3B11D816">
            <w:pPr>
              <w:pStyle w:val="19"/>
              <w:bidi w:val="0"/>
              <w:jc w:val="both"/>
              <w:rPr>
                <w:rFonts w:hint="eastAsia" w:eastAsia="仿宋_GB2312"/>
                <w:highlight w:val="none"/>
                <w:lang w:eastAsia="zh-CN"/>
              </w:rPr>
            </w:pPr>
            <w:r>
              <w:rPr>
                <w:rFonts w:hint="eastAsia"/>
                <w:highlight w:val="none"/>
              </w:rPr>
              <w:t>●重伤3人以内（不包括3人）</w:t>
            </w:r>
            <w:r>
              <w:rPr>
                <w:rFonts w:hint="eastAsia"/>
                <w:highlight w:val="none"/>
                <w:lang w:eastAsia="zh-CN"/>
              </w:rPr>
              <w:t>；</w:t>
            </w:r>
          </w:p>
          <w:p w14:paraId="68F74F76">
            <w:pPr>
              <w:pStyle w:val="19"/>
              <w:bidi w:val="0"/>
              <w:ind w:firstLine="0" w:firstLineChars="0"/>
              <w:jc w:val="both"/>
              <w:rPr>
                <w:rFonts w:ascii="仿宋_GB2312" w:hAnsi="仿宋_GB2312" w:eastAsia="仿宋_GB2312" w:cs="仿宋_GB2312"/>
                <w:kern w:val="0"/>
                <w:sz w:val="24"/>
                <w:szCs w:val="24"/>
                <w:highlight w:val="none"/>
                <w:lang w:val="en-US" w:eastAsia="zh-CN" w:bidi="ar-SA"/>
              </w:rPr>
            </w:pPr>
            <w:r>
              <w:rPr>
                <w:rFonts w:hint="eastAsia"/>
                <w:highlight w:val="none"/>
              </w:rPr>
              <w:t>●事故造成直接经济损失</w:t>
            </w:r>
            <w:r>
              <w:rPr>
                <w:rFonts w:hint="eastAsia"/>
                <w:highlight w:val="none"/>
                <w:lang w:val="en-US" w:eastAsia="zh-CN"/>
              </w:rPr>
              <w:t>100</w:t>
            </w:r>
            <w:r>
              <w:rPr>
                <w:rFonts w:hint="eastAsia"/>
                <w:highlight w:val="none"/>
              </w:rPr>
              <w:t>万元以上。</w:t>
            </w:r>
          </w:p>
        </w:tc>
        <w:tc>
          <w:tcPr>
            <w:tcW w:w="2950" w:type="dxa"/>
            <w:noWrap w:val="0"/>
            <w:vAlign w:val="center"/>
          </w:tcPr>
          <w:p w14:paraId="3A8ACED9">
            <w:pPr>
              <w:pStyle w:val="19"/>
              <w:bidi w:val="0"/>
              <w:ind w:firstLine="0" w:firstLineChars="0"/>
              <w:jc w:val="center"/>
              <w:rPr>
                <w:rFonts w:hint="eastAsia" w:ascii="仿宋_GB2312" w:hAnsi="仿宋_GB2312" w:eastAsia="仿宋_GB2312" w:cs="仿宋_GB2312"/>
                <w:kern w:val="0"/>
                <w:sz w:val="24"/>
                <w:szCs w:val="24"/>
                <w:highlight w:val="none"/>
                <w:lang w:val="en-US" w:eastAsia="zh-CN" w:bidi="ar-SA"/>
              </w:rPr>
            </w:pPr>
            <w:r>
              <w:rPr>
                <w:rFonts w:hint="eastAsia"/>
                <w:highlight w:val="none"/>
              </w:rPr>
              <w:t>单位</w:t>
            </w:r>
            <w:r>
              <w:rPr>
                <w:rFonts w:hint="eastAsia"/>
                <w:highlight w:val="none"/>
                <w:lang w:val="en-US" w:eastAsia="zh-CN"/>
              </w:rPr>
              <w:t>现场</w:t>
            </w:r>
            <w:r>
              <w:rPr>
                <w:rFonts w:hint="eastAsia"/>
                <w:highlight w:val="none"/>
              </w:rPr>
              <w:t>指挥响应</w:t>
            </w:r>
            <w:r>
              <w:rPr>
                <w:rFonts w:hint="eastAsia"/>
                <w:highlight w:val="none"/>
                <w:lang w:eastAsia="zh-CN"/>
              </w:rPr>
              <w:t>，</w:t>
            </w:r>
            <w:r>
              <w:rPr>
                <w:rFonts w:hint="eastAsia"/>
                <w:highlight w:val="none"/>
              </w:rPr>
              <w:t>按照</w:t>
            </w:r>
            <w:r>
              <w:rPr>
                <w:rFonts w:hint="eastAsia"/>
                <w:highlight w:val="none"/>
                <w:lang w:eastAsia="zh-CN"/>
              </w:rPr>
              <w:t>内部</w:t>
            </w:r>
            <w:r>
              <w:rPr>
                <w:rFonts w:hint="eastAsia"/>
                <w:highlight w:val="none"/>
              </w:rPr>
              <w:t>程序进行应急处置</w:t>
            </w:r>
            <w:r>
              <w:rPr>
                <w:rFonts w:hint="eastAsia"/>
                <w:highlight w:val="none"/>
                <w:lang w:eastAsia="zh-CN"/>
              </w:rPr>
              <w:t>。</w:t>
            </w:r>
          </w:p>
        </w:tc>
      </w:tr>
      <w:tr w14:paraId="5D196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noWrap w:val="0"/>
            <w:vAlign w:val="center"/>
          </w:tcPr>
          <w:p w14:paraId="7629B1B8">
            <w:pPr>
              <w:pStyle w:val="19"/>
              <w:bidi w:val="0"/>
              <w:jc w:val="center"/>
              <w:rPr>
                <w:rFonts w:hint="eastAsia"/>
                <w:highlight w:val="none"/>
                <w:lang w:val="en-US" w:eastAsia="zh-CN"/>
              </w:rPr>
            </w:pPr>
            <w:bookmarkStart w:id="90" w:name="_Toc82773166"/>
            <w:r>
              <w:rPr>
                <w:rFonts w:hint="eastAsia"/>
                <w:highlight w:val="none"/>
                <w:lang w:val="en-US" w:eastAsia="zh-CN"/>
              </w:rPr>
              <w:t>四级</w:t>
            </w:r>
          </w:p>
          <w:p w14:paraId="6E372906">
            <w:pPr>
              <w:pStyle w:val="19"/>
              <w:bidi w:val="0"/>
              <w:jc w:val="center"/>
              <w:rPr>
                <w:rFonts w:hint="eastAsia" w:ascii="仿宋_GB2312" w:hAnsi="仿宋_GB2312" w:eastAsia="仿宋_GB2312" w:cs="仿宋_GB2312"/>
                <w:kern w:val="0"/>
                <w:sz w:val="24"/>
                <w:szCs w:val="24"/>
                <w:highlight w:val="none"/>
                <w:lang w:val="en-US" w:eastAsia="zh-CN" w:bidi="ar-SA"/>
              </w:rPr>
            </w:pPr>
            <w:r>
              <w:rPr>
                <w:rFonts w:hint="eastAsia"/>
                <w:highlight w:val="none"/>
              </w:rPr>
              <w:t>一般</w:t>
            </w:r>
          </w:p>
        </w:tc>
        <w:tc>
          <w:tcPr>
            <w:tcW w:w="4820" w:type="dxa"/>
            <w:noWrap w:val="0"/>
            <w:vAlign w:val="center"/>
          </w:tcPr>
          <w:p w14:paraId="1B4FDBD0">
            <w:pPr>
              <w:pStyle w:val="19"/>
              <w:bidi w:val="0"/>
              <w:ind w:firstLine="0" w:firstLineChars="0"/>
              <w:jc w:val="both"/>
              <w:rPr>
                <w:rFonts w:hint="eastAsia" w:ascii="仿宋_GB2312" w:hAnsi="仿宋_GB2312" w:eastAsia="仿宋_GB2312" w:cs="仿宋_GB2312"/>
                <w:kern w:val="0"/>
                <w:sz w:val="24"/>
                <w:szCs w:val="24"/>
                <w:highlight w:val="none"/>
                <w:lang w:val="en-US" w:eastAsia="zh-CN" w:bidi="ar-SA"/>
              </w:rPr>
            </w:pPr>
            <w:r>
              <w:rPr>
                <w:rFonts w:hint="eastAsia"/>
                <w:highlight w:val="none"/>
              </w:rPr>
              <w:t>●除</w:t>
            </w:r>
            <w:r>
              <w:rPr>
                <w:rFonts w:hint="eastAsia"/>
                <w:highlight w:val="none"/>
                <w:lang w:val="en-US" w:eastAsia="zh-CN"/>
              </w:rPr>
              <w:t>特别重大、</w:t>
            </w:r>
            <w:r>
              <w:rPr>
                <w:rFonts w:hint="eastAsia"/>
                <w:highlight w:val="none"/>
              </w:rPr>
              <w:t>重大、较大事故</w:t>
            </w:r>
            <w:r>
              <w:rPr>
                <w:rFonts w:hint="eastAsia"/>
                <w:highlight w:val="none"/>
                <w:lang w:val="en-US" w:eastAsia="zh-CN"/>
              </w:rPr>
              <w:t>外</w:t>
            </w:r>
            <w:r>
              <w:rPr>
                <w:rFonts w:hint="eastAsia"/>
                <w:highlight w:val="none"/>
              </w:rPr>
              <w:t>，为一般事故。</w:t>
            </w:r>
          </w:p>
        </w:tc>
        <w:tc>
          <w:tcPr>
            <w:tcW w:w="2950" w:type="dxa"/>
            <w:noWrap w:val="0"/>
            <w:vAlign w:val="center"/>
          </w:tcPr>
          <w:p w14:paraId="0D172358">
            <w:pPr>
              <w:pStyle w:val="19"/>
              <w:bidi w:val="0"/>
              <w:ind w:firstLine="0" w:firstLineChars="0"/>
              <w:jc w:val="center"/>
              <w:rPr>
                <w:rFonts w:hint="eastAsia" w:ascii="仿宋_GB2312" w:hAnsi="仿宋_GB2312" w:eastAsia="仿宋_GB2312" w:cs="仿宋_GB2312"/>
                <w:kern w:val="0"/>
                <w:sz w:val="24"/>
                <w:szCs w:val="24"/>
                <w:highlight w:val="none"/>
                <w:lang w:val="en-US" w:eastAsia="zh-CN" w:bidi="ar-SA"/>
              </w:rPr>
            </w:pPr>
            <w:r>
              <w:rPr>
                <w:rFonts w:hint="eastAsia"/>
                <w:highlight w:val="none"/>
              </w:rPr>
              <w:t>单位</w:t>
            </w:r>
            <w:r>
              <w:rPr>
                <w:rFonts w:hint="eastAsia"/>
                <w:highlight w:val="none"/>
                <w:lang w:val="en-US" w:eastAsia="zh-CN"/>
              </w:rPr>
              <w:t>现场</w:t>
            </w:r>
            <w:r>
              <w:rPr>
                <w:rFonts w:hint="eastAsia"/>
                <w:highlight w:val="none"/>
              </w:rPr>
              <w:t>指挥响应</w:t>
            </w:r>
            <w:r>
              <w:rPr>
                <w:rFonts w:hint="eastAsia"/>
                <w:highlight w:val="none"/>
                <w:lang w:eastAsia="zh-CN"/>
              </w:rPr>
              <w:t>，</w:t>
            </w:r>
            <w:r>
              <w:rPr>
                <w:rFonts w:hint="eastAsia"/>
                <w:highlight w:val="none"/>
              </w:rPr>
              <w:t>按照</w:t>
            </w:r>
            <w:r>
              <w:rPr>
                <w:rFonts w:hint="eastAsia"/>
                <w:highlight w:val="none"/>
                <w:lang w:eastAsia="zh-CN"/>
              </w:rPr>
              <w:t>内部</w:t>
            </w:r>
            <w:r>
              <w:rPr>
                <w:rFonts w:hint="eastAsia"/>
                <w:highlight w:val="none"/>
              </w:rPr>
              <w:t>程序进行应急处置</w:t>
            </w:r>
            <w:r>
              <w:rPr>
                <w:rFonts w:hint="eastAsia"/>
                <w:highlight w:val="none"/>
                <w:lang w:eastAsia="zh-CN"/>
              </w:rPr>
              <w:t>。</w:t>
            </w:r>
          </w:p>
        </w:tc>
      </w:tr>
    </w:tbl>
    <w:p w14:paraId="7A9BC7E5">
      <w:pPr>
        <w:bidi w:val="0"/>
        <w:rPr>
          <w:highlight w:val="none"/>
        </w:rPr>
      </w:pPr>
      <w:r>
        <w:rPr>
          <w:rFonts w:hint="eastAsia"/>
          <w:highlight w:val="none"/>
        </w:rPr>
        <w:t>1.</w:t>
      </w:r>
      <w:r>
        <w:rPr>
          <w:rFonts w:hint="eastAsia"/>
          <w:highlight w:val="none"/>
          <w:lang w:val="en-US" w:eastAsia="zh-CN"/>
        </w:rPr>
        <w:t>3</w:t>
      </w:r>
      <w:r>
        <w:rPr>
          <w:rFonts w:hint="eastAsia"/>
          <w:highlight w:val="none"/>
        </w:rPr>
        <w:t>工作原则</w:t>
      </w:r>
      <w:bookmarkEnd w:id="90"/>
    </w:p>
    <w:p w14:paraId="6111489E">
      <w:pPr>
        <w:bidi w:val="0"/>
        <w:rPr>
          <w:rFonts w:hint="eastAsia" w:eastAsia="仿宋_GB2312"/>
          <w:highlight w:val="none"/>
          <w:lang w:eastAsia="zh-CN"/>
        </w:rPr>
      </w:pPr>
      <w:r>
        <w:rPr>
          <w:rFonts w:hint="eastAsia"/>
          <w:highlight w:val="none"/>
        </w:rPr>
        <w:t>（1）坚持以人为本、减少危害</w:t>
      </w:r>
      <w:r>
        <w:rPr>
          <w:rFonts w:hint="eastAsia"/>
          <w:highlight w:val="none"/>
          <w:lang w:eastAsia="zh-CN"/>
        </w:rPr>
        <w:t>，</w:t>
      </w:r>
      <w:r>
        <w:rPr>
          <w:rFonts w:hint="eastAsia"/>
          <w:highlight w:val="none"/>
        </w:rPr>
        <w:t>建立健全</w:t>
      </w:r>
      <w:r>
        <w:rPr>
          <w:rFonts w:hint="eastAsia"/>
          <w:highlight w:val="none"/>
          <w:lang w:eastAsia="zh-CN"/>
        </w:rPr>
        <w:t>集团</w:t>
      </w:r>
      <w:r>
        <w:rPr>
          <w:rFonts w:hint="eastAsia"/>
          <w:highlight w:val="none"/>
          <w:lang w:val="en-US" w:eastAsia="zh-CN"/>
        </w:rPr>
        <w:t>公司</w:t>
      </w:r>
      <w:r>
        <w:rPr>
          <w:rFonts w:hint="eastAsia"/>
          <w:highlight w:val="none"/>
        </w:rPr>
        <w:t>的</w:t>
      </w:r>
      <w:r>
        <w:rPr>
          <w:rFonts w:hint="eastAsia"/>
          <w:highlight w:val="none"/>
          <w:lang w:val="en-US" w:eastAsia="zh-CN"/>
        </w:rPr>
        <w:t>安全生产责任制</w:t>
      </w:r>
      <w:r>
        <w:rPr>
          <w:rFonts w:hint="eastAsia"/>
          <w:highlight w:val="none"/>
        </w:rPr>
        <w:t>，减少</w:t>
      </w:r>
      <w:r>
        <w:rPr>
          <w:rFonts w:hint="eastAsia"/>
          <w:highlight w:val="none"/>
          <w:lang w:eastAsia="zh-CN"/>
        </w:rPr>
        <w:t>生产事故</w:t>
      </w:r>
      <w:r>
        <w:rPr>
          <w:rFonts w:hint="eastAsia"/>
          <w:highlight w:val="none"/>
        </w:rPr>
        <w:t>及其可能造成的人员伤亡和危害</w:t>
      </w:r>
      <w:r>
        <w:rPr>
          <w:rFonts w:hint="eastAsia"/>
          <w:highlight w:val="none"/>
          <w:lang w:eastAsia="zh-CN"/>
        </w:rPr>
        <w:t>；</w:t>
      </w:r>
    </w:p>
    <w:p w14:paraId="1D99131A">
      <w:pPr>
        <w:bidi w:val="0"/>
        <w:rPr>
          <w:rFonts w:hint="eastAsia" w:eastAsia="仿宋_GB2312"/>
          <w:highlight w:val="none"/>
          <w:lang w:eastAsia="zh-CN"/>
        </w:rPr>
      </w:pPr>
      <w:r>
        <w:rPr>
          <w:rFonts w:hint="eastAsia"/>
          <w:highlight w:val="none"/>
        </w:rPr>
        <w:t>（2）坚持统一领导、协调联动</w:t>
      </w:r>
      <w:r>
        <w:rPr>
          <w:rFonts w:hint="eastAsia"/>
          <w:highlight w:val="none"/>
          <w:lang w:eastAsia="zh-CN"/>
        </w:rPr>
        <w:t>，</w:t>
      </w:r>
      <w:r>
        <w:rPr>
          <w:rFonts w:hint="eastAsia"/>
          <w:highlight w:val="none"/>
        </w:rPr>
        <w:t>在</w:t>
      </w:r>
      <w:r>
        <w:rPr>
          <w:rFonts w:hint="eastAsia"/>
          <w:highlight w:val="none"/>
          <w:lang w:eastAsia="zh-CN"/>
        </w:rPr>
        <w:t>集团</w:t>
      </w:r>
      <w:r>
        <w:rPr>
          <w:rFonts w:hint="eastAsia"/>
          <w:highlight w:val="none"/>
          <w:lang w:val="en-US" w:eastAsia="zh-CN"/>
        </w:rPr>
        <w:t>公司</w:t>
      </w:r>
      <w:r>
        <w:rPr>
          <w:rFonts w:hint="eastAsia"/>
          <w:highlight w:val="none"/>
          <w:lang w:eastAsia="zh-CN"/>
        </w:rPr>
        <w:t>党委</w:t>
      </w:r>
      <w:r>
        <w:rPr>
          <w:rFonts w:hint="eastAsia"/>
          <w:highlight w:val="none"/>
        </w:rPr>
        <w:t>的统一领导下，建立健全统一指挥、综合协调、上下联动、平战结合的应急管理体制</w:t>
      </w:r>
      <w:r>
        <w:rPr>
          <w:rFonts w:hint="eastAsia"/>
          <w:highlight w:val="none"/>
          <w:lang w:eastAsia="zh-CN"/>
        </w:rPr>
        <w:t>；</w:t>
      </w:r>
    </w:p>
    <w:p w14:paraId="346FD0F0">
      <w:pPr>
        <w:bidi w:val="0"/>
        <w:rPr>
          <w:rFonts w:hint="eastAsia" w:eastAsia="仿宋_GB2312"/>
          <w:highlight w:val="none"/>
          <w:lang w:eastAsia="zh-CN"/>
        </w:rPr>
      </w:pPr>
      <w:r>
        <w:rPr>
          <w:rFonts w:hint="eastAsia"/>
          <w:highlight w:val="none"/>
        </w:rPr>
        <w:t>（3）坚持分级负责、属地为主</w:t>
      </w:r>
      <w:r>
        <w:rPr>
          <w:rFonts w:hint="eastAsia"/>
          <w:highlight w:val="none"/>
          <w:lang w:eastAsia="zh-CN"/>
        </w:rPr>
        <w:t>，</w:t>
      </w:r>
      <w:r>
        <w:rPr>
          <w:rFonts w:hint="eastAsia"/>
          <w:highlight w:val="none"/>
        </w:rPr>
        <w:t>事发</w:t>
      </w:r>
      <w:r>
        <w:rPr>
          <w:rFonts w:hint="eastAsia"/>
          <w:highlight w:val="none"/>
          <w:lang w:eastAsia="zh-CN"/>
        </w:rPr>
        <w:t>单位</w:t>
      </w:r>
      <w:r>
        <w:rPr>
          <w:rFonts w:hint="eastAsia"/>
          <w:highlight w:val="none"/>
        </w:rPr>
        <w:t>负责组织应对工作，及时启动应急响应，</w:t>
      </w:r>
      <w:r>
        <w:rPr>
          <w:rFonts w:hint="eastAsia"/>
          <w:highlight w:val="none"/>
          <w:lang w:eastAsia="zh-CN"/>
        </w:rPr>
        <w:t>协调</w:t>
      </w:r>
      <w:r>
        <w:rPr>
          <w:rFonts w:hint="eastAsia"/>
          <w:highlight w:val="none"/>
        </w:rPr>
        <w:t>调度使用应急资源</w:t>
      </w:r>
      <w:r>
        <w:rPr>
          <w:rFonts w:hint="eastAsia"/>
          <w:highlight w:val="none"/>
          <w:lang w:eastAsia="zh-CN"/>
        </w:rPr>
        <w:t>；</w:t>
      </w:r>
    </w:p>
    <w:p w14:paraId="758F6E0B">
      <w:pPr>
        <w:bidi w:val="0"/>
        <w:rPr>
          <w:rFonts w:hint="eastAsia"/>
          <w:highlight w:val="none"/>
        </w:rPr>
      </w:pPr>
      <w:r>
        <w:rPr>
          <w:rFonts w:hint="eastAsia"/>
          <w:highlight w:val="none"/>
        </w:rPr>
        <w:t>（4）坚持快速反应、高效应对</w:t>
      </w:r>
      <w:r>
        <w:rPr>
          <w:rFonts w:hint="eastAsia"/>
          <w:highlight w:val="none"/>
          <w:lang w:eastAsia="zh-CN"/>
        </w:rPr>
        <w:t>，</w:t>
      </w:r>
      <w:r>
        <w:rPr>
          <w:rFonts w:hint="eastAsia"/>
          <w:highlight w:val="none"/>
        </w:rPr>
        <w:t>形成统一指挥、反应灵敏、协调有序、运转高效的应急管理工作机制。</w:t>
      </w:r>
    </w:p>
    <w:p w14:paraId="24F8DD89">
      <w:pPr>
        <w:pStyle w:val="17"/>
        <w:bidi w:val="0"/>
        <w:outlineLvl w:val="1"/>
        <w:rPr>
          <w:highlight w:val="none"/>
        </w:rPr>
      </w:pPr>
      <w:bookmarkStart w:id="91" w:name="_Toc82773167"/>
      <w:r>
        <w:rPr>
          <w:highlight w:val="none"/>
        </w:rPr>
        <w:t>2</w:t>
      </w:r>
      <w:r>
        <w:rPr>
          <w:rFonts w:hint="eastAsia"/>
          <w:highlight w:val="none"/>
        </w:rPr>
        <w:t xml:space="preserve"> 应急组织机构及职责</w:t>
      </w:r>
      <w:bookmarkEnd w:id="91"/>
    </w:p>
    <w:p w14:paraId="4B55DF0D">
      <w:pPr>
        <w:bidi w:val="0"/>
        <w:rPr>
          <w:highlight w:val="none"/>
        </w:rPr>
      </w:pPr>
      <w:bookmarkStart w:id="92" w:name="_Toc82773168"/>
      <w:r>
        <w:rPr>
          <w:highlight w:val="none"/>
        </w:rPr>
        <w:t>2</w:t>
      </w:r>
      <w:r>
        <w:rPr>
          <w:rFonts w:hint="eastAsia"/>
          <w:highlight w:val="none"/>
        </w:rPr>
        <w:t>.1应急组织体系</w:t>
      </w:r>
      <w:bookmarkEnd w:id="92"/>
    </w:p>
    <w:p w14:paraId="00919D46">
      <w:pPr>
        <w:bidi w:val="0"/>
        <w:rPr>
          <w:rFonts w:hint="eastAsia"/>
          <w:highlight w:val="none"/>
        </w:rPr>
      </w:pPr>
      <w:r>
        <w:rPr>
          <w:highlight w:val="none"/>
        </w:rPr>
        <w:t>2</w:t>
      </w:r>
      <w:r>
        <w:rPr>
          <w:rFonts w:hint="eastAsia"/>
          <w:highlight w:val="none"/>
        </w:rPr>
        <w:t>.1.1组织机构图</w:t>
      </w:r>
    </w:p>
    <w:p w14:paraId="4ACE8183">
      <w:pPr>
        <w:bidi w:val="0"/>
        <w:rPr>
          <w:highlight w:val="none"/>
        </w:rPr>
      </w:pPr>
      <w:r>
        <w:rPr>
          <w:highlight w:val="none"/>
        </w:rPr>
        <mc:AlternateContent>
          <mc:Choice Requires="wps">
            <w:drawing>
              <wp:anchor distT="0" distB="0" distL="114300" distR="114300" simplePos="0" relativeHeight="251667456" behindDoc="0" locked="0" layoutInCell="1" allowOverlap="1">
                <wp:simplePos x="0" y="0"/>
                <wp:positionH relativeFrom="column">
                  <wp:posOffset>2007235</wp:posOffset>
                </wp:positionH>
                <wp:positionV relativeFrom="paragraph">
                  <wp:posOffset>6350</wp:posOffset>
                </wp:positionV>
                <wp:extent cx="1391920" cy="438150"/>
                <wp:effectExtent l="4445" t="4445" r="5715" b="14605"/>
                <wp:wrapNone/>
                <wp:docPr id="20" name="文本框 20"/>
                <wp:cNvGraphicFramePr/>
                <a:graphic xmlns:a="http://schemas.openxmlformats.org/drawingml/2006/main">
                  <a:graphicData uri="http://schemas.microsoft.com/office/word/2010/wordprocessingShape">
                    <wps:wsp>
                      <wps:cNvSpPr txBox="1"/>
                      <wps:spPr>
                        <a:xfrm>
                          <a:off x="0" y="0"/>
                          <a:ext cx="1391920" cy="4381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49FFE5B1">
                            <w:pPr>
                              <w:pStyle w:val="19"/>
                              <w:bidi w:val="0"/>
                              <w:rPr>
                                <w:color w:val="FFFFFF" w:themeColor="background1"/>
                                <w14:textFill>
                                  <w14:solidFill>
                                    <w14:schemeClr w14:val="bg1"/>
                                  </w14:solidFill>
                                </w14:textFill>
                              </w:rPr>
                            </w:pPr>
                            <w:r>
                              <w:rPr>
                                <w:rFonts w:hint="eastAsia"/>
                              </w:rPr>
                              <w:t>总指挥</w:t>
                            </w:r>
                          </w:p>
                        </w:txbxContent>
                      </wps:txbx>
                      <wps:bodyPr upright="1"/>
                    </wps:wsp>
                  </a:graphicData>
                </a:graphic>
              </wp:anchor>
            </w:drawing>
          </mc:Choice>
          <mc:Fallback>
            <w:pict>
              <v:shape id="_x0000_s1026" o:spid="_x0000_s1026" o:spt="202" type="#_x0000_t202" style="position:absolute;left:0pt;margin-left:158.05pt;margin-top:0.5pt;height:34.5pt;width:109.6pt;z-index:251667456;mso-width-relative:page;mso-height-relative:page;" fillcolor="#FFFFFF [3212]" filled="t" stroked="t" coordsize="21600,21600" o:gfxdata="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vQ0HJ1wAAAAgBAAAPAAAAAAAAAAEAIAAA&#10;ACIAAABkcnMvZG93bnJldi54bWxQSwECFAAUAAAACACHTuJApLnEkw0CAAA4BAAADgAAAAAAAAAB&#10;ACAAAAAmAQAAZHJzL2Uyb0RvYy54bWxQSwUGAAAAAAYABgBZAQAApQUAAAAA&#10;">
                <v:fill on="t" focussize="0,0"/>
                <v:stroke color="#000000" joinstyle="miter"/>
                <v:imagedata o:title=""/>
                <o:lock v:ext="edit" aspectratio="f"/>
                <v:textbox>
                  <w:txbxContent>
                    <w:p w14:paraId="49FFE5B1">
                      <w:pPr>
                        <w:pStyle w:val="19"/>
                        <w:bidi w:val="0"/>
                        <w:rPr>
                          <w:color w:val="FFFFFF" w:themeColor="background1"/>
                          <w14:textFill>
                            <w14:solidFill>
                              <w14:schemeClr w14:val="bg1"/>
                            </w14:solidFill>
                          </w14:textFill>
                        </w:rPr>
                      </w:pPr>
                      <w:r>
                        <w:rPr>
                          <w:rFonts w:hint="eastAsia"/>
                        </w:rPr>
                        <w:t>总指挥</w:t>
                      </w:r>
                    </w:p>
                  </w:txbxContent>
                </v:textbox>
              </v:shape>
            </w:pict>
          </mc:Fallback>
        </mc:AlternateContent>
      </w:r>
    </w:p>
    <w:p w14:paraId="3BB20453">
      <w:pPr>
        <w:bidi w:val="0"/>
        <w:rPr>
          <w:highlight w:val="none"/>
        </w:rPr>
      </w:pPr>
      <w:r>
        <w:rPr>
          <w:highlight w:val="none"/>
        </w:rPr>
        <mc:AlternateContent>
          <mc:Choice Requires="wps">
            <w:drawing>
              <wp:anchor distT="0" distB="0" distL="114300" distR="114300" simplePos="0" relativeHeight="251673600" behindDoc="0" locked="0" layoutInCell="1" allowOverlap="1">
                <wp:simplePos x="0" y="0"/>
                <wp:positionH relativeFrom="column">
                  <wp:posOffset>2715895</wp:posOffset>
                </wp:positionH>
                <wp:positionV relativeFrom="paragraph">
                  <wp:posOffset>159385</wp:posOffset>
                </wp:positionV>
                <wp:extent cx="635" cy="180340"/>
                <wp:effectExtent l="38100" t="0" r="37465" b="2540"/>
                <wp:wrapNone/>
                <wp:docPr id="38" name="直接连接符 38"/>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213.85pt;margin-top:12.55pt;height:14.2pt;width:0.05pt;z-index:251673600;mso-width-relative:page;mso-height-relative:page;" filled="f" stroked="t" coordsize="21600,21600" o:gfxdata="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E350uXYAAAACQEAAA8AAAAAAAAAAQAgAAAAIgAA&#10;AGRycy9kb3ducmV2LnhtbFBLAQIUABQAAAAIAIdO4kAGVJvDCAIAAPUDAAAOAAAAAAAAAAEAIAAA&#10;ACcBAABkcnMvZTJvRG9jLnhtbFBLBQYAAAAABgAGAFkBAAChBQAAAAA=&#10;">
                <v:fill on="f" focussize="0,0"/>
                <v:stroke color="#000000" joinstyle="round" endarrow="block"/>
                <v:imagedata o:title=""/>
                <o:lock v:ext="edit" aspectratio="f"/>
              </v:line>
            </w:pict>
          </mc:Fallback>
        </mc:AlternateContent>
      </w:r>
    </w:p>
    <w:p w14:paraId="4DA305BB">
      <w:pPr>
        <w:bidi w:val="0"/>
        <w:rPr>
          <w:highlight w:val="none"/>
        </w:rPr>
      </w:pPr>
      <w:r>
        <w:rPr>
          <w:highlight w:val="none"/>
        </w:rPr>
        <mc:AlternateContent>
          <mc:Choice Requires="wps">
            <w:drawing>
              <wp:anchor distT="0" distB="0" distL="114300" distR="114300" simplePos="0" relativeHeight="251669504" behindDoc="0" locked="0" layoutInCell="1" allowOverlap="1">
                <wp:simplePos x="0" y="0"/>
                <wp:positionH relativeFrom="column">
                  <wp:posOffset>1760220</wp:posOffset>
                </wp:positionH>
                <wp:positionV relativeFrom="paragraph">
                  <wp:posOffset>67945</wp:posOffset>
                </wp:positionV>
                <wp:extent cx="2725420" cy="635"/>
                <wp:effectExtent l="0" t="0" r="0" b="0"/>
                <wp:wrapNone/>
                <wp:docPr id="19" name="直接连接符 19"/>
                <wp:cNvGraphicFramePr/>
                <a:graphic xmlns:a="http://schemas.openxmlformats.org/drawingml/2006/main">
                  <a:graphicData uri="http://schemas.microsoft.com/office/word/2010/wordprocessingShape">
                    <wps:wsp>
                      <wps:cNvCnPr/>
                      <wps:spPr>
                        <a:xfrm>
                          <a:off x="0" y="0"/>
                          <a:ext cx="272542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38.6pt;margin-top:5.35pt;height:0.05pt;width:214.6pt;z-index:251669504;mso-width-relative:page;mso-height-relative:page;" filled="f" stroked="t" coordsize="21600,21600" o:gfxdata="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AG0cItYAAAAJAQAADwAAAAAAAAABACAAAAAiAAAAZHJzL2Rvd25yZXYueG1sUEsB&#10;AhQAFAAAAAgAh07iQDcX7yn3AQAA6AMAAA4AAAAAAAAAAQAgAAAAJQEAAGRycy9lMm9Eb2MueG1s&#10;UEsFBgAAAAAGAAYAWQEAAI4FA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668480" behindDoc="0" locked="0" layoutInCell="1" allowOverlap="1">
                <wp:simplePos x="0" y="0"/>
                <wp:positionH relativeFrom="column">
                  <wp:posOffset>1756410</wp:posOffset>
                </wp:positionH>
                <wp:positionV relativeFrom="paragraph">
                  <wp:posOffset>66040</wp:posOffset>
                </wp:positionV>
                <wp:extent cx="635" cy="180340"/>
                <wp:effectExtent l="38100" t="0" r="37465" b="2540"/>
                <wp:wrapNone/>
                <wp:docPr id="18" name="直接连接符 18"/>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138.3pt;margin-top:5.2pt;height:14.2pt;width:0.05pt;z-index:251668480;mso-width-relative:page;mso-height-relative:page;" filled="f" stroked="t" coordsize="21600,21600" o:gfxdata="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HJ4U8rYAAAACQEAAA8AAAAAAAAAAQAgAAAAIgAA&#10;AGRycy9kb3ducmV2LnhtbFBLAQIUABQAAAAIAIdO4kBLY1JwCAIAAPUDAAAOAAAAAAAAAAEAIAAA&#10;ACcBAABkcnMvZTJvRG9jLnhtbFBLBQYAAAAABgAGAFkBAAChBQ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70528" behindDoc="0" locked="0" layoutInCell="1" allowOverlap="1">
                <wp:simplePos x="0" y="0"/>
                <wp:positionH relativeFrom="column">
                  <wp:posOffset>1066165</wp:posOffset>
                </wp:positionH>
                <wp:positionV relativeFrom="paragraph">
                  <wp:posOffset>245110</wp:posOffset>
                </wp:positionV>
                <wp:extent cx="1391920" cy="438150"/>
                <wp:effectExtent l="4445" t="4445" r="5715" b="14605"/>
                <wp:wrapNone/>
                <wp:docPr id="16" name="文本框 16"/>
                <wp:cNvGraphicFramePr/>
                <a:graphic xmlns:a="http://schemas.openxmlformats.org/drawingml/2006/main">
                  <a:graphicData uri="http://schemas.microsoft.com/office/word/2010/wordprocessingShape">
                    <wps:wsp>
                      <wps:cNvSpPr txBox="1"/>
                      <wps:spPr>
                        <a:xfrm>
                          <a:off x="0" y="0"/>
                          <a:ext cx="1391920" cy="4381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44D6AFD0">
                            <w:pPr>
                              <w:pStyle w:val="19"/>
                              <w:bidi w:val="0"/>
                            </w:pPr>
                            <w:r>
                              <w:rPr>
                                <w:rFonts w:hint="eastAsia"/>
                              </w:rPr>
                              <w:t>应急指挥中心</w:t>
                            </w:r>
                          </w:p>
                        </w:txbxContent>
                      </wps:txbx>
                      <wps:bodyPr upright="1"/>
                    </wps:wsp>
                  </a:graphicData>
                </a:graphic>
              </wp:anchor>
            </w:drawing>
          </mc:Choice>
          <mc:Fallback>
            <w:pict>
              <v:shape id="_x0000_s1026" o:spid="_x0000_s1026" o:spt="202" type="#_x0000_t202" style="position:absolute;left:0pt;margin-left:83.95pt;margin-top:19.3pt;height:34.5pt;width:109.6pt;z-index:251670528;mso-width-relative:page;mso-height-relative:page;" fillcolor="#FFFFFF [3212]" filled="t" stroked="t" coordsize="21600,21600" o:gfxdata="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FNi7LtgAAAAKAQAADwAAAAAAAAABACAA&#10;AAAiAAAAZHJzL2Rvd25yZXYueG1sUEsBAhQAFAAAAAgAh07iQNlW/CINAgAAOAQAAA4AAAAAAAAA&#10;AQAgAAAAJwEAAGRycy9lMm9Eb2MueG1sUEsFBgAAAAAGAAYAWQEAAKYFAAAAAA==&#10;">
                <v:fill on="t" focussize="0,0"/>
                <v:stroke color="#000000" joinstyle="miter"/>
                <v:imagedata o:title=""/>
                <o:lock v:ext="edit" aspectratio="f"/>
                <v:textbox>
                  <w:txbxContent>
                    <w:p w14:paraId="44D6AFD0">
                      <w:pPr>
                        <w:pStyle w:val="19"/>
                        <w:bidi w:val="0"/>
                      </w:pPr>
                      <w:r>
                        <w:rPr>
                          <w:rFonts w:hint="eastAsia"/>
                        </w:rPr>
                        <w:t>应急指挥中心</w:t>
                      </w:r>
                    </w:p>
                  </w:txbxContent>
                </v:textbox>
              </v:shape>
            </w:pict>
          </mc:Fallback>
        </mc:AlternateContent>
      </w:r>
      <w:r>
        <w:rPr>
          <w:highlight w:val="none"/>
        </w:rPr>
        <mc:AlternateContent>
          <mc:Choice Requires="wps">
            <w:drawing>
              <wp:anchor distT="0" distB="0" distL="114300" distR="114300" simplePos="0" relativeHeight="251661312" behindDoc="0" locked="0" layoutInCell="1" allowOverlap="1">
                <wp:simplePos x="0" y="0"/>
                <wp:positionH relativeFrom="column">
                  <wp:posOffset>4481195</wp:posOffset>
                </wp:positionH>
                <wp:positionV relativeFrom="paragraph">
                  <wp:posOffset>72390</wp:posOffset>
                </wp:positionV>
                <wp:extent cx="635" cy="180340"/>
                <wp:effectExtent l="38100" t="0" r="37465" b="2540"/>
                <wp:wrapNone/>
                <wp:docPr id="17" name="直接连接符 17"/>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352.85pt;margin-top:5.7pt;height:14.2pt;width:0.05pt;z-index:251661312;mso-width-relative:page;mso-height-relative:page;" filled="f" stroked="t" coordsize="21600,21600" o:gfxdata="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qB8qk2QAAAAkBAAAPAAAAAAAAAAEAIAAAACIA&#10;AABkcnMvZG93bnJldi54bWxQSwECFAAUAAAACACHTuJA3fX03QgCAAD1AwAADgAAAAAAAAABACAA&#10;AAAoAQAAZHJzL2Uyb0RvYy54bWxQSwUGAAAAAAYABgBZAQAAogU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60288" behindDoc="0" locked="0" layoutInCell="1" allowOverlap="1">
                <wp:simplePos x="0" y="0"/>
                <wp:positionH relativeFrom="column">
                  <wp:posOffset>3789045</wp:posOffset>
                </wp:positionH>
                <wp:positionV relativeFrom="paragraph">
                  <wp:posOffset>248920</wp:posOffset>
                </wp:positionV>
                <wp:extent cx="1391920" cy="438150"/>
                <wp:effectExtent l="4445" t="4445" r="5715" b="14605"/>
                <wp:wrapNone/>
                <wp:docPr id="32" name="文本框 32"/>
                <wp:cNvGraphicFramePr/>
                <a:graphic xmlns:a="http://schemas.openxmlformats.org/drawingml/2006/main">
                  <a:graphicData uri="http://schemas.microsoft.com/office/word/2010/wordprocessingShape">
                    <wps:wsp>
                      <wps:cNvSpPr txBox="1"/>
                      <wps:spPr>
                        <a:xfrm>
                          <a:off x="0" y="0"/>
                          <a:ext cx="1391920" cy="4381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6B14383D">
                            <w:pPr>
                              <w:pStyle w:val="19"/>
                              <w:bidi w:val="0"/>
                              <w:rPr>
                                <w:color w:val="auto"/>
                              </w:rPr>
                            </w:pPr>
                            <w:r>
                              <w:rPr>
                                <w:rFonts w:hint="eastAsia"/>
                              </w:rPr>
                              <w:t>现场指挥中心</w:t>
                            </w:r>
                          </w:p>
                        </w:txbxContent>
                      </wps:txbx>
                      <wps:bodyPr upright="1"/>
                    </wps:wsp>
                  </a:graphicData>
                </a:graphic>
              </wp:anchor>
            </w:drawing>
          </mc:Choice>
          <mc:Fallback>
            <w:pict>
              <v:shape id="_x0000_s1026" o:spid="_x0000_s1026" o:spt="202" type="#_x0000_t202" style="position:absolute;left:0pt;margin-left:298.35pt;margin-top:19.6pt;height:34.5pt;width:109.6pt;z-index:251660288;mso-width-relative:page;mso-height-relative:page;" fillcolor="#FFFFFF [3212]" filled="t" stroked="t" coordsize="21600,21600" o:gfxdata="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mM3wh2QAAAAoBAAAPAAAAAAAAAAEA&#10;IAAAACIAAABkcnMvZG93bnJldi54bWxQSwECFAAUAAAACACHTuJAjxzT/A4CAAA4BAAADgAAAAAA&#10;AAABACAAAAAoAQAAZHJzL2Uyb0RvYy54bWxQSwUGAAAAAAYABgBZAQAAqAUAAAAA&#10;">
                <v:fill on="t" focussize="0,0"/>
                <v:stroke color="#000000" joinstyle="miter"/>
                <v:imagedata o:title=""/>
                <o:lock v:ext="edit" aspectratio="f"/>
                <v:textbox>
                  <w:txbxContent>
                    <w:p w14:paraId="6B14383D">
                      <w:pPr>
                        <w:pStyle w:val="19"/>
                        <w:bidi w:val="0"/>
                        <w:rPr>
                          <w:color w:val="auto"/>
                        </w:rPr>
                      </w:pPr>
                      <w:r>
                        <w:rPr>
                          <w:rFonts w:hint="eastAsia"/>
                        </w:rPr>
                        <w:t>现场指挥中心</w:t>
                      </w:r>
                    </w:p>
                  </w:txbxContent>
                </v:textbox>
              </v:shape>
            </w:pict>
          </mc:Fallback>
        </mc:AlternateContent>
      </w:r>
    </w:p>
    <w:p w14:paraId="69CBE423">
      <w:pPr>
        <w:bidi w:val="0"/>
        <w:rPr>
          <w:highlight w:val="none"/>
        </w:rPr>
      </w:pPr>
    </w:p>
    <w:p w14:paraId="1BDE122F">
      <w:pPr>
        <w:bidi w:val="0"/>
        <w:rPr>
          <w:highlight w:val="none"/>
        </w:rPr>
      </w:pPr>
      <w:r>
        <w:rPr>
          <w:highlight w:val="none"/>
        </w:rPr>
        <mc:AlternateContent>
          <mc:Choice Requires="wps">
            <w:drawing>
              <wp:anchor distT="0" distB="0" distL="114300" distR="114300" simplePos="0" relativeHeight="251659264" behindDoc="0" locked="0" layoutInCell="1" allowOverlap="1">
                <wp:simplePos x="0" y="0"/>
                <wp:positionH relativeFrom="column">
                  <wp:posOffset>4478655</wp:posOffset>
                </wp:positionH>
                <wp:positionV relativeFrom="paragraph">
                  <wp:posOffset>139065</wp:posOffset>
                </wp:positionV>
                <wp:extent cx="1270" cy="120650"/>
                <wp:effectExtent l="4445" t="0" r="9525" b="1270"/>
                <wp:wrapNone/>
                <wp:docPr id="31" name="直接连接符 31"/>
                <wp:cNvGraphicFramePr/>
                <a:graphic xmlns:a="http://schemas.openxmlformats.org/drawingml/2006/main">
                  <a:graphicData uri="http://schemas.microsoft.com/office/word/2010/wordprocessingShape">
                    <wps:wsp>
                      <wps:cNvCnPr/>
                      <wps:spPr>
                        <a:xfrm flipH="1">
                          <a:off x="0" y="0"/>
                          <a:ext cx="1270" cy="12065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352.65pt;margin-top:10.95pt;height:9.5pt;width:0.1pt;z-index:251659264;mso-width-relative:page;mso-height-relative:page;" filled="f" stroked="t" coordsize="21600,21600" o:gfxdata="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LgZpbnWAAAACQEAAA8AAAAAAAAAAQAgAAAAIgAAAGRycy9kb3du&#10;cmV2LnhtbFBLAQIUABQAAAAIAIdO4kCFkOO5AQIAAPIDAAAOAAAAAAAAAAEAIAAAACUBAABkcnMv&#10;ZTJvRG9jLnhtbFBLBQYAAAAABgAGAFkBAACYBQ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662336" behindDoc="0" locked="0" layoutInCell="1" allowOverlap="1">
                <wp:simplePos x="0" y="0"/>
                <wp:positionH relativeFrom="column">
                  <wp:posOffset>4779010</wp:posOffset>
                </wp:positionH>
                <wp:positionV relativeFrom="paragraph">
                  <wp:posOffset>263525</wp:posOffset>
                </wp:positionV>
                <wp:extent cx="635" cy="180340"/>
                <wp:effectExtent l="38100" t="0" r="37465" b="2540"/>
                <wp:wrapNone/>
                <wp:docPr id="23" name="直接连接符 23"/>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376.3pt;margin-top:20.75pt;height:14.2pt;width:0.05pt;z-index:251662336;mso-width-relative:page;mso-height-relative:page;" filled="f" stroked="t" coordsize="21600,21600" o:gfxdata="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bEsIw2QAAAAkBAAAPAAAAAAAAAAEAIAAAACIA&#10;AABkcnMvZG93bnJldi54bWxQSwECFAAUAAAACACHTuJApxuKXwgCAAD1AwAADgAAAAAAAAABACAA&#10;AAAoAQAAZHJzL2Uyb0RvYy54bWxQSwUGAAAAAAYABgBZAQAAogU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72576" behindDoc="0" locked="0" layoutInCell="1" allowOverlap="1">
                <wp:simplePos x="0" y="0"/>
                <wp:positionH relativeFrom="column">
                  <wp:posOffset>2938145</wp:posOffset>
                </wp:positionH>
                <wp:positionV relativeFrom="paragraph">
                  <wp:posOffset>254000</wp:posOffset>
                </wp:positionV>
                <wp:extent cx="635" cy="180340"/>
                <wp:effectExtent l="38100" t="0" r="37465" b="2540"/>
                <wp:wrapNone/>
                <wp:docPr id="34" name="直接连接符 34"/>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231.35pt;margin-top:20pt;height:14.2pt;width:0.05pt;z-index:251672576;mso-width-relative:page;mso-height-relative:page;" filled="f" stroked="t" coordsize="21600,21600" o:gfxdata="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H91Wa/YAAAACQEAAA8AAAAAAAAAAQAgAAAAIgAA&#10;AGRycy9kb3ducmV2LnhtbFBLAQIUABQAAAAIAIdO4kCUENaWCAIAAPUDAAAOAAAAAAAAAAEAIAAA&#10;ACcBAABkcnMvZTJvRG9jLnhtbFBLBQYAAAAABgAGAFkBAAChBQ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84864" behindDoc="0" locked="0" layoutInCell="1" allowOverlap="1">
                <wp:simplePos x="0" y="0"/>
                <wp:positionH relativeFrom="column">
                  <wp:posOffset>577850</wp:posOffset>
                </wp:positionH>
                <wp:positionV relativeFrom="paragraph">
                  <wp:posOffset>255270</wp:posOffset>
                </wp:positionV>
                <wp:extent cx="635" cy="180340"/>
                <wp:effectExtent l="38100" t="0" r="37465" b="2540"/>
                <wp:wrapNone/>
                <wp:docPr id="48" name="直接连接符 48"/>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45.5pt;margin-top:20.1pt;height:14.2pt;width:0.05pt;z-index:251684864;mso-width-relative:page;mso-height-relative:page;" filled="f" stroked="t" coordsize="21600,21600" o:gfxdata="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Nznfi9cAAAAHAQAADwAAAAAAAAABACAAAAAiAAAA&#10;ZHJzL2Rvd25yZXYueG1sUEsBAhQAFAAAAAgAh07iQBYT7XgIAgAA9QMAAA4AAAAAAAAAAQAgAAAA&#10;JgEAAGRycy9lMm9Eb2MueG1sUEsFBgAAAAAGAAYAWQEAAKAFA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66432" behindDoc="0" locked="0" layoutInCell="1" allowOverlap="1">
                <wp:simplePos x="0" y="0"/>
                <wp:positionH relativeFrom="column">
                  <wp:posOffset>572770</wp:posOffset>
                </wp:positionH>
                <wp:positionV relativeFrom="paragraph">
                  <wp:posOffset>257810</wp:posOffset>
                </wp:positionV>
                <wp:extent cx="2362200" cy="635"/>
                <wp:effectExtent l="0" t="0" r="0" b="0"/>
                <wp:wrapNone/>
                <wp:docPr id="15" name="直接连接符 15"/>
                <wp:cNvGraphicFramePr/>
                <a:graphic xmlns:a="http://schemas.openxmlformats.org/drawingml/2006/main">
                  <a:graphicData uri="http://schemas.microsoft.com/office/word/2010/wordprocessingShape">
                    <wps:wsp>
                      <wps:cNvCnPr/>
                      <wps:spPr>
                        <a:xfrm>
                          <a:off x="0" y="0"/>
                          <a:ext cx="23622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45.1pt;margin-top:20.3pt;height:0.05pt;width:186pt;z-index:251666432;mso-width-relative:page;mso-height-relative:page;" filled="f" stroked="t" coordsize="21600,21600" o:gfxdata="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1+9rW9UAAAAIAQAADwAAAAAAAAABACAAAAAiAAAAZHJzL2Rvd25yZXYueG1sUEsB&#10;AhQAFAAAAAgAh07iQC+Ots/4AQAA6AMAAA4AAAAAAAAAAQAgAAAAJAEAAGRycy9lMm9Eb2MueG1s&#10;UEsFBgAAAAAGAAYAWQEAAI4FA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674624" behindDoc="0" locked="0" layoutInCell="1" allowOverlap="1">
                <wp:simplePos x="0" y="0"/>
                <wp:positionH relativeFrom="column">
                  <wp:posOffset>1160780</wp:posOffset>
                </wp:positionH>
                <wp:positionV relativeFrom="paragraph">
                  <wp:posOffset>261620</wp:posOffset>
                </wp:positionV>
                <wp:extent cx="635" cy="180340"/>
                <wp:effectExtent l="38100" t="0" r="37465" b="2540"/>
                <wp:wrapNone/>
                <wp:docPr id="33" name="直接连接符 33"/>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91.4pt;margin-top:20.6pt;height:14.2pt;width:0.05pt;z-index:251674624;mso-width-relative:page;mso-height-relative:page;" filled="f" stroked="t" coordsize="21600,21600" o:gfxdata="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BBSVovYAAAACQEAAA8AAAAAAAAAAQAgAAAAIgAA&#10;AGRycy9kb3ducmV2LnhtbFBLAQIUABQAAAAIAIdO4kAhA9brCAIAAPUDAAAOAAAAAAAAAAEAIAAA&#10;ACcBAABkcnMvZTJvRG9jLnhtbFBLBQYAAAAABgAGAFkBAAChBQ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75648" behindDoc="0" locked="0" layoutInCell="1" allowOverlap="1">
                <wp:simplePos x="0" y="0"/>
                <wp:positionH relativeFrom="column">
                  <wp:posOffset>2350135</wp:posOffset>
                </wp:positionH>
                <wp:positionV relativeFrom="paragraph">
                  <wp:posOffset>261620</wp:posOffset>
                </wp:positionV>
                <wp:extent cx="635" cy="180340"/>
                <wp:effectExtent l="38100" t="0" r="37465" b="2540"/>
                <wp:wrapNone/>
                <wp:docPr id="30" name="直接连接符 30"/>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185.05pt;margin-top:20.6pt;height:14.2pt;width:0.05pt;z-index:251675648;mso-width-relative:page;mso-height-relative:page;" filled="f" stroked="t" coordsize="21600,21600" o:gfxdata="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O7wRN/ZAAAACQEAAA8AAAAAAAAAAQAgAAAAIgAA&#10;AGRycy9kb3ducmV2LnhtbFBLAQIUABQAAAAIAIdO4kAl0T0TBwIAAPUDAAAOAAAAAAAAAAEAIAAA&#10;ACgBAABkcnMvZTJvRG9jLnhtbFBLBQYAAAAABgAGAFkBAAChBQ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63360" behindDoc="0" locked="0" layoutInCell="1" allowOverlap="1">
                <wp:simplePos x="0" y="0"/>
                <wp:positionH relativeFrom="column">
                  <wp:posOffset>4189730</wp:posOffset>
                </wp:positionH>
                <wp:positionV relativeFrom="paragraph">
                  <wp:posOffset>264160</wp:posOffset>
                </wp:positionV>
                <wp:extent cx="635" cy="180340"/>
                <wp:effectExtent l="38100" t="0" r="37465" b="2540"/>
                <wp:wrapNone/>
                <wp:docPr id="26" name="直接连接符 26"/>
                <wp:cNvGraphicFramePr/>
                <a:graphic xmlns:a="http://schemas.openxmlformats.org/drawingml/2006/main">
                  <a:graphicData uri="http://schemas.microsoft.com/office/word/2010/wordprocessingShape">
                    <wps:wsp>
                      <wps:cNvCnPr/>
                      <wps:spPr>
                        <a:xfrm flipH="1">
                          <a:off x="0" y="0"/>
                          <a:ext cx="635" cy="1803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329.9pt;margin-top:20.8pt;height:14.2pt;width:0.05pt;z-index:251663360;mso-width-relative:page;mso-height-relative:page;" filled="f" stroked="t" coordsize="21600,21600" o:gfxdata="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SbVmc2QAAAAkBAAAPAAAAAAAAAAEAIAAAACIA&#10;AABkcnMvZG93bnJldi54bWxQSwECFAAUAAAACACHTuJA6mvHjQgCAAD1AwAADgAAAAAAAAABACAA&#10;AAAoAQAAZHJzL2Uyb0RvYy54bWxQSwUGAAAAAAYABgBZAQAAogU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64384" behindDoc="0" locked="0" layoutInCell="1" allowOverlap="1">
                <wp:simplePos x="0" y="0"/>
                <wp:positionH relativeFrom="column">
                  <wp:posOffset>4189095</wp:posOffset>
                </wp:positionH>
                <wp:positionV relativeFrom="paragraph">
                  <wp:posOffset>267335</wp:posOffset>
                </wp:positionV>
                <wp:extent cx="589280" cy="635"/>
                <wp:effectExtent l="0" t="0" r="0" b="0"/>
                <wp:wrapNone/>
                <wp:docPr id="27" name="直接连接符 27"/>
                <wp:cNvGraphicFramePr/>
                <a:graphic xmlns:a="http://schemas.openxmlformats.org/drawingml/2006/main">
                  <a:graphicData uri="http://schemas.microsoft.com/office/word/2010/wordprocessingShape">
                    <wps:wsp>
                      <wps:cNvCnPr/>
                      <wps:spPr>
                        <a:xfrm>
                          <a:off x="0" y="0"/>
                          <a:ext cx="58928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29.85pt;margin-top:21.05pt;height:0.05pt;width:46.4pt;z-index:251664384;mso-width-relative:page;mso-height-relative:page;" filled="f" stroked="t" coordsize="21600,21600" o:gfxdata="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KNlQeHXAAAACQEAAA8AAAAAAAAAAQAgAAAAIgAAAGRycy9kb3ducmV2LnhtbFBL&#10;AQIUABQAAAAIAIdO4kCFVbvC9wEAAOcDAAAOAAAAAAAAAAEAIAAAACYBAABkcnMvZTJvRG9jLnht&#10;bFBLBQYAAAAABgAGAFkBAACPBQ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671552" behindDoc="0" locked="0" layoutInCell="1" allowOverlap="1">
                <wp:simplePos x="0" y="0"/>
                <wp:positionH relativeFrom="column">
                  <wp:posOffset>1760220</wp:posOffset>
                </wp:positionH>
                <wp:positionV relativeFrom="paragraph">
                  <wp:posOffset>130810</wp:posOffset>
                </wp:positionV>
                <wp:extent cx="0" cy="297180"/>
                <wp:effectExtent l="38100" t="0" r="38100" b="7620"/>
                <wp:wrapNone/>
                <wp:docPr id="29" name="直接连接符 29"/>
                <wp:cNvGraphicFramePr/>
                <a:graphic xmlns:a="http://schemas.openxmlformats.org/drawingml/2006/main">
                  <a:graphicData uri="http://schemas.microsoft.com/office/word/2010/wordprocessingShape">
                    <wps:wsp>
                      <wps:cNvCnPr/>
                      <wps:spPr>
                        <a:xfrm flipH="1">
                          <a:off x="0" y="0"/>
                          <a:ext cx="0" cy="2971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138.6pt;margin-top:10.3pt;height:23.4pt;width:0pt;z-index:251671552;mso-width-relative:page;mso-height-relative:page;" filled="f" stroked="t" coordsize="21600,21600" o:gfxdata="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B0EGLYAAAACQEAAA8AAAAAAAAAAQAgAAAAIgAAAGRy&#10;cy9kb3ducmV2LnhtbFBLAQIUABQAAAAIAIdO4kBQxl+LBQIAAPMDAAAOAAAAAAAAAAEAIAAAACcB&#10;AABkcnMvZTJvRG9jLnhtbFBLBQYAAAAABgAGAFkBAACeBQAAAAA=&#10;">
                <v:fill on="f" focussize="0,0"/>
                <v:stroke color="#000000" joinstyle="round" endarrow="block"/>
                <v:imagedata o:title=""/>
                <o:lock v:ext="edit" aspectratio="f"/>
              </v:line>
            </w:pict>
          </mc:Fallback>
        </mc:AlternateContent>
      </w:r>
    </w:p>
    <w:p w14:paraId="784FE074">
      <w:pPr>
        <w:bidi w:val="0"/>
        <w:rPr>
          <w:highlight w:val="none"/>
        </w:rPr>
      </w:pPr>
      <w:r>
        <w:rPr>
          <w:highlight w:val="none"/>
        </w:rPr>
        <mc:AlternateContent>
          <mc:Choice Requires="wps">
            <w:drawing>
              <wp:anchor distT="0" distB="0" distL="114300" distR="114300" simplePos="0" relativeHeight="251678720" behindDoc="0" locked="0" layoutInCell="1" allowOverlap="1">
                <wp:simplePos x="0" y="0"/>
                <wp:positionH relativeFrom="column">
                  <wp:posOffset>268605</wp:posOffset>
                </wp:positionH>
                <wp:positionV relativeFrom="paragraph">
                  <wp:posOffset>153670</wp:posOffset>
                </wp:positionV>
                <wp:extent cx="539750" cy="1047750"/>
                <wp:effectExtent l="4445" t="5080" r="8255" b="13970"/>
                <wp:wrapNone/>
                <wp:docPr id="41" name="文本框 41"/>
                <wp:cNvGraphicFramePr/>
                <a:graphic xmlns:a="http://schemas.openxmlformats.org/drawingml/2006/main">
                  <a:graphicData uri="http://schemas.microsoft.com/office/word/2010/wordprocessingShape">
                    <wps:wsp>
                      <wps:cNvSpPr txBox="1"/>
                      <wps:spPr>
                        <a:xfrm>
                          <a:off x="0" y="0"/>
                          <a:ext cx="539750" cy="10477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63C852AC">
                            <w:pPr>
                              <w:pStyle w:val="19"/>
                              <w:keepNext w:val="0"/>
                              <w:keepLines w:val="0"/>
                              <w:pageBreakBefore w:val="0"/>
                              <w:widowControl/>
                              <w:kinsoku/>
                              <w:wordWrap/>
                              <w:overflowPunct/>
                              <w:topLinePunct w:val="0"/>
                              <w:bidi w:val="0"/>
                              <w:adjustRightInd w:val="0"/>
                              <w:snapToGrid/>
                              <w:spacing w:line="300" w:lineRule="exact"/>
                              <w:textAlignment w:val="auto"/>
                            </w:pPr>
                            <w:r>
                              <w:rPr>
                                <w:rFonts w:hint="eastAsia"/>
                              </w:rPr>
                              <w:t>新闻与信息发布组</w:t>
                            </w:r>
                          </w:p>
                        </w:txbxContent>
                      </wps:txbx>
                      <wps:bodyPr vert="eaVert" upright="1"/>
                    </wps:wsp>
                  </a:graphicData>
                </a:graphic>
              </wp:anchor>
            </w:drawing>
          </mc:Choice>
          <mc:Fallback>
            <w:pict>
              <v:shape id="_x0000_s1026" o:spid="_x0000_s1026" o:spt="202" type="#_x0000_t202" style="position:absolute;left:0pt;margin-left:21.15pt;margin-top:12.1pt;height:82.5pt;width:42.5pt;z-index:251678720;mso-width-relative:page;mso-height-relative:page;" fillcolor="#FFFFFF [3212]" filled="t" stroked="t" coordsize="21600,21600" o:gfxdata="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IisINcAAAAJAQAADwAAAAAA&#10;AAABACAAAAAiAAAAZHJzL2Rvd25yZXYueG1sUEsBAhQAFAAAAAgAh07iQC5CoVwUAgAARgQAAA4A&#10;AAAAAAAAAQAgAAAAJgEAAGRycy9lMm9Eb2MueG1sUEsFBgAAAAAGAAYAWQEAAKwFAAAAAA==&#10;">
                <v:fill on="t" focussize="0,0"/>
                <v:stroke color="#000000" joinstyle="miter"/>
                <v:imagedata o:title=""/>
                <o:lock v:ext="edit" aspectratio="f"/>
                <v:textbox style="layout-flow:vertical-ideographic;">
                  <w:txbxContent>
                    <w:p w14:paraId="63C852AC">
                      <w:pPr>
                        <w:pStyle w:val="19"/>
                        <w:keepNext w:val="0"/>
                        <w:keepLines w:val="0"/>
                        <w:pageBreakBefore w:val="0"/>
                        <w:widowControl/>
                        <w:kinsoku/>
                        <w:wordWrap/>
                        <w:overflowPunct/>
                        <w:topLinePunct w:val="0"/>
                        <w:bidi w:val="0"/>
                        <w:adjustRightInd w:val="0"/>
                        <w:snapToGrid/>
                        <w:spacing w:line="300" w:lineRule="exact"/>
                        <w:textAlignment w:val="auto"/>
                      </w:pPr>
                      <w:r>
                        <w:rPr>
                          <w:rFonts w:hint="eastAsia"/>
                        </w:rPr>
                        <w:t>新闻与信息发布组</w:t>
                      </w:r>
                    </w:p>
                  </w:txbxContent>
                </v:textbox>
              </v:shape>
            </w:pict>
          </mc:Fallback>
        </mc:AlternateContent>
      </w:r>
      <w:r>
        <w:rPr>
          <w:highlight w:val="none"/>
        </w:rPr>
        <mc:AlternateContent>
          <mc:Choice Requires="wps">
            <w:drawing>
              <wp:anchor distT="0" distB="0" distL="114300" distR="114300" simplePos="0" relativeHeight="251680768" behindDoc="0" locked="0" layoutInCell="1" allowOverlap="1">
                <wp:simplePos x="0" y="0"/>
                <wp:positionH relativeFrom="column">
                  <wp:posOffset>4548505</wp:posOffset>
                </wp:positionH>
                <wp:positionV relativeFrom="paragraph">
                  <wp:posOffset>168275</wp:posOffset>
                </wp:positionV>
                <wp:extent cx="466090" cy="1047750"/>
                <wp:effectExtent l="4445" t="5080" r="17145" b="13970"/>
                <wp:wrapNone/>
                <wp:docPr id="44" name="文本框 44"/>
                <wp:cNvGraphicFramePr/>
                <a:graphic xmlns:a="http://schemas.openxmlformats.org/drawingml/2006/main">
                  <a:graphicData uri="http://schemas.microsoft.com/office/word/2010/wordprocessingShape">
                    <wps:wsp>
                      <wps:cNvSpPr txBox="1"/>
                      <wps:spPr>
                        <a:xfrm>
                          <a:off x="0" y="0"/>
                          <a:ext cx="466090" cy="10477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33642E11">
                            <w:pPr>
                              <w:pStyle w:val="19"/>
                              <w:bidi w:val="0"/>
                            </w:pPr>
                            <w:r>
                              <w:rPr>
                                <w:rFonts w:hint="eastAsia"/>
                                <w:lang w:eastAsia="zh-CN"/>
                              </w:rPr>
                              <w:t>应急联络</w:t>
                            </w:r>
                            <w:r>
                              <w:rPr>
                                <w:rFonts w:hint="eastAsia"/>
                              </w:rPr>
                              <w:t>组</w:t>
                            </w:r>
                          </w:p>
                        </w:txbxContent>
                      </wps:txbx>
                      <wps:bodyPr vert="eaVert" upright="1"/>
                    </wps:wsp>
                  </a:graphicData>
                </a:graphic>
              </wp:anchor>
            </w:drawing>
          </mc:Choice>
          <mc:Fallback>
            <w:pict>
              <v:shape id="_x0000_s1026" o:spid="_x0000_s1026" o:spt="202" type="#_x0000_t202" style="position:absolute;left:0pt;margin-left:358.15pt;margin-top:13.25pt;height:82.5pt;width:36.7pt;z-index:251680768;mso-width-relative:page;mso-height-relative:page;" fillcolor="#FFFFFF [3212]" filled="t" stroked="t" coordsize="21600,21600" o:gfxdata="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BR3xfPYAAAACgEAAA8A&#10;AAAAAAAAAQAgAAAAIgAAAGRycy9kb3ducmV2LnhtbFBLAQIUABQAAAAIAIdO4kC5o64pFwIAAEYE&#10;AAAOAAAAAAAAAAEAIAAAACcBAABkcnMvZTJvRG9jLnhtbFBLBQYAAAAABgAGAFkBAACwBQAAAAA=&#10;">
                <v:fill on="t" focussize="0,0"/>
                <v:stroke color="#000000" joinstyle="miter"/>
                <v:imagedata o:title=""/>
                <o:lock v:ext="edit" aspectratio="f"/>
                <v:textbox style="layout-flow:vertical-ideographic;">
                  <w:txbxContent>
                    <w:p w14:paraId="33642E11">
                      <w:pPr>
                        <w:pStyle w:val="19"/>
                        <w:bidi w:val="0"/>
                      </w:pPr>
                      <w:r>
                        <w:rPr>
                          <w:rFonts w:hint="eastAsia"/>
                          <w:lang w:eastAsia="zh-CN"/>
                        </w:rPr>
                        <w:t>应急联络</w:t>
                      </w:r>
                      <w:r>
                        <w:rPr>
                          <w:rFonts w:hint="eastAsia"/>
                        </w:rPr>
                        <w:t>组</w:t>
                      </w:r>
                    </w:p>
                  </w:txbxContent>
                </v:textbox>
              </v:shape>
            </w:pict>
          </mc:Fallback>
        </mc:AlternateContent>
      </w:r>
      <w:r>
        <w:rPr>
          <w:highlight w:val="none"/>
        </w:rPr>
        <mc:AlternateContent>
          <mc:Choice Requires="wps">
            <w:drawing>
              <wp:anchor distT="0" distB="0" distL="114300" distR="114300" simplePos="0" relativeHeight="251681792" behindDoc="0" locked="0" layoutInCell="1" allowOverlap="1">
                <wp:simplePos x="0" y="0"/>
                <wp:positionH relativeFrom="column">
                  <wp:posOffset>3957320</wp:posOffset>
                </wp:positionH>
                <wp:positionV relativeFrom="paragraph">
                  <wp:posOffset>167005</wp:posOffset>
                </wp:positionV>
                <wp:extent cx="466090" cy="1047750"/>
                <wp:effectExtent l="4445" t="5080" r="17145" b="13970"/>
                <wp:wrapNone/>
                <wp:docPr id="45" name="文本框 45"/>
                <wp:cNvGraphicFramePr/>
                <a:graphic xmlns:a="http://schemas.openxmlformats.org/drawingml/2006/main">
                  <a:graphicData uri="http://schemas.microsoft.com/office/word/2010/wordprocessingShape">
                    <wps:wsp>
                      <wps:cNvSpPr txBox="1"/>
                      <wps:spPr>
                        <a:xfrm>
                          <a:off x="0" y="0"/>
                          <a:ext cx="466090" cy="10477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4044402B">
                            <w:pPr>
                              <w:pStyle w:val="19"/>
                              <w:bidi w:val="0"/>
                              <w:rPr>
                                <w:sz w:val="21"/>
                                <w:szCs w:val="21"/>
                              </w:rPr>
                            </w:pPr>
                            <w:r>
                              <w:rPr>
                                <w:rFonts w:hint="eastAsia"/>
                                <w:sz w:val="21"/>
                                <w:szCs w:val="21"/>
                              </w:rPr>
                              <w:t>现场</w:t>
                            </w:r>
                            <w:r>
                              <w:rPr>
                                <w:rFonts w:hint="eastAsia"/>
                                <w:sz w:val="21"/>
                                <w:szCs w:val="21"/>
                                <w:lang w:eastAsia="zh-CN"/>
                              </w:rPr>
                              <w:t>抢险</w:t>
                            </w:r>
                            <w:r>
                              <w:rPr>
                                <w:rFonts w:hint="eastAsia"/>
                                <w:sz w:val="21"/>
                                <w:szCs w:val="21"/>
                              </w:rPr>
                              <w:t>处置组</w:t>
                            </w:r>
                          </w:p>
                        </w:txbxContent>
                      </wps:txbx>
                      <wps:bodyPr vert="eaVert" upright="1"/>
                    </wps:wsp>
                  </a:graphicData>
                </a:graphic>
              </wp:anchor>
            </w:drawing>
          </mc:Choice>
          <mc:Fallback>
            <w:pict>
              <v:shape id="_x0000_s1026" o:spid="_x0000_s1026" o:spt="202" type="#_x0000_t202" style="position:absolute;left:0pt;margin-left:311.6pt;margin-top:13.15pt;height:82.5pt;width:36.7pt;z-index:251681792;mso-width-relative:page;mso-height-relative:page;" fillcolor="#FFFFFF [3212]" filled="t" stroked="t" coordsize="21600,21600" o:gfxdata="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L0SYcvYAAAACgEAAA8A&#10;AAAAAAAAAQAgAAAAIgAAAGRycy9kb3ducmV2LnhtbFBLAQIUABQAAAAIAIdO4kBGmcwkFwIAAEYE&#10;AAAOAAAAAAAAAAEAIAAAACcBAABkcnMvZTJvRG9jLnhtbFBLBQYAAAAABgAGAFkBAACwBQAAAAA=&#10;">
                <v:fill on="t" focussize="0,0"/>
                <v:stroke color="#000000" joinstyle="miter"/>
                <v:imagedata o:title=""/>
                <o:lock v:ext="edit" aspectratio="f"/>
                <v:textbox style="layout-flow:vertical-ideographic;">
                  <w:txbxContent>
                    <w:p w14:paraId="4044402B">
                      <w:pPr>
                        <w:pStyle w:val="19"/>
                        <w:bidi w:val="0"/>
                        <w:rPr>
                          <w:sz w:val="21"/>
                          <w:szCs w:val="21"/>
                        </w:rPr>
                      </w:pPr>
                      <w:r>
                        <w:rPr>
                          <w:rFonts w:hint="eastAsia"/>
                          <w:sz w:val="21"/>
                          <w:szCs w:val="21"/>
                        </w:rPr>
                        <w:t>现场</w:t>
                      </w:r>
                      <w:r>
                        <w:rPr>
                          <w:rFonts w:hint="eastAsia"/>
                          <w:sz w:val="21"/>
                          <w:szCs w:val="21"/>
                          <w:lang w:eastAsia="zh-CN"/>
                        </w:rPr>
                        <w:t>抢险</w:t>
                      </w:r>
                      <w:r>
                        <w:rPr>
                          <w:rFonts w:hint="eastAsia"/>
                          <w:sz w:val="21"/>
                          <w:szCs w:val="21"/>
                        </w:rPr>
                        <w:t>处置组</w:t>
                      </w:r>
                    </w:p>
                  </w:txbxContent>
                </v:textbox>
              </v:shape>
            </w:pict>
          </mc:Fallback>
        </mc:AlternateContent>
      </w:r>
      <w:r>
        <w:rPr>
          <w:highlight w:val="none"/>
        </w:rPr>
        <mc:AlternateContent>
          <mc:Choice Requires="wps">
            <w:drawing>
              <wp:anchor distT="0" distB="0" distL="114300" distR="114300" simplePos="0" relativeHeight="251683840" behindDoc="0" locked="0" layoutInCell="1" allowOverlap="1">
                <wp:simplePos x="0" y="0"/>
                <wp:positionH relativeFrom="column">
                  <wp:posOffset>2707005</wp:posOffset>
                </wp:positionH>
                <wp:positionV relativeFrom="paragraph">
                  <wp:posOffset>156845</wp:posOffset>
                </wp:positionV>
                <wp:extent cx="466090" cy="1047750"/>
                <wp:effectExtent l="4445" t="5080" r="17145" b="13970"/>
                <wp:wrapNone/>
                <wp:docPr id="47" name="文本框 47"/>
                <wp:cNvGraphicFramePr/>
                <a:graphic xmlns:a="http://schemas.openxmlformats.org/drawingml/2006/main">
                  <a:graphicData uri="http://schemas.microsoft.com/office/word/2010/wordprocessingShape">
                    <wps:wsp>
                      <wps:cNvSpPr txBox="1"/>
                      <wps:spPr>
                        <a:xfrm>
                          <a:off x="0" y="0"/>
                          <a:ext cx="466090" cy="10477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6F86D8AC">
                            <w:pPr>
                              <w:pStyle w:val="19"/>
                              <w:bidi w:val="0"/>
                            </w:pPr>
                            <w:r>
                              <w:rPr>
                                <w:rFonts w:hint="eastAsia"/>
                              </w:rPr>
                              <w:t>后勤保障组</w:t>
                            </w:r>
                          </w:p>
                        </w:txbxContent>
                      </wps:txbx>
                      <wps:bodyPr vert="eaVert" upright="1"/>
                    </wps:wsp>
                  </a:graphicData>
                </a:graphic>
              </wp:anchor>
            </w:drawing>
          </mc:Choice>
          <mc:Fallback>
            <w:pict>
              <v:shape id="_x0000_s1026" o:spid="_x0000_s1026" o:spt="202" type="#_x0000_t202" style="position:absolute;left:0pt;margin-left:213.15pt;margin-top:12.35pt;height:82.5pt;width:36.7pt;z-index:251683840;mso-width-relative:page;mso-height-relative:page;" fillcolor="#FFFFFF [3212]" filled="t" stroked="t" coordsize="21600,21600" o:gfxdata="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gwOQTdcAAAAKAQAADwAA&#10;AAAAAAABACAAAAAiAAAAZHJzL2Rvd25yZXYueG1sUEsBAhQAFAAAAAgAh07iQLjsCD4XAgAARgQA&#10;AA4AAAAAAAAAAQAgAAAAJgEAAGRycy9lMm9Eb2MueG1sUEsFBgAAAAAGAAYAWQEAAK8FAAAAAA==&#10;">
                <v:fill on="t" focussize="0,0"/>
                <v:stroke color="#000000" joinstyle="miter"/>
                <v:imagedata o:title=""/>
                <o:lock v:ext="edit" aspectratio="f"/>
                <v:textbox style="layout-flow:vertical-ideographic;">
                  <w:txbxContent>
                    <w:p w14:paraId="6F86D8AC">
                      <w:pPr>
                        <w:pStyle w:val="19"/>
                        <w:bidi w:val="0"/>
                      </w:pPr>
                      <w:r>
                        <w:rPr>
                          <w:rFonts w:hint="eastAsia"/>
                        </w:rPr>
                        <w:t>后勤保障组</w:t>
                      </w:r>
                    </w:p>
                  </w:txbxContent>
                </v:textbox>
              </v:shape>
            </w:pict>
          </mc:Fallback>
        </mc:AlternateContent>
      </w:r>
      <w:r>
        <w:rPr>
          <w:highlight w:val="none"/>
        </w:rPr>
        <mc:AlternateContent>
          <mc:Choice Requires="wps">
            <w:drawing>
              <wp:anchor distT="0" distB="0" distL="114300" distR="114300" simplePos="0" relativeHeight="251682816" behindDoc="0" locked="0" layoutInCell="1" allowOverlap="1">
                <wp:simplePos x="0" y="0"/>
                <wp:positionH relativeFrom="column">
                  <wp:posOffset>2118995</wp:posOffset>
                </wp:positionH>
                <wp:positionV relativeFrom="paragraph">
                  <wp:posOffset>157480</wp:posOffset>
                </wp:positionV>
                <wp:extent cx="466090" cy="1047750"/>
                <wp:effectExtent l="4445" t="5080" r="17145" b="13970"/>
                <wp:wrapNone/>
                <wp:docPr id="46" name="文本框 46"/>
                <wp:cNvGraphicFramePr/>
                <a:graphic xmlns:a="http://schemas.openxmlformats.org/drawingml/2006/main">
                  <a:graphicData uri="http://schemas.microsoft.com/office/word/2010/wordprocessingShape">
                    <wps:wsp>
                      <wps:cNvSpPr txBox="1"/>
                      <wps:spPr>
                        <a:xfrm>
                          <a:off x="0" y="0"/>
                          <a:ext cx="466090" cy="10477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5E96206E">
                            <w:pPr>
                              <w:pStyle w:val="19"/>
                              <w:bidi w:val="0"/>
                            </w:pPr>
                            <w:r>
                              <w:rPr>
                                <w:rFonts w:hint="eastAsia"/>
                              </w:rPr>
                              <w:t>技术保障组</w:t>
                            </w:r>
                          </w:p>
                        </w:txbxContent>
                      </wps:txbx>
                      <wps:bodyPr vert="eaVert" upright="1"/>
                    </wps:wsp>
                  </a:graphicData>
                </a:graphic>
              </wp:anchor>
            </w:drawing>
          </mc:Choice>
          <mc:Fallback>
            <w:pict>
              <v:shape id="_x0000_s1026" o:spid="_x0000_s1026" o:spt="202" type="#_x0000_t202" style="position:absolute;left:0pt;margin-left:166.85pt;margin-top:12.4pt;height:82.5pt;width:36.7pt;z-index:251682816;mso-width-relative:page;mso-height-relative:page;" fillcolor="#FFFFFF [3212]" filled="t" stroked="t" coordsize="21600,21600" o:gfxdata="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IxitbnYAAAACgEAAA8A&#10;AAAAAAAAAQAgAAAAIgAAAGRycy9kb3ducmV2LnhtbFBLAQIUABQAAAAIAIdO4kBH1mozFwIAAEYE&#10;AAAOAAAAAAAAAAEAIAAAACcBAABkcnMvZTJvRG9jLnhtbFBLBQYAAAAABgAGAFkBAACwBQAAAAA=&#10;">
                <v:fill on="t" focussize="0,0"/>
                <v:stroke color="#000000" joinstyle="miter"/>
                <v:imagedata o:title=""/>
                <o:lock v:ext="edit" aspectratio="f"/>
                <v:textbox style="layout-flow:vertical-ideographic;">
                  <w:txbxContent>
                    <w:p w14:paraId="5E96206E">
                      <w:pPr>
                        <w:pStyle w:val="19"/>
                        <w:bidi w:val="0"/>
                      </w:pPr>
                      <w:r>
                        <w:rPr>
                          <w:rFonts w:hint="eastAsia"/>
                        </w:rPr>
                        <w:t>技术保障组</w:t>
                      </w:r>
                    </w:p>
                  </w:txbxContent>
                </v:textbox>
              </v:shape>
            </w:pict>
          </mc:Fallback>
        </mc:AlternateContent>
      </w:r>
      <w:r>
        <w:rPr>
          <w:highlight w:val="none"/>
        </w:rPr>
        <mc:AlternateContent>
          <mc:Choice Requires="wps">
            <w:drawing>
              <wp:anchor distT="0" distB="0" distL="114300" distR="114300" simplePos="0" relativeHeight="251679744" behindDoc="0" locked="0" layoutInCell="1" allowOverlap="1">
                <wp:simplePos x="0" y="0"/>
                <wp:positionH relativeFrom="column">
                  <wp:posOffset>1529715</wp:posOffset>
                </wp:positionH>
                <wp:positionV relativeFrom="paragraph">
                  <wp:posOffset>153035</wp:posOffset>
                </wp:positionV>
                <wp:extent cx="466090" cy="1047750"/>
                <wp:effectExtent l="4445" t="5080" r="17145" b="13970"/>
                <wp:wrapNone/>
                <wp:docPr id="43" name="文本框 43"/>
                <wp:cNvGraphicFramePr/>
                <a:graphic xmlns:a="http://schemas.openxmlformats.org/drawingml/2006/main">
                  <a:graphicData uri="http://schemas.microsoft.com/office/word/2010/wordprocessingShape">
                    <wps:wsp>
                      <wps:cNvSpPr txBox="1"/>
                      <wps:spPr>
                        <a:xfrm>
                          <a:off x="0" y="0"/>
                          <a:ext cx="466090" cy="10477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5900E769">
                            <w:pPr>
                              <w:pStyle w:val="19"/>
                              <w:bidi w:val="0"/>
                            </w:pPr>
                            <w:r>
                              <w:rPr>
                                <w:rFonts w:hint="eastAsia"/>
                                <w:lang w:eastAsia="zh-CN"/>
                              </w:rPr>
                              <w:t>物资保障</w:t>
                            </w:r>
                            <w:r>
                              <w:rPr>
                                <w:rFonts w:hint="eastAsia"/>
                              </w:rPr>
                              <w:t>组</w:t>
                            </w:r>
                          </w:p>
                        </w:txbxContent>
                      </wps:txbx>
                      <wps:bodyPr vert="eaVert" upright="1"/>
                    </wps:wsp>
                  </a:graphicData>
                </a:graphic>
              </wp:anchor>
            </w:drawing>
          </mc:Choice>
          <mc:Fallback>
            <w:pict>
              <v:shape id="_x0000_s1026" o:spid="_x0000_s1026" o:spt="202" type="#_x0000_t202" style="position:absolute;left:0pt;margin-left:120.45pt;margin-top:12.05pt;height:82.5pt;width:36.7pt;z-index:251679744;mso-width-relative:page;mso-height-relative:page;" fillcolor="#FFFFFF [3212]" filled="t" stroked="t" coordsize="21600,21600" o:gfxdata="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Md3kZLYAAAACgEAAA8A&#10;AAAAAAAAAQAgAAAAIgAAAGRycy9kb3ducmV2LnhtbFBLAQIUABQAAAAIAIdO4kBEB4ALFwIAAEYE&#10;AAAOAAAAAAAAAAEAIAAAACcBAABkcnMvZTJvRG9jLnhtbFBLBQYAAAAABgAGAFkBAACwBQAAAAA=&#10;">
                <v:fill on="t" focussize="0,0"/>
                <v:stroke color="#000000" joinstyle="miter"/>
                <v:imagedata o:title=""/>
                <o:lock v:ext="edit" aspectratio="f"/>
                <v:textbox style="layout-flow:vertical-ideographic;">
                  <w:txbxContent>
                    <w:p w14:paraId="5900E769">
                      <w:pPr>
                        <w:pStyle w:val="19"/>
                        <w:bidi w:val="0"/>
                      </w:pPr>
                      <w:r>
                        <w:rPr>
                          <w:rFonts w:hint="eastAsia"/>
                          <w:lang w:eastAsia="zh-CN"/>
                        </w:rPr>
                        <w:t>物资保障</w:t>
                      </w:r>
                      <w:r>
                        <w:rPr>
                          <w:rFonts w:hint="eastAsia"/>
                        </w:rPr>
                        <w:t>组</w:t>
                      </w:r>
                    </w:p>
                  </w:txbxContent>
                </v:textbox>
              </v:shape>
            </w:pict>
          </mc:Fallback>
        </mc:AlternateContent>
      </w:r>
      <w:r>
        <w:rPr>
          <w:highlight w:val="none"/>
        </w:rPr>
        <mc:AlternateContent>
          <mc:Choice Requires="wps">
            <w:drawing>
              <wp:anchor distT="0" distB="0" distL="114300" distR="114300" simplePos="0" relativeHeight="251665408" behindDoc="0" locked="0" layoutInCell="1" allowOverlap="1">
                <wp:simplePos x="0" y="0"/>
                <wp:positionH relativeFrom="column">
                  <wp:posOffset>927735</wp:posOffset>
                </wp:positionH>
                <wp:positionV relativeFrom="paragraph">
                  <wp:posOffset>154305</wp:posOffset>
                </wp:positionV>
                <wp:extent cx="466090" cy="1047750"/>
                <wp:effectExtent l="4445" t="5080" r="17145" b="13970"/>
                <wp:wrapNone/>
                <wp:docPr id="37" name="文本框 37"/>
                <wp:cNvGraphicFramePr/>
                <a:graphic xmlns:a="http://schemas.openxmlformats.org/drawingml/2006/main">
                  <a:graphicData uri="http://schemas.microsoft.com/office/word/2010/wordprocessingShape">
                    <wps:wsp>
                      <wps:cNvSpPr txBox="1"/>
                      <wps:spPr>
                        <a:xfrm>
                          <a:off x="0" y="0"/>
                          <a:ext cx="466090" cy="1047750"/>
                        </a:xfrm>
                        <a:prstGeom prst="rect">
                          <a:avLst/>
                        </a:prstGeom>
                        <a:solidFill>
                          <a:schemeClr val="bg1"/>
                        </a:solidFill>
                        <a:ln w="9525" cap="flat" cmpd="sng">
                          <a:solidFill>
                            <a:srgbClr val="000000"/>
                          </a:solidFill>
                          <a:prstDash val="solid"/>
                          <a:miter/>
                          <a:headEnd type="none" w="med" len="med"/>
                          <a:tailEnd type="none" w="med" len="med"/>
                        </a:ln>
                      </wps:spPr>
                      <wps:txbx>
                        <w:txbxContent>
                          <w:p w14:paraId="4B5B1777">
                            <w:pPr>
                              <w:pStyle w:val="19"/>
                              <w:bidi w:val="0"/>
                            </w:pPr>
                            <w:r>
                              <w:rPr>
                                <w:rFonts w:hint="eastAsia"/>
                                <w:lang w:eastAsia="zh-CN"/>
                              </w:rPr>
                              <w:t>维稳保障</w:t>
                            </w:r>
                            <w:r>
                              <w:rPr>
                                <w:rFonts w:hint="eastAsia"/>
                              </w:rPr>
                              <w:t>组</w:t>
                            </w:r>
                          </w:p>
                        </w:txbxContent>
                      </wps:txbx>
                      <wps:bodyPr vert="eaVert" upright="1"/>
                    </wps:wsp>
                  </a:graphicData>
                </a:graphic>
              </wp:anchor>
            </w:drawing>
          </mc:Choice>
          <mc:Fallback>
            <w:pict>
              <v:shape id="_x0000_s1026" o:spid="_x0000_s1026" o:spt="202" type="#_x0000_t202" style="position:absolute;left:0pt;margin-left:73.05pt;margin-top:12.15pt;height:82.5pt;width:36.7pt;z-index:251665408;mso-width-relative:page;mso-height-relative:page;" fillcolor="#FFFFFF [3212]" filled="t" stroked="t" coordsize="21600,21600" o:gfxdata="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Gn6qizYAAAACgEAAA8A&#10;AAAAAAAAAQAgAAAAIgAAAGRycy9kb3ducmV2LnhtbFBLAQIUABQAAAAIAIdO4kC9TCb9FwIAAEYE&#10;AAAOAAAAAAAAAAEAIAAAACcBAABkcnMvZTJvRG9jLnhtbFBLBQYAAAAABgAGAFkBAACwBQAAAAA=&#10;">
                <v:fill on="t" focussize="0,0"/>
                <v:stroke color="#000000" joinstyle="miter"/>
                <v:imagedata o:title=""/>
                <o:lock v:ext="edit" aspectratio="f"/>
                <v:textbox style="layout-flow:vertical-ideographic;">
                  <w:txbxContent>
                    <w:p w14:paraId="4B5B1777">
                      <w:pPr>
                        <w:pStyle w:val="19"/>
                        <w:bidi w:val="0"/>
                      </w:pPr>
                      <w:r>
                        <w:rPr>
                          <w:rFonts w:hint="eastAsia"/>
                          <w:lang w:eastAsia="zh-CN"/>
                        </w:rPr>
                        <w:t>维稳保障</w:t>
                      </w:r>
                      <w:r>
                        <w:rPr>
                          <w:rFonts w:hint="eastAsia"/>
                        </w:rPr>
                        <w:t>组</w:t>
                      </w:r>
                    </w:p>
                  </w:txbxContent>
                </v:textbox>
              </v:shape>
            </w:pict>
          </mc:Fallback>
        </mc:AlternateContent>
      </w:r>
    </w:p>
    <w:p w14:paraId="3B9A56E0">
      <w:pPr>
        <w:bidi w:val="0"/>
        <w:rPr>
          <w:highlight w:val="none"/>
        </w:rPr>
      </w:pPr>
    </w:p>
    <w:p w14:paraId="647B2F95">
      <w:pPr>
        <w:bidi w:val="0"/>
        <w:rPr>
          <w:highlight w:val="none"/>
        </w:rPr>
      </w:pPr>
    </w:p>
    <w:p w14:paraId="06299ADD">
      <w:pPr>
        <w:bidi w:val="0"/>
        <w:rPr>
          <w:highlight w:val="none"/>
        </w:rPr>
      </w:pPr>
    </w:p>
    <w:p w14:paraId="2E4F18AB">
      <w:pPr>
        <w:bidi w:val="0"/>
        <w:rPr>
          <w:highlight w:val="none"/>
        </w:rPr>
      </w:pPr>
    </w:p>
    <w:p w14:paraId="7F17609E">
      <w:pPr>
        <w:bidi w:val="0"/>
        <w:rPr>
          <w:highlight w:val="none"/>
        </w:rPr>
      </w:pPr>
      <w:r>
        <w:rPr>
          <w:highlight w:val="none"/>
        </w:rPr>
        <mc:AlternateContent>
          <mc:Choice Requires="wps">
            <w:drawing>
              <wp:anchor distT="0" distB="0" distL="114300" distR="114300" simplePos="0" relativeHeight="251677696" behindDoc="0" locked="0" layoutInCell="1" allowOverlap="1">
                <wp:simplePos x="0" y="0"/>
                <wp:positionH relativeFrom="column">
                  <wp:posOffset>8096250</wp:posOffset>
                </wp:positionH>
                <wp:positionV relativeFrom="paragraph">
                  <wp:posOffset>1957705</wp:posOffset>
                </wp:positionV>
                <wp:extent cx="0" cy="297180"/>
                <wp:effectExtent l="38100" t="0" r="38100" b="7620"/>
                <wp:wrapNone/>
                <wp:docPr id="39" name="直接连接符 39"/>
                <wp:cNvGraphicFramePr/>
                <a:graphic xmlns:a="http://schemas.openxmlformats.org/drawingml/2006/main">
                  <a:graphicData uri="http://schemas.microsoft.com/office/word/2010/wordprocessingShape">
                    <wps:wsp>
                      <wps:cNvCnPr/>
                      <wps:spPr>
                        <a:xfrm flipH="1">
                          <a:off x="0" y="0"/>
                          <a:ext cx="0" cy="2971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637.5pt;margin-top:154.15pt;height:23.4pt;width:0pt;z-index:251677696;mso-width-relative:page;mso-height-relative:page;" filled="f" stroked="t" coordsize="21600,21600" o:gfxdata="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CqWeM9oAAAANAQAADwAAAAAAAAABACAAAAAiAAAA&#10;ZHJzL2Rvd25yZXYueG1sUEsBAhQAFAAAAAgAh07iQCQfW0UFAgAA8wMAAA4AAAAAAAAAAQAgAAAA&#10;KQEAAGRycy9lMm9Eb2MueG1sUEsFBgAAAAAGAAYAWQEAAKAFAAAAAA==&#10;">
                <v:fill on="f" focussize="0,0"/>
                <v:stroke color="#000000" joinstyle="round" endarrow="block"/>
                <v:imagedata o:title=""/>
                <o:lock v:ext="edit" aspectratio="f"/>
              </v:line>
            </w:pict>
          </mc:Fallback>
        </mc:AlternateContent>
      </w:r>
      <w:r>
        <w:rPr>
          <w:highlight w:val="none"/>
        </w:rPr>
        <mc:AlternateContent>
          <mc:Choice Requires="wps">
            <w:drawing>
              <wp:anchor distT="0" distB="0" distL="114300" distR="114300" simplePos="0" relativeHeight="251676672" behindDoc="0" locked="0" layoutInCell="1" allowOverlap="1">
                <wp:simplePos x="0" y="0"/>
                <wp:positionH relativeFrom="column">
                  <wp:posOffset>7307580</wp:posOffset>
                </wp:positionH>
                <wp:positionV relativeFrom="paragraph">
                  <wp:posOffset>1957705</wp:posOffset>
                </wp:positionV>
                <wp:extent cx="0" cy="297180"/>
                <wp:effectExtent l="38100" t="0" r="38100" b="7620"/>
                <wp:wrapNone/>
                <wp:docPr id="40" name="直接连接符 40"/>
                <wp:cNvGraphicFramePr/>
                <a:graphic xmlns:a="http://schemas.openxmlformats.org/drawingml/2006/main">
                  <a:graphicData uri="http://schemas.microsoft.com/office/word/2010/wordprocessingShape">
                    <wps:wsp>
                      <wps:cNvCnPr/>
                      <wps:spPr>
                        <a:xfrm flipH="1">
                          <a:off x="0" y="0"/>
                          <a:ext cx="0" cy="2971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575.4pt;margin-top:154.15pt;height:23.4pt;width:0pt;z-index:251676672;mso-width-relative:page;mso-height-relative:page;" filled="f" stroked="t" coordsize="21600,21600" o:gfxdata="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Ed1DsXZAAAADQEAAA8AAAAAAAAAAQAgAAAAIgAAAGRy&#10;cy9kb3ducmV2LnhtbFBLAQIUABQAAAAIAIdO4kDmp+a4BAIAAPMDAAAOAAAAAAAAAAEAIAAAACgB&#10;AABkcnMvZTJvRG9jLnhtbFBLBQYAAAAABgAGAFkBAACeBQAAAAA=&#10;">
                <v:fill on="f" focussize="0,0"/>
                <v:stroke color="#000000" joinstyle="round" endarrow="block"/>
                <v:imagedata o:title=""/>
                <o:lock v:ext="edit" aspectratio="f"/>
              </v:line>
            </w:pict>
          </mc:Fallback>
        </mc:AlternateContent>
      </w:r>
      <w:r>
        <w:rPr>
          <w:highlight w:val="none"/>
        </w:rPr>
        <w:t>2</w:t>
      </w:r>
      <w:r>
        <w:rPr>
          <w:rFonts w:hint="eastAsia"/>
          <w:highlight w:val="none"/>
        </w:rPr>
        <w:t>.1.2应急指挥中心</w:t>
      </w:r>
    </w:p>
    <w:p w14:paraId="109D28CF">
      <w:pPr>
        <w:bidi w:val="0"/>
        <w:rPr>
          <w:highlight w:val="none"/>
        </w:rPr>
      </w:pPr>
      <w:r>
        <w:rPr>
          <w:rFonts w:hint="eastAsia"/>
          <w:highlight w:val="none"/>
        </w:rPr>
        <w:t>设在集团办公大楼七楼。</w:t>
      </w:r>
    </w:p>
    <w:p w14:paraId="1439DB65">
      <w:pPr>
        <w:bidi w:val="0"/>
        <w:rPr>
          <w:highlight w:val="none"/>
        </w:rPr>
      </w:pPr>
      <w:r>
        <w:rPr>
          <w:rFonts w:hint="eastAsia"/>
          <w:highlight w:val="none"/>
        </w:rPr>
        <w:t>职责</w:t>
      </w:r>
      <w:r>
        <w:rPr>
          <w:rFonts w:hint="eastAsia"/>
          <w:highlight w:val="none"/>
          <w:lang w:eastAsia="zh-CN"/>
        </w:rPr>
        <w:t>：</w:t>
      </w:r>
      <w:r>
        <w:rPr>
          <w:rFonts w:hint="eastAsia"/>
          <w:highlight w:val="none"/>
        </w:rPr>
        <w:t>指挥应急抢险和救援，发布和解除应急救援命令、信号，向上级汇报和分析事故发展趋势，组织事故调查和事后恢复与重建等工作。</w:t>
      </w:r>
    </w:p>
    <w:p w14:paraId="5EE1926C">
      <w:pPr>
        <w:bidi w:val="0"/>
        <w:rPr>
          <w:highlight w:val="none"/>
        </w:rPr>
      </w:pPr>
      <w:r>
        <w:rPr>
          <w:highlight w:val="none"/>
        </w:rPr>
        <w:t>2</w:t>
      </w:r>
      <w:r>
        <w:rPr>
          <w:rFonts w:hint="eastAsia"/>
          <w:highlight w:val="none"/>
        </w:rPr>
        <w:t>.1.3现场指挥中心</w:t>
      </w:r>
    </w:p>
    <w:p w14:paraId="3A763F88">
      <w:pPr>
        <w:bidi w:val="0"/>
        <w:rPr>
          <w:highlight w:val="none"/>
        </w:rPr>
      </w:pPr>
      <w:r>
        <w:rPr>
          <w:rFonts w:hint="eastAsia"/>
          <w:highlight w:val="none"/>
        </w:rPr>
        <w:t>负责指挥现场抢险队伍实施具体行动</w:t>
      </w:r>
      <w:r>
        <w:rPr>
          <w:rFonts w:hint="eastAsia"/>
          <w:highlight w:val="none"/>
          <w:lang w:eastAsia="zh-CN"/>
        </w:rPr>
        <w:t>；</w:t>
      </w:r>
      <w:r>
        <w:rPr>
          <w:rFonts w:hint="eastAsia"/>
          <w:highlight w:val="none"/>
        </w:rPr>
        <w:t>负责向</w:t>
      </w:r>
      <w:r>
        <w:rPr>
          <w:rFonts w:hint="eastAsia"/>
          <w:highlight w:val="none"/>
          <w:lang w:val="en-US" w:eastAsia="zh-CN"/>
        </w:rPr>
        <w:t>总指挥</w:t>
      </w:r>
      <w:r>
        <w:rPr>
          <w:rFonts w:hint="eastAsia"/>
          <w:highlight w:val="none"/>
        </w:rPr>
        <w:t>汇报事态</w:t>
      </w:r>
      <w:r>
        <w:rPr>
          <w:rFonts w:hint="eastAsia"/>
          <w:highlight w:val="none"/>
          <w:lang w:eastAsia="zh-CN"/>
        </w:rPr>
        <w:t>进展</w:t>
      </w:r>
      <w:r>
        <w:rPr>
          <w:rFonts w:hint="eastAsia"/>
          <w:highlight w:val="none"/>
        </w:rPr>
        <w:t>。</w:t>
      </w:r>
    </w:p>
    <w:p w14:paraId="0DDF294F">
      <w:pPr>
        <w:bidi w:val="0"/>
        <w:rPr>
          <w:highlight w:val="none"/>
        </w:rPr>
      </w:pPr>
      <w:r>
        <w:rPr>
          <w:highlight w:val="none"/>
        </w:rPr>
        <w:t>2</w:t>
      </w:r>
      <w:r>
        <w:rPr>
          <w:rFonts w:hint="eastAsia"/>
          <w:highlight w:val="none"/>
        </w:rPr>
        <w:t>.1.4新闻与信息发布组</w:t>
      </w:r>
    </w:p>
    <w:p w14:paraId="0331D344">
      <w:pPr>
        <w:bidi w:val="0"/>
        <w:rPr>
          <w:highlight w:val="none"/>
        </w:rPr>
      </w:pPr>
      <w:r>
        <w:rPr>
          <w:rFonts w:hint="eastAsia"/>
          <w:highlight w:val="none"/>
        </w:rPr>
        <w:t>组成：由党建工作部牵头，生产发展部、客户服务中心</w:t>
      </w:r>
      <w:r>
        <w:rPr>
          <w:rFonts w:hint="eastAsia"/>
          <w:highlight w:val="none"/>
          <w:lang w:eastAsia="zh-CN"/>
        </w:rPr>
        <w:t>、水质检测中心、事发单位</w:t>
      </w:r>
      <w:r>
        <w:rPr>
          <w:rFonts w:hint="eastAsia"/>
          <w:highlight w:val="none"/>
        </w:rPr>
        <w:t>等单位参加。</w:t>
      </w:r>
    </w:p>
    <w:p w14:paraId="6E86452C">
      <w:pPr>
        <w:bidi w:val="0"/>
        <w:rPr>
          <w:highlight w:val="none"/>
        </w:rPr>
      </w:pPr>
      <w:r>
        <w:rPr>
          <w:rFonts w:hint="eastAsia"/>
          <w:highlight w:val="none"/>
        </w:rPr>
        <w:t>职责：在总指挥授权下，调度相关责任单位提报情况</w:t>
      </w:r>
      <w:r>
        <w:rPr>
          <w:rFonts w:hint="eastAsia"/>
          <w:highlight w:val="none"/>
          <w:lang w:eastAsia="zh-CN"/>
        </w:rPr>
        <w:t>，</w:t>
      </w:r>
      <w:r>
        <w:rPr>
          <w:rFonts w:hint="eastAsia"/>
          <w:highlight w:val="none"/>
        </w:rPr>
        <w:t>将事态最新发展、处置信息等对外发布</w:t>
      </w:r>
      <w:r>
        <w:rPr>
          <w:rFonts w:hint="eastAsia"/>
          <w:highlight w:val="none"/>
          <w:lang w:eastAsia="zh-CN"/>
        </w:rPr>
        <w:t>；</w:t>
      </w:r>
      <w:r>
        <w:rPr>
          <w:rFonts w:hint="eastAsia"/>
          <w:highlight w:val="none"/>
        </w:rPr>
        <w:t>负责网络媒体和舆论引导，及时回应社会关切</w:t>
      </w:r>
      <w:r>
        <w:rPr>
          <w:rFonts w:hint="eastAsia"/>
          <w:highlight w:val="none"/>
          <w:lang w:eastAsia="zh-CN"/>
        </w:rPr>
        <w:t>；</w:t>
      </w:r>
      <w:r>
        <w:rPr>
          <w:rFonts w:hint="eastAsia"/>
          <w:highlight w:val="none"/>
        </w:rPr>
        <w:t>组织宣传突发事件科普知识，报道先进个人和先进事迹。</w:t>
      </w:r>
    </w:p>
    <w:p w14:paraId="10CE5B99">
      <w:pPr>
        <w:bidi w:val="0"/>
        <w:rPr>
          <w:highlight w:val="none"/>
        </w:rPr>
      </w:pPr>
      <w:r>
        <w:rPr>
          <w:highlight w:val="none"/>
        </w:rPr>
        <w:t>2</w:t>
      </w:r>
      <w:r>
        <w:rPr>
          <w:rFonts w:hint="eastAsia"/>
          <w:highlight w:val="none"/>
        </w:rPr>
        <w:t>.1.5维稳保障组</w:t>
      </w:r>
    </w:p>
    <w:p w14:paraId="28709B73">
      <w:pPr>
        <w:bidi w:val="0"/>
        <w:rPr>
          <w:highlight w:val="none"/>
        </w:rPr>
      </w:pPr>
      <w:r>
        <w:rPr>
          <w:rFonts w:hint="eastAsia"/>
          <w:highlight w:val="none"/>
        </w:rPr>
        <w:t>组成：由党建工作部牵头，工会、人力资源部</w:t>
      </w:r>
      <w:r>
        <w:rPr>
          <w:rFonts w:hint="eastAsia"/>
          <w:highlight w:val="none"/>
          <w:lang w:eastAsia="zh-CN"/>
        </w:rPr>
        <w:t>、</w:t>
      </w:r>
      <w:r>
        <w:rPr>
          <w:rFonts w:hint="eastAsia"/>
          <w:highlight w:val="none"/>
          <w:lang w:val="en-US" w:eastAsia="zh-CN"/>
        </w:rPr>
        <w:t>事发单位等单位</w:t>
      </w:r>
      <w:r>
        <w:rPr>
          <w:rFonts w:hint="eastAsia"/>
          <w:highlight w:val="none"/>
        </w:rPr>
        <w:t>参加。</w:t>
      </w:r>
    </w:p>
    <w:p w14:paraId="36797902">
      <w:pPr>
        <w:bidi w:val="0"/>
        <w:rPr>
          <w:highlight w:val="none"/>
        </w:rPr>
      </w:pPr>
      <w:r>
        <w:rPr>
          <w:rFonts w:hint="eastAsia"/>
          <w:highlight w:val="none"/>
        </w:rPr>
        <w:t>职责：</w:t>
      </w:r>
      <w:r>
        <w:rPr>
          <w:rFonts w:hint="eastAsia"/>
          <w:highlight w:val="none"/>
          <w:lang w:val="en-US" w:eastAsia="zh-CN"/>
        </w:rPr>
        <w:t>会同事发单位负责</w:t>
      </w:r>
      <w:r>
        <w:rPr>
          <w:rFonts w:hint="eastAsia"/>
          <w:highlight w:val="none"/>
        </w:rPr>
        <w:t>受伤人员医疗救护手续办理</w:t>
      </w:r>
      <w:r>
        <w:rPr>
          <w:rFonts w:hint="eastAsia"/>
          <w:highlight w:val="none"/>
          <w:lang w:eastAsia="zh-CN"/>
        </w:rPr>
        <w:t>；</w:t>
      </w:r>
      <w:r>
        <w:rPr>
          <w:rFonts w:hint="eastAsia"/>
          <w:highlight w:val="none"/>
        </w:rPr>
        <w:t>工伤保险索赔</w:t>
      </w:r>
      <w:r>
        <w:rPr>
          <w:rFonts w:hint="eastAsia"/>
          <w:highlight w:val="none"/>
          <w:lang w:eastAsia="zh-CN"/>
        </w:rPr>
        <w:t>；</w:t>
      </w:r>
      <w:r>
        <w:rPr>
          <w:rFonts w:hint="eastAsia"/>
          <w:highlight w:val="none"/>
        </w:rPr>
        <w:t>对受伤害职工、公众家属进行慰问、安抚等工作。</w:t>
      </w:r>
    </w:p>
    <w:p w14:paraId="4554685D">
      <w:pPr>
        <w:bidi w:val="0"/>
        <w:rPr>
          <w:highlight w:val="none"/>
        </w:rPr>
      </w:pPr>
      <w:r>
        <w:rPr>
          <w:highlight w:val="none"/>
        </w:rPr>
        <w:t>2</w:t>
      </w:r>
      <w:r>
        <w:rPr>
          <w:rFonts w:hint="eastAsia"/>
          <w:highlight w:val="none"/>
        </w:rPr>
        <w:t>.1.6物资保障组</w:t>
      </w:r>
    </w:p>
    <w:p w14:paraId="38947CE7">
      <w:pPr>
        <w:bidi w:val="0"/>
        <w:rPr>
          <w:highlight w:val="none"/>
        </w:rPr>
      </w:pPr>
      <w:r>
        <w:rPr>
          <w:rFonts w:hint="eastAsia"/>
          <w:highlight w:val="none"/>
        </w:rPr>
        <w:t>组成</w:t>
      </w:r>
      <w:r>
        <w:rPr>
          <w:rFonts w:hint="eastAsia"/>
          <w:highlight w:val="none"/>
          <w:lang w:eastAsia="zh-CN"/>
        </w:rPr>
        <w:t>：</w:t>
      </w:r>
      <w:r>
        <w:rPr>
          <w:rFonts w:hint="eastAsia"/>
          <w:highlight w:val="none"/>
        </w:rPr>
        <w:t>由采购供应部牵头，各成员单位参加。</w:t>
      </w:r>
    </w:p>
    <w:p w14:paraId="0B30B52F">
      <w:pPr>
        <w:bidi w:val="0"/>
        <w:rPr>
          <w:highlight w:val="none"/>
        </w:rPr>
      </w:pPr>
      <w:r>
        <w:rPr>
          <w:rFonts w:hint="eastAsia"/>
          <w:highlight w:val="none"/>
        </w:rPr>
        <w:t>职责</w:t>
      </w:r>
      <w:r>
        <w:rPr>
          <w:rFonts w:hint="eastAsia"/>
          <w:highlight w:val="none"/>
          <w:lang w:eastAsia="zh-CN"/>
        </w:rPr>
        <w:t>：</w:t>
      </w:r>
      <w:r>
        <w:rPr>
          <w:rFonts w:hint="eastAsia"/>
          <w:highlight w:val="none"/>
        </w:rPr>
        <w:t>组织搞好帐篷、衣被、饮用水等应急救灾物资储备，并编制物资储备档案和临时调拨方案，保障应急物资供应。</w:t>
      </w:r>
    </w:p>
    <w:p w14:paraId="78B7C107">
      <w:pPr>
        <w:bidi w:val="0"/>
        <w:rPr>
          <w:rFonts w:hint="eastAsia"/>
          <w:highlight w:val="none"/>
        </w:rPr>
      </w:pPr>
      <w:r>
        <w:rPr>
          <w:highlight w:val="none"/>
        </w:rPr>
        <w:t>2</w:t>
      </w:r>
      <w:r>
        <w:rPr>
          <w:rFonts w:hint="eastAsia"/>
          <w:highlight w:val="none"/>
        </w:rPr>
        <w:t>.1.7</w:t>
      </w:r>
      <w:r>
        <w:rPr>
          <w:highlight w:val="none"/>
        </w:rPr>
        <w:t>技术</w:t>
      </w:r>
      <w:r>
        <w:rPr>
          <w:rFonts w:hint="eastAsia"/>
          <w:highlight w:val="none"/>
          <w:lang w:eastAsia="zh-CN"/>
        </w:rPr>
        <w:t>保障</w:t>
      </w:r>
      <w:r>
        <w:rPr>
          <w:highlight w:val="none"/>
        </w:rPr>
        <w:t>组</w:t>
      </w:r>
    </w:p>
    <w:p w14:paraId="2724FA23">
      <w:pPr>
        <w:bidi w:val="0"/>
        <w:rPr>
          <w:rFonts w:hint="eastAsia"/>
          <w:highlight w:val="none"/>
        </w:rPr>
      </w:pPr>
      <w:r>
        <w:rPr>
          <w:rFonts w:hint="eastAsia"/>
          <w:highlight w:val="none"/>
        </w:rPr>
        <w:t>组成：</w:t>
      </w:r>
      <w:r>
        <w:rPr>
          <w:rFonts w:hint="eastAsia"/>
          <w:highlight w:val="none"/>
          <w:lang w:eastAsia="zh-CN"/>
        </w:rPr>
        <w:t>邀请</w:t>
      </w:r>
      <w:r>
        <w:rPr>
          <w:rFonts w:hint="eastAsia"/>
          <w:highlight w:val="none"/>
        </w:rPr>
        <w:t>集团公司技术管理委员会成员</w:t>
      </w:r>
      <w:r>
        <w:rPr>
          <w:rFonts w:hint="eastAsia"/>
          <w:highlight w:val="none"/>
          <w:lang w:eastAsia="zh-CN"/>
        </w:rPr>
        <w:t>参加</w:t>
      </w:r>
      <w:r>
        <w:rPr>
          <w:rFonts w:hint="eastAsia"/>
          <w:highlight w:val="none"/>
        </w:rPr>
        <w:t>。</w:t>
      </w:r>
    </w:p>
    <w:p w14:paraId="3E77C7D3">
      <w:pPr>
        <w:bidi w:val="0"/>
        <w:rPr>
          <w:highlight w:val="none"/>
        </w:rPr>
      </w:pPr>
      <w:r>
        <w:rPr>
          <w:highlight w:val="none"/>
        </w:rPr>
        <w:t>职责：参加</w:t>
      </w:r>
      <w:r>
        <w:rPr>
          <w:rFonts w:hint="eastAsia"/>
          <w:highlight w:val="none"/>
        </w:rPr>
        <w:t>、</w:t>
      </w:r>
      <w:r>
        <w:rPr>
          <w:highlight w:val="none"/>
        </w:rPr>
        <w:t>研究分析事故信息和有关情况，为应急决策提供咨询和建议，为应急处置提供技术支持；</w:t>
      </w:r>
      <w:r>
        <w:rPr>
          <w:rFonts w:hint="eastAsia"/>
          <w:highlight w:val="none"/>
        </w:rPr>
        <w:t>参与制定抢险救援方案</w:t>
      </w:r>
      <w:r>
        <w:rPr>
          <w:highlight w:val="none"/>
        </w:rPr>
        <w:t>，对事故处理提出咨询意见</w:t>
      </w:r>
      <w:r>
        <w:rPr>
          <w:rFonts w:hint="eastAsia"/>
          <w:highlight w:val="none"/>
        </w:rPr>
        <w:t>。</w:t>
      </w:r>
    </w:p>
    <w:p w14:paraId="77DE82F3">
      <w:pPr>
        <w:bidi w:val="0"/>
        <w:rPr>
          <w:highlight w:val="none"/>
        </w:rPr>
      </w:pPr>
      <w:r>
        <w:rPr>
          <w:highlight w:val="none"/>
        </w:rPr>
        <w:t>2</w:t>
      </w:r>
      <w:r>
        <w:rPr>
          <w:rFonts w:hint="eastAsia"/>
          <w:highlight w:val="none"/>
        </w:rPr>
        <w:t>.1.8后勤保障组</w:t>
      </w:r>
    </w:p>
    <w:p w14:paraId="406C2F07">
      <w:pPr>
        <w:bidi w:val="0"/>
        <w:rPr>
          <w:highlight w:val="none"/>
        </w:rPr>
      </w:pPr>
      <w:r>
        <w:rPr>
          <w:rFonts w:hint="eastAsia"/>
          <w:highlight w:val="none"/>
        </w:rPr>
        <w:t>组成：由后勤保障部牵头，各成员单位、财务部参加。</w:t>
      </w:r>
    </w:p>
    <w:p w14:paraId="78FC7949">
      <w:pPr>
        <w:bidi w:val="0"/>
        <w:rPr>
          <w:highlight w:val="none"/>
        </w:rPr>
      </w:pPr>
      <w:r>
        <w:rPr>
          <w:rFonts w:hint="eastAsia"/>
          <w:highlight w:val="none"/>
        </w:rPr>
        <w:t>职责：负责应急指挥车和抢险车辆调配</w:t>
      </w:r>
      <w:r>
        <w:rPr>
          <w:rFonts w:hint="eastAsia"/>
          <w:highlight w:val="none"/>
          <w:lang w:eastAsia="zh-CN"/>
        </w:rPr>
        <w:t>；</w:t>
      </w:r>
      <w:r>
        <w:rPr>
          <w:rFonts w:hint="eastAsia"/>
          <w:highlight w:val="none"/>
        </w:rPr>
        <w:t>为现场正常运行和应急处置人员做好工作生活等保障工作</w:t>
      </w:r>
      <w:r>
        <w:rPr>
          <w:rFonts w:hint="eastAsia"/>
          <w:highlight w:val="none"/>
          <w:lang w:eastAsia="zh-CN"/>
        </w:rPr>
        <w:t>；</w:t>
      </w:r>
      <w:r>
        <w:rPr>
          <w:rFonts w:hint="eastAsia"/>
          <w:highlight w:val="none"/>
        </w:rPr>
        <w:t>管理保障应急救灾资金及相关</w:t>
      </w:r>
      <w:r>
        <w:rPr>
          <w:rFonts w:hint="eastAsia"/>
          <w:highlight w:val="none"/>
          <w:lang w:val="en-US" w:eastAsia="zh-CN"/>
        </w:rPr>
        <w:t>车辆</w:t>
      </w:r>
      <w:r>
        <w:rPr>
          <w:rFonts w:hint="eastAsia"/>
          <w:highlight w:val="none"/>
        </w:rPr>
        <w:t>，按需拨付救灾资金。</w:t>
      </w:r>
    </w:p>
    <w:p w14:paraId="21763F93">
      <w:pPr>
        <w:bidi w:val="0"/>
        <w:rPr>
          <w:rFonts w:hint="eastAsia"/>
          <w:highlight w:val="none"/>
          <w:lang w:val="en-US" w:eastAsia="zh-CN"/>
        </w:rPr>
      </w:pPr>
      <w:r>
        <w:rPr>
          <w:highlight w:val="none"/>
        </w:rPr>
        <w:t>2</w:t>
      </w:r>
      <w:r>
        <w:rPr>
          <w:rFonts w:hint="eastAsia"/>
          <w:highlight w:val="none"/>
        </w:rPr>
        <w:t>.1.9</w:t>
      </w:r>
      <w:r>
        <w:rPr>
          <w:rFonts w:hint="eastAsia"/>
          <w:highlight w:val="none"/>
          <w:lang w:eastAsia="zh-CN"/>
        </w:rPr>
        <w:t>现场</w:t>
      </w:r>
      <w:r>
        <w:rPr>
          <w:rFonts w:hint="eastAsia"/>
          <w:highlight w:val="none"/>
          <w:lang w:val="en-US" w:eastAsia="zh-CN"/>
        </w:rPr>
        <w:t>抢险处置组</w:t>
      </w:r>
    </w:p>
    <w:p w14:paraId="31E5082B">
      <w:pPr>
        <w:bidi w:val="0"/>
        <w:rPr>
          <w:rFonts w:hint="eastAsia"/>
          <w:highlight w:val="none"/>
          <w:lang w:val="en-US" w:eastAsia="zh-CN"/>
        </w:rPr>
      </w:pPr>
      <w:r>
        <w:rPr>
          <w:rFonts w:hint="eastAsia"/>
          <w:highlight w:val="none"/>
          <w:lang w:val="en-US" w:eastAsia="zh-CN"/>
        </w:rPr>
        <w:t>组成：事发</w:t>
      </w:r>
      <w:r>
        <w:rPr>
          <w:rFonts w:hint="eastAsia"/>
          <w:highlight w:val="none"/>
        </w:rPr>
        <w:t>单位、</w:t>
      </w:r>
      <w:r>
        <w:rPr>
          <w:rFonts w:hint="eastAsia"/>
          <w:highlight w:val="none"/>
          <w:lang w:eastAsia="zh-CN"/>
        </w:rPr>
        <w:t>各控（参）股企业科室骨干力量</w:t>
      </w:r>
    </w:p>
    <w:p w14:paraId="04631A2D">
      <w:pPr>
        <w:bidi w:val="0"/>
        <w:rPr>
          <w:highlight w:val="none"/>
        </w:rPr>
      </w:pPr>
      <w:r>
        <w:rPr>
          <w:rFonts w:hint="eastAsia"/>
          <w:highlight w:val="none"/>
          <w:lang w:val="en-US" w:eastAsia="zh-CN"/>
        </w:rPr>
        <w:t>职责：根据灾情变化，适时提出调整抢险救援救灾方案；组织协调现场应急处置有关工作</w:t>
      </w:r>
      <w:r>
        <w:rPr>
          <w:rFonts w:hint="eastAsia"/>
          <w:highlight w:val="none"/>
        </w:rPr>
        <w:t>。</w:t>
      </w:r>
    </w:p>
    <w:p w14:paraId="3084388F">
      <w:pPr>
        <w:bidi w:val="0"/>
        <w:rPr>
          <w:rFonts w:hint="eastAsia"/>
          <w:highlight w:val="none"/>
        </w:rPr>
      </w:pPr>
      <w:r>
        <w:rPr>
          <w:highlight w:val="none"/>
        </w:rPr>
        <w:t>2</w:t>
      </w:r>
      <w:r>
        <w:rPr>
          <w:rFonts w:hint="eastAsia"/>
          <w:highlight w:val="none"/>
        </w:rPr>
        <w:t>.1.10外部应急救援力量</w:t>
      </w:r>
    </w:p>
    <w:p w14:paraId="52EC13DB">
      <w:pPr>
        <w:bidi w:val="0"/>
        <w:rPr>
          <w:highlight w:val="none"/>
        </w:rPr>
      </w:pPr>
      <w:r>
        <w:rPr>
          <w:rFonts w:hint="eastAsia"/>
          <w:highlight w:val="none"/>
        </w:rPr>
        <w:t>根据事态</w:t>
      </w:r>
      <w:r>
        <w:rPr>
          <w:rFonts w:hint="eastAsia"/>
          <w:highlight w:val="none"/>
          <w:lang w:eastAsia="zh-CN"/>
        </w:rPr>
        <w:t>发展</w:t>
      </w:r>
      <w:r>
        <w:rPr>
          <w:rFonts w:hint="eastAsia"/>
          <w:highlight w:val="none"/>
        </w:rPr>
        <w:t>情况，</w:t>
      </w:r>
      <w:r>
        <w:rPr>
          <w:rFonts w:hint="eastAsia"/>
          <w:highlight w:val="none"/>
          <w:lang w:eastAsia="zh-CN"/>
        </w:rPr>
        <w:t>指挥部</w:t>
      </w:r>
      <w:r>
        <w:rPr>
          <w:rFonts w:hint="eastAsia"/>
          <w:highlight w:val="none"/>
        </w:rPr>
        <w:t>决定是否</w:t>
      </w:r>
      <w:r>
        <w:rPr>
          <w:rFonts w:hint="eastAsia"/>
          <w:highlight w:val="none"/>
          <w:lang w:eastAsia="zh-CN"/>
        </w:rPr>
        <w:t>向行业主管</w:t>
      </w:r>
      <w:r>
        <w:rPr>
          <w:rFonts w:hint="eastAsia"/>
          <w:highlight w:val="none"/>
        </w:rPr>
        <w:t>部门报告，请求帮助和支援。</w:t>
      </w:r>
    </w:p>
    <w:p w14:paraId="4DB564D6">
      <w:pPr>
        <w:pStyle w:val="17"/>
        <w:bidi w:val="0"/>
        <w:outlineLvl w:val="1"/>
        <w:rPr>
          <w:rFonts w:hint="eastAsia" w:eastAsia="黑体"/>
          <w:highlight w:val="none"/>
          <w:lang w:val="en-US" w:eastAsia="zh-CN"/>
        </w:rPr>
      </w:pPr>
      <w:bookmarkStart w:id="93" w:name="_Toc82773171"/>
      <w:r>
        <w:rPr>
          <w:highlight w:val="none"/>
        </w:rPr>
        <w:t>3</w:t>
      </w:r>
      <w:r>
        <w:rPr>
          <w:rFonts w:hint="eastAsia"/>
          <w:highlight w:val="none"/>
        </w:rPr>
        <w:t xml:space="preserve"> 应急</w:t>
      </w:r>
      <w:bookmarkEnd w:id="93"/>
      <w:r>
        <w:rPr>
          <w:rFonts w:hint="eastAsia"/>
          <w:highlight w:val="none"/>
          <w:lang w:val="en-US" w:eastAsia="zh-CN"/>
        </w:rPr>
        <w:t>处置</w:t>
      </w:r>
    </w:p>
    <w:p w14:paraId="2AC5D178">
      <w:pPr>
        <w:bidi w:val="0"/>
        <w:rPr>
          <w:highlight w:val="none"/>
        </w:rPr>
      </w:pPr>
      <w:bookmarkStart w:id="94" w:name="_Toc82773172"/>
      <w:r>
        <w:rPr>
          <w:rFonts w:hint="eastAsia"/>
          <w:highlight w:val="none"/>
        </w:rPr>
        <w:t>3</w:t>
      </w:r>
      <w:r>
        <w:rPr>
          <w:highlight w:val="none"/>
        </w:rPr>
        <w:t>.1</w:t>
      </w:r>
      <w:r>
        <w:rPr>
          <w:rFonts w:hint="eastAsia"/>
          <w:highlight w:val="none"/>
        </w:rPr>
        <w:t>信息报告</w:t>
      </w:r>
      <w:bookmarkEnd w:id="94"/>
    </w:p>
    <w:p w14:paraId="4694A0EC">
      <w:pPr>
        <w:bidi w:val="0"/>
        <w:rPr>
          <w:highlight w:val="none"/>
        </w:rPr>
      </w:pPr>
      <w:r>
        <w:rPr>
          <w:highlight w:val="none"/>
        </w:rPr>
        <w:t>3.1.1</w:t>
      </w:r>
      <w:r>
        <w:rPr>
          <w:rFonts w:hint="eastAsia"/>
          <w:highlight w:val="none"/>
        </w:rPr>
        <w:t>信息接报</w:t>
      </w:r>
    </w:p>
    <w:p w14:paraId="72C91C6A">
      <w:pPr>
        <w:bidi w:val="0"/>
        <w:rPr>
          <w:rFonts w:hint="eastAsia"/>
          <w:highlight w:val="none"/>
        </w:rPr>
      </w:pPr>
      <w:r>
        <w:rPr>
          <w:rFonts w:hint="eastAsia"/>
          <w:highlight w:val="none"/>
        </w:rPr>
        <w:t>发生生产安全事故后，事故现场人员须立即报告本单位负责人，单位负责人接到报告后，立即电话快报集团公司主要负责人，同时报分管安全生产领导和安全</w:t>
      </w:r>
      <w:r>
        <w:rPr>
          <w:rFonts w:hint="eastAsia"/>
          <w:highlight w:val="none"/>
          <w:lang w:eastAsia="zh-CN"/>
        </w:rPr>
        <w:t>监管</w:t>
      </w:r>
      <w:r>
        <w:rPr>
          <w:rFonts w:hint="eastAsia"/>
          <w:highlight w:val="none"/>
        </w:rPr>
        <w:t>部。</w:t>
      </w:r>
    </w:p>
    <w:p w14:paraId="0F64CA91">
      <w:pPr>
        <w:bidi w:val="0"/>
        <w:rPr>
          <w:highlight w:val="none"/>
        </w:rPr>
      </w:pPr>
      <w:r>
        <w:rPr>
          <w:rFonts w:hint="eastAsia"/>
          <w:highlight w:val="none"/>
        </w:rPr>
        <w:t>七楼</w:t>
      </w:r>
      <w:r>
        <w:rPr>
          <w:rFonts w:hint="eastAsia"/>
          <w:highlight w:val="none"/>
          <w:lang w:val="en-US" w:eastAsia="zh-CN"/>
        </w:rPr>
        <w:t>应急值守电话：5908866。</w:t>
      </w:r>
    </w:p>
    <w:p w14:paraId="1B88DB6A">
      <w:pPr>
        <w:bidi w:val="0"/>
        <w:rPr>
          <w:highlight w:val="none"/>
        </w:rPr>
      </w:pPr>
      <w:r>
        <w:rPr>
          <w:highlight w:val="none"/>
        </w:rPr>
        <w:t>3.1</w:t>
      </w:r>
      <w:r>
        <w:rPr>
          <w:rFonts w:hint="eastAsia"/>
          <w:highlight w:val="none"/>
        </w:rPr>
        <w:t>.2信息研判与处置</w:t>
      </w:r>
    </w:p>
    <w:p w14:paraId="287840F4">
      <w:pPr>
        <w:bidi w:val="0"/>
        <w:rPr>
          <w:rFonts w:hint="eastAsia"/>
          <w:highlight w:val="none"/>
          <w:lang w:eastAsia="zh-CN"/>
        </w:rPr>
      </w:pPr>
      <w:r>
        <w:rPr>
          <w:rFonts w:hint="eastAsia"/>
          <w:highlight w:val="none"/>
        </w:rPr>
        <w:t>接到事故信息后，根据事故严重程度、事态发展情况，立即启动</w:t>
      </w:r>
      <w:r>
        <w:rPr>
          <w:rFonts w:hint="eastAsia"/>
          <w:highlight w:val="none"/>
          <w:lang w:eastAsia="zh-CN"/>
        </w:rPr>
        <w:t>应急预案。</w:t>
      </w:r>
    </w:p>
    <w:p w14:paraId="551D1CEF">
      <w:pPr>
        <w:bidi w:val="0"/>
        <w:rPr>
          <w:highlight w:val="none"/>
        </w:rPr>
      </w:pPr>
      <w:r>
        <w:rPr>
          <w:rFonts w:hint="eastAsia"/>
          <w:highlight w:val="none"/>
        </w:rPr>
        <w:t>●内部报告程序</w:t>
      </w:r>
    </w:p>
    <w:p w14:paraId="15A566DA">
      <w:pPr>
        <w:bidi w:val="0"/>
        <w:rPr>
          <w:highlight w:val="none"/>
        </w:rPr>
      </w:pPr>
      <w:r>
        <w:rPr>
          <w:rFonts w:hint="eastAsia"/>
          <w:highlight w:val="none"/>
        </w:rPr>
        <w:t>一级事故</w:t>
      </w:r>
      <w:r>
        <w:rPr>
          <w:rFonts w:hint="eastAsia"/>
          <w:highlight w:val="none"/>
          <w:lang w:val="en-US" w:eastAsia="zh-CN"/>
        </w:rPr>
        <w:t>报告响应</w:t>
      </w:r>
      <w:r>
        <w:rPr>
          <w:rFonts w:hint="eastAsia"/>
          <w:highlight w:val="none"/>
        </w:rPr>
        <w:t>：事故现场人员须立即报告本单位负责人。单位负责人接到报告后，</w:t>
      </w:r>
      <w:r>
        <w:rPr>
          <w:rFonts w:hint="eastAsia"/>
          <w:highlight w:val="none"/>
          <w:lang w:val="en-US" w:eastAsia="zh-CN"/>
        </w:rPr>
        <w:t>5</w:t>
      </w:r>
      <w:r>
        <w:rPr>
          <w:rFonts w:hint="eastAsia"/>
          <w:highlight w:val="none"/>
        </w:rPr>
        <w:t>分钟内核实情况</w:t>
      </w:r>
      <w:r>
        <w:rPr>
          <w:rFonts w:hint="eastAsia"/>
          <w:highlight w:val="none"/>
          <w:lang w:eastAsia="zh-CN"/>
        </w:rPr>
        <w:t>，</w:t>
      </w:r>
      <w:r>
        <w:rPr>
          <w:rFonts w:hint="eastAsia"/>
          <w:highlight w:val="none"/>
        </w:rPr>
        <w:t>报告集团公司</w:t>
      </w:r>
      <w:r>
        <w:rPr>
          <w:rFonts w:hint="eastAsia"/>
          <w:highlight w:val="none"/>
          <w:lang w:val="en-US" w:eastAsia="zh-CN"/>
        </w:rPr>
        <w:t>分管领导班子成员</w:t>
      </w:r>
      <w:r>
        <w:rPr>
          <w:rFonts w:hint="eastAsia"/>
          <w:highlight w:val="none"/>
        </w:rPr>
        <w:t>、总</w:t>
      </w:r>
      <w:r>
        <w:rPr>
          <w:rFonts w:hint="eastAsia"/>
          <w:highlight w:val="none"/>
          <w:lang w:eastAsia="zh-CN"/>
        </w:rPr>
        <w:t>指挥</w:t>
      </w:r>
      <w:r>
        <w:rPr>
          <w:rFonts w:hint="eastAsia"/>
          <w:highlight w:val="none"/>
        </w:rPr>
        <w:t>。事故发生单位应当形成事故书面报告报送安全</w:t>
      </w:r>
      <w:r>
        <w:rPr>
          <w:rFonts w:hint="eastAsia"/>
          <w:highlight w:val="none"/>
          <w:lang w:eastAsia="zh-CN"/>
        </w:rPr>
        <w:t>监管</w:t>
      </w:r>
      <w:r>
        <w:rPr>
          <w:rFonts w:hint="eastAsia"/>
          <w:highlight w:val="none"/>
        </w:rPr>
        <w:t>部，事故书面报告原则上不得超过</w:t>
      </w:r>
      <w:r>
        <w:rPr>
          <w:rFonts w:hint="eastAsia"/>
          <w:highlight w:val="none"/>
          <w:lang w:val="en-US" w:eastAsia="zh-CN"/>
        </w:rPr>
        <w:t>15</w:t>
      </w:r>
      <w:r>
        <w:rPr>
          <w:rFonts w:hint="eastAsia"/>
          <w:highlight w:val="none"/>
        </w:rPr>
        <w:t>分钟。发生一级事故后，</w:t>
      </w:r>
      <w:r>
        <w:rPr>
          <w:rFonts w:hint="eastAsia"/>
          <w:highlight w:val="none"/>
          <w:lang w:eastAsia="zh-CN"/>
        </w:rPr>
        <w:t>总指挥</w:t>
      </w:r>
      <w:r>
        <w:rPr>
          <w:rFonts w:hint="eastAsia"/>
          <w:highlight w:val="none"/>
        </w:rPr>
        <w:t>、</w:t>
      </w:r>
      <w:r>
        <w:rPr>
          <w:rFonts w:hint="eastAsia"/>
          <w:highlight w:val="none"/>
          <w:lang w:val="en-US" w:eastAsia="zh-CN"/>
        </w:rPr>
        <w:t>分管领导班子成员</w:t>
      </w:r>
      <w:r>
        <w:rPr>
          <w:rFonts w:hint="eastAsia"/>
          <w:highlight w:val="none"/>
        </w:rPr>
        <w:t>必须于1小时内赶到现场指挥</w:t>
      </w:r>
      <w:r>
        <w:rPr>
          <w:rFonts w:hint="eastAsia"/>
          <w:highlight w:val="none"/>
          <w:lang w:eastAsia="zh-CN"/>
        </w:rPr>
        <w:t>救援</w:t>
      </w:r>
      <w:r>
        <w:rPr>
          <w:rFonts w:hint="eastAsia"/>
          <w:highlight w:val="none"/>
        </w:rPr>
        <w:t>。</w:t>
      </w:r>
    </w:p>
    <w:p w14:paraId="06C4A809">
      <w:pPr>
        <w:bidi w:val="0"/>
        <w:rPr>
          <w:highlight w:val="none"/>
        </w:rPr>
      </w:pPr>
      <w:r>
        <w:rPr>
          <w:rFonts w:hint="eastAsia"/>
          <w:highlight w:val="none"/>
        </w:rPr>
        <w:t>二级事故</w:t>
      </w:r>
      <w:r>
        <w:rPr>
          <w:rFonts w:hint="eastAsia"/>
          <w:highlight w:val="none"/>
          <w:lang w:val="en-US" w:eastAsia="zh-CN"/>
        </w:rPr>
        <w:t>报告响应</w:t>
      </w:r>
      <w:r>
        <w:rPr>
          <w:rFonts w:hint="eastAsia"/>
          <w:highlight w:val="none"/>
        </w:rPr>
        <w:t>：事故现场人员须立即报告本单位负责人。单位负责人接到报告后，10分钟内核实情况</w:t>
      </w:r>
      <w:r>
        <w:rPr>
          <w:rFonts w:hint="eastAsia"/>
          <w:highlight w:val="none"/>
          <w:lang w:eastAsia="zh-CN"/>
        </w:rPr>
        <w:t>，</w:t>
      </w:r>
      <w:r>
        <w:rPr>
          <w:rFonts w:hint="eastAsia"/>
          <w:highlight w:val="none"/>
        </w:rPr>
        <w:t>报告集团公司</w:t>
      </w:r>
      <w:r>
        <w:rPr>
          <w:rFonts w:hint="eastAsia"/>
          <w:highlight w:val="none"/>
          <w:lang w:val="en-US" w:eastAsia="zh-CN"/>
        </w:rPr>
        <w:t>分管领导班子成员</w:t>
      </w:r>
      <w:r>
        <w:rPr>
          <w:rFonts w:hint="eastAsia"/>
          <w:highlight w:val="none"/>
        </w:rPr>
        <w:t>。发生二级事故后，</w:t>
      </w:r>
      <w:r>
        <w:rPr>
          <w:rFonts w:hint="eastAsia"/>
          <w:highlight w:val="none"/>
          <w:lang w:val="en-US" w:eastAsia="zh-CN"/>
        </w:rPr>
        <w:t>分管领导班子成员</w:t>
      </w:r>
      <w:r>
        <w:rPr>
          <w:rFonts w:hint="eastAsia"/>
          <w:highlight w:val="none"/>
        </w:rPr>
        <w:t>必须于1小时内赶到现场指挥</w:t>
      </w:r>
      <w:r>
        <w:rPr>
          <w:rFonts w:hint="eastAsia"/>
          <w:highlight w:val="none"/>
          <w:lang w:eastAsia="zh-CN"/>
        </w:rPr>
        <w:t>救援</w:t>
      </w:r>
      <w:r>
        <w:rPr>
          <w:rFonts w:hint="eastAsia"/>
          <w:highlight w:val="none"/>
        </w:rPr>
        <w:t>。</w:t>
      </w:r>
    </w:p>
    <w:p w14:paraId="19DD8635">
      <w:pPr>
        <w:bidi w:val="0"/>
        <w:rPr>
          <w:rFonts w:hint="eastAsia"/>
          <w:highlight w:val="none"/>
        </w:rPr>
      </w:pPr>
      <w:r>
        <w:rPr>
          <w:rFonts w:hint="eastAsia"/>
          <w:highlight w:val="none"/>
        </w:rPr>
        <w:t>三级</w:t>
      </w:r>
      <w:r>
        <w:rPr>
          <w:rFonts w:hint="eastAsia"/>
          <w:highlight w:val="none"/>
          <w:lang w:eastAsia="zh-CN"/>
        </w:rPr>
        <w:t>、</w:t>
      </w:r>
      <w:r>
        <w:rPr>
          <w:rFonts w:hint="eastAsia"/>
          <w:highlight w:val="none"/>
          <w:lang w:val="en-US" w:eastAsia="zh-CN"/>
        </w:rPr>
        <w:t>四级</w:t>
      </w:r>
      <w:r>
        <w:rPr>
          <w:rFonts w:hint="eastAsia"/>
          <w:highlight w:val="none"/>
        </w:rPr>
        <w:t>事故</w:t>
      </w:r>
      <w:r>
        <w:rPr>
          <w:rFonts w:hint="eastAsia"/>
          <w:highlight w:val="none"/>
          <w:lang w:val="en-US" w:eastAsia="zh-CN"/>
        </w:rPr>
        <w:t>报告响应</w:t>
      </w:r>
      <w:r>
        <w:rPr>
          <w:rFonts w:hint="eastAsia"/>
          <w:highlight w:val="none"/>
        </w:rPr>
        <w:t>：事故现场人员须立即报告本单位负责人。单位负责人接到报告后，立即核实情况，并进行现场处置。发生三级</w:t>
      </w:r>
      <w:r>
        <w:rPr>
          <w:rFonts w:hint="eastAsia"/>
          <w:highlight w:val="none"/>
          <w:lang w:eastAsia="zh-CN"/>
        </w:rPr>
        <w:t>、</w:t>
      </w:r>
      <w:r>
        <w:rPr>
          <w:rFonts w:hint="eastAsia"/>
          <w:highlight w:val="none"/>
          <w:lang w:val="en-US" w:eastAsia="zh-CN"/>
        </w:rPr>
        <w:t>四级</w:t>
      </w:r>
      <w:r>
        <w:rPr>
          <w:rFonts w:hint="eastAsia"/>
          <w:highlight w:val="none"/>
        </w:rPr>
        <w:t>事故后，</w:t>
      </w:r>
      <w:r>
        <w:rPr>
          <w:rFonts w:hint="eastAsia"/>
          <w:highlight w:val="none"/>
          <w:lang w:eastAsia="zh-CN"/>
        </w:rPr>
        <w:t>事发</w:t>
      </w:r>
      <w:r>
        <w:rPr>
          <w:rFonts w:hint="eastAsia"/>
          <w:highlight w:val="none"/>
        </w:rPr>
        <w:t>单位主要负责人必须于1小时内赶到现场指挥</w:t>
      </w:r>
      <w:r>
        <w:rPr>
          <w:rFonts w:hint="eastAsia"/>
          <w:highlight w:val="none"/>
          <w:lang w:eastAsia="zh-CN"/>
        </w:rPr>
        <w:t>救援</w:t>
      </w:r>
      <w:r>
        <w:rPr>
          <w:rFonts w:hint="eastAsia"/>
          <w:highlight w:val="none"/>
        </w:rPr>
        <w:t>。</w:t>
      </w:r>
    </w:p>
    <w:p w14:paraId="4B11ABE5">
      <w:pPr>
        <w:bidi w:val="0"/>
        <w:rPr>
          <w:highlight w:val="none"/>
        </w:rPr>
      </w:pPr>
      <w:r>
        <w:rPr>
          <w:rFonts w:hint="eastAsia"/>
          <w:highlight w:val="none"/>
        </w:rPr>
        <w:t>任何单位和个人对事故不得迟报、漏报、谎报或者瞒报。伤亡事故上报后伤亡人数有变化的，应当立即续报。</w:t>
      </w:r>
    </w:p>
    <w:p w14:paraId="67748627">
      <w:pPr>
        <w:bidi w:val="0"/>
        <w:rPr>
          <w:highlight w:val="none"/>
        </w:rPr>
      </w:pPr>
      <w:r>
        <w:rPr>
          <w:rFonts w:hint="eastAsia"/>
          <w:highlight w:val="none"/>
        </w:rPr>
        <w:t>●对上级部门报告程序</w:t>
      </w:r>
    </w:p>
    <w:p w14:paraId="14581C66">
      <w:pPr>
        <w:bidi w:val="0"/>
        <w:rPr>
          <w:highlight w:val="none"/>
        </w:rPr>
      </w:pPr>
      <w:r>
        <w:rPr>
          <w:rFonts w:hint="eastAsia"/>
          <w:highlight w:val="none"/>
        </w:rPr>
        <w:t>一级、二级</w:t>
      </w:r>
      <w:r>
        <w:rPr>
          <w:rFonts w:hint="eastAsia"/>
          <w:highlight w:val="none"/>
          <w:lang w:eastAsia="zh-CN"/>
        </w:rPr>
        <w:t>、</w:t>
      </w:r>
      <w:r>
        <w:rPr>
          <w:rFonts w:hint="eastAsia"/>
          <w:highlight w:val="none"/>
          <w:lang w:val="en-US" w:eastAsia="zh-CN"/>
        </w:rPr>
        <w:t>三级</w:t>
      </w:r>
      <w:r>
        <w:rPr>
          <w:rFonts w:hint="eastAsia"/>
          <w:highlight w:val="none"/>
        </w:rPr>
        <w:t>事故：</w:t>
      </w:r>
      <w:r>
        <w:rPr>
          <w:rFonts w:hint="eastAsia"/>
          <w:highlight w:val="none"/>
          <w:lang w:eastAsia="zh-CN"/>
        </w:rPr>
        <w:t>总指挥</w:t>
      </w:r>
      <w:r>
        <w:rPr>
          <w:rFonts w:hint="eastAsia"/>
          <w:highlight w:val="none"/>
        </w:rPr>
        <w:t>接到现场情况汇报后，按应急管理有关规定及时向有关部门报告事故发生情况，</w:t>
      </w:r>
      <w:r>
        <w:rPr>
          <w:rFonts w:hint="eastAsia"/>
          <w:highlight w:val="none"/>
          <w:lang w:eastAsia="zh-CN"/>
        </w:rPr>
        <w:t>事发</w:t>
      </w:r>
      <w:r>
        <w:rPr>
          <w:rFonts w:hint="eastAsia"/>
          <w:highlight w:val="none"/>
        </w:rPr>
        <w:t>单位向属地应急管理部门报告。对达到上报标准的突发事件和紧急敏感事件，要严格执行事发后10分钟内电话报告、20分钟内书面报告市“两办”的时限要求（市委值班室电话：5171120、5171210，市政府值班室电话：5231236、5213283）。</w:t>
      </w:r>
    </w:p>
    <w:p w14:paraId="584E6B12">
      <w:pPr>
        <w:bidi w:val="0"/>
        <w:rPr>
          <w:rFonts w:hint="eastAsia"/>
          <w:highlight w:val="none"/>
        </w:rPr>
      </w:pPr>
      <w:r>
        <w:rPr>
          <w:rFonts w:hint="eastAsia"/>
          <w:highlight w:val="none"/>
        </w:rPr>
        <w:t>内容包括：</w:t>
      </w:r>
      <w:r>
        <w:rPr>
          <w:rFonts w:hint="eastAsia"/>
          <w:highlight w:val="none"/>
          <w:lang w:eastAsia="zh-CN"/>
        </w:rPr>
        <w:t>事发</w:t>
      </w:r>
      <w:r>
        <w:rPr>
          <w:rFonts w:hint="eastAsia"/>
          <w:highlight w:val="none"/>
        </w:rPr>
        <w:t>单位概况</w:t>
      </w:r>
      <w:r>
        <w:rPr>
          <w:rFonts w:hint="eastAsia"/>
          <w:highlight w:val="none"/>
          <w:lang w:eastAsia="zh-CN"/>
        </w:rPr>
        <w:t>，</w:t>
      </w:r>
      <w:r>
        <w:rPr>
          <w:rFonts w:hint="eastAsia"/>
          <w:highlight w:val="none"/>
        </w:rPr>
        <w:t>事件发生时间、地点、信息来源、事件类别、基本过程、财产损失、人员伤亡情况，对事件的初判级别，已经采取的措施，有无次生或衍生危害，周边有无危险源，警报发布情况，是否需要疏散群众，需要支援事项和</w:t>
      </w:r>
      <w:r>
        <w:rPr>
          <w:rFonts w:hint="eastAsia"/>
          <w:highlight w:val="none"/>
          <w:lang w:eastAsia="zh-CN"/>
        </w:rPr>
        <w:t>急需</w:t>
      </w:r>
      <w:r>
        <w:rPr>
          <w:rFonts w:hint="eastAsia"/>
          <w:highlight w:val="none"/>
        </w:rPr>
        <w:t>帮助解决的问题，现场负责人和报告人姓名、单位和联系电话等。</w:t>
      </w:r>
    </w:p>
    <w:p w14:paraId="5E50BC05">
      <w:pPr>
        <w:bidi w:val="0"/>
        <w:rPr>
          <w:highlight w:val="none"/>
        </w:rPr>
      </w:pPr>
      <w:bookmarkStart w:id="95" w:name="_Toc82773173"/>
      <w:r>
        <w:rPr>
          <w:highlight w:val="none"/>
        </w:rPr>
        <w:t>3.2</w:t>
      </w:r>
      <w:r>
        <w:rPr>
          <w:rFonts w:hint="eastAsia"/>
          <w:highlight w:val="none"/>
        </w:rPr>
        <w:t>预警</w:t>
      </w:r>
      <w:bookmarkEnd w:id="95"/>
    </w:p>
    <w:p w14:paraId="4C349F08">
      <w:pPr>
        <w:bidi w:val="0"/>
        <w:rPr>
          <w:rFonts w:hint="eastAsia"/>
          <w:highlight w:val="none"/>
          <w:lang w:val="en-US" w:eastAsia="zh-CN"/>
        </w:rPr>
      </w:pPr>
      <w:r>
        <w:rPr>
          <w:highlight w:val="none"/>
        </w:rPr>
        <w:t>3.2.1</w:t>
      </w:r>
      <w:r>
        <w:rPr>
          <w:rFonts w:hint="eastAsia"/>
          <w:highlight w:val="none"/>
        </w:rPr>
        <w:t>预警</w:t>
      </w:r>
      <w:r>
        <w:rPr>
          <w:rFonts w:hint="eastAsia"/>
          <w:highlight w:val="none"/>
          <w:lang w:val="en-US" w:eastAsia="zh-CN"/>
        </w:rPr>
        <w:t>级别</w:t>
      </w:r>
    </w:p>
    <w:p w14:paraId="43CB3C42">
      <w:pPr>
        <w:bidi w:val="0"/>
        <w:rPr>
          <w:highlight w:val="none"/>
        </w:rPr>
      </w:pPr>
      <w:r>
        <w:rPr>
          <w:rFonts w:hint="eastAsia"/>
          <w:highlight w:val="none"/>
        </w:rPr>
        <w:t>符合下列条件之一，可发布</w:t>
      </w:r>
      <w:r>
        <w:rPr>
          <w:rFonts w:hint="eastAsia"/>
          <w:highlight w:val="none"/>
          <w:lang w:val="en-US" w:eastAsia="zh-CN"/>
        </w:rPr>
        <w:t>蓝色</w:t>
      </w:r>
      <w:r>
        <w:rPr>
          <w:rFonts w:hint="eastAsia"/>
          <w:highlight w:val="none"/>
        </w:rPr>
        <w:t>预警：</w:t>
      </w:r>
    </w:p>
    <w:p w14:paraId="5983CE13">
      <w:pPr>
        <w:bidi w:val="0"/>
        <w:rPr>
          <w:highlight w:val="none"/>
        </w:rPr>
      </w:pPr>
      <w:r>
        <w:rPr>
          <w:rFonts w:hint="eastAsia"/>
          <w:highlight w:val="none"/>
        </w:rPr>
        <w:t>●有关部门发布恶劣天气、自然灾害等蓝色预警时；</w:t>
      </w:r>
    </w:p>
    <w:p w14:paraId="19B52961">
      <w:pPr>
        <w:bidi w:val="0"/>
        <w:rPr>
          <w:highlight w:val="none"/>
        </w:rPr>
      </w:pPr>
      <w:r>
        <w:rPr>
          <w:rFonts w:hint="eastAsia"/>
          <w:highlight w:val="none"/>
        </w:rPr>
        <w:t>●危险源监控发现异常时；</w:t>
      </w:r>
    </w:p>
    <w:p w14:paraId="7752AE41">
      <w:pPr>
        <w:bidi w:val="0"/>
        <w:rPr>
          <w:highlight w:val="none"/>
        </w:rPr>
      </w:pPr>
      <w:r>
        <w:rPr>
          <w:rFonts w:hint="eastAsia"/>
          <w:highlight w:val="none"/>
        </w:rPr>
        <w:t>●</w:t>
      </w:r>
      <w:r>
        <w:rPr>
          <w:rFonts w:hint="eastAsia"/>
          <w:highlight w:val="none"/>
          <w:lang w:val="en-US" w:eastAsia="zh-CN"/>
        </w:rPr>
        <w:t>可能</w:t>
      </w:r>
      <w:r>
        <w:rPr>
          <w:rFonts w:hint="eastAsia"/>
          <w:highlight w:val="none"/>
        </w:rPr>
        <w:t>发生</w:t>
      </w:r>
      <w:r>
        <w:rPr>
          <w:rFonts w:hint="eastAsia"/>
          <w:highlight w:val="none"/>
          <w:lang w:val="en-US" w:eastAsia="zh-CN"/>
        </w:rPr>
        <w:t>一般</w:t>
      </w:r>
      <w:r>
        <w:rPr>
          <w:rFonts w:hint="eastAsia"/>
          <w:highlight w:val="none"/>
        </w:rPr>
        <w:t>突发</w:t>
      </w:r>
      <w:r>
        <w:rPr>
          <w:rFonts w:hint="eastAsia"/>
          <w:highlight w:val="none"/>
          <w:lang w:val="en-US" w:eastAsia="zh-CN"/>
        </w:rPr>
        <w:t>事件</w:t>
      </w:r>
      <w:r>
        <w:rPr>
          <w:rFonts w:hint="eastAsia"/>
          <w:highlight w:val="none"/>
        </w:rPr>
        <w:t>时。</w:t>
      </w:r>
    </w:p>
    <w:p w14:paraId="76C1126A">
      <w:pPr>
        <w:bidi w:val="0"/>
        <w:rPr>
          <w:highlight w:val="none"/>
        </w:rPr>
      </w:pPr>
      <w:r>
        <w:rPr>
          <w:rFonts w:hint="eastAsia"/>
          <w:highlight w:val="none"/>
        </w:rPr>
        <w:t>符合下列条件之一，可发布</w:t>
      </w:r>
      <w:r>
        <w:rPr>
          <w:rFonts w:hint="eastAsia"/>
          <w:highlight w:val="none"/>
          <w:lang w:val="en-US" w:eastAsia="zh-CN"/>
        </w:rPr>
        <w:t>黄色</w:t>
      </w:r>
      <w:r>
        <w:rPr>
          <w:rFonts w:hint="eastAsia"/>
          <w:highlight w:val="none"/>
        </w:rPr>
        <w:t>预警：</w:t>
      </w:r>
    </w:p>
    <w:p w14:paraId="69F7B061">
      <w:pPr>
        <w:bidi w:val="0"/>
        <w:rPr>
          <w:highlight w:val="none"/>
        </w:rPr>
      </w:pPr>
      <w:r>
        <w:rPr>
          <w:rFonts w:hint="eastAsia"/>
          <w:highlight w:val="none"/>
        </w:rPr>
        <w:t>●有关部门发布恶劣天气、自然灾害等</w:t>
      </w:r>
      <w:r>
        <w:rPr>
          <w:rFonts w:hint="eastAsia"/>
          <w:highlight w:val="none"/>
          <w:lang w:val="en-US" w:eastAsia="zh-CN"/>
        </w:rPr>
        <w:t>黄色</w:t>
      </w:r>
      <w:r>
        <w:rPr>
          <w:rFonts w:hint="eastAsia"/>
          <w:highlight w:val="none"/>
        </w:rPr>
        <w:t>预警时；</w:t>
      </w:r>
    </w:p>
    <w:p w14:paraId="278A656D">
      <w:pPr>
        <w:bidi w:val="0"/>
        <w:rPr>
          <w:highlight w:val="none"/>
        </w:rPr>
      </w:pPr>
      <w:r>
        <w:rPr>
          <w:rFonts w:hint="eastAsia"/>
          <w:highlight w:val="none"/>
        </w:rPr>
        <w:t>●</w:t>
      </w:r>
      <w:r>
        <w:rPr>
          <w:rFonts w:hint="eastAsia"/>
          <w:highlight w:val="none"/>
          <w:lang w:val="en-US" w:eastAsia="zh-CN"/>
        </w:rPr>
        <w:t>可能</w:t>
      </w:r>
      <w:r>
        <w:rPr>
          <w:rFonts w:hint="eastAsia"/>
          <w:highlight w:val="none"/>
        </w:rPr>
        <w:t>发生</w:t>
      </w:r>
      <w:r>
        <w:rPr>
          <w:rFonts w:hint="eastAsia"/>
          <w:highlight w:val="none"/>
          <w:lang w:val="en-US" w:eastAsia="zh-CN"/>
        </w:rPr>
        <w:t>较大</w:t>
      </w:r>
      <w:r>
        <w:rPr>
          <w:rFonts w:hint="eastAsia"/>
          <w:highlight w:val="none"/>
        </w:rPr>
        <w:t>突发</w:t>
      </w:r>
      <w:r>
        <w:rPr>
          <w:rFonts w:hint="eastAsia"/>
          <w:highlight w:val="none"/>
          <w:lang w:val="en-US" w:eastAsia="zh-CN"/>
        </w:rPr>
        <w:t>事件</w:t>
      </w:r>
      <w:r>
        <w:rPr>
          <w:rFonts w:hint="eastAsia"/>
          <w:highlight w:val="none"/>
        </w:rPr>
        <w:t>时；</w:t>
      </w:r>
    </w:p>
    <w:p w14:paraId="5F1E285A">
      <w:pPr>
        <w:bidi w:val="0"/>
        <w:rPr>
          <w:highlight w:val="none"/>
        </w:rPr>
      </w:pPr>
      <w:r>
        <w:rPr>
          <w:rFonts w:hint="eastAsia"/>
          <w:highlight w:val="none"/>
        </w:rPr>
        <w:t>符合下列条件之一，可发布</w:t>
      </w:r>
      <w:r>
        <w:rPr>
          <w:rFonts w:hint="eastAsia"/>
          <w:highlight w:val="none"/>
          <w:lang w:val="en-US" w:eastAsia="zh-CN"/>
        </w:rPr>
        <w:t>橙色</w:t>
      </w:r>
      <w:r>
        <w:rPr>
          <w:rFonts w:hint="eastAsia"/>
          <w:highlight w:val="none"/>
        </w:rPr>
        <w:t>预警：</w:t>
      </w:r>
    </w:p>
    <w:p w14:paraId="417B0FEA">
      <w:pPr>
        <w:bidi w:val="0"/>
        <w:rPr>
          <w:highlight w:val="none"/>
        </w:rPr>
      </w:pPr>
      <w:r>
        <w:rPr>
          <w:rFonts w:hint="eastAsia"/>
          <w:highlight w:val="none"/>
        </w:rPr>
        <w:t>●有关部门发布恶劣天气、自然灾害等</w:t>
      </w:r>
      <w:r>
        <w:rPr>
          <w:rFonts w:hint="eastAsia"/>
          <w:highlight w:val="none"/>
          <w:lang w:val="en-US" w:eastAsia="zh-CN"/>
        </w:rPr>
        <w:t>橙色</w:t>
      </w:r>
      <w:r>
        <w:rPr>
          <w:rFonts w:hint="eastAsia"/>
          <w:highlight w:val="none"/>
        </w:rPr>
        <w:t>预警时；</w:t>
      </w:r>
    </w:p>
    <w:p w14:paraId="740B9F78">
      <w:pPr>
        <w:bidi w:val="0"/>
        <w:rPr>
          <w:highlight w:val="none"/>
        </w:rPr>
      </w:pPr>
      <w:r>
        <w:rPr>
          <w:rFonts w:hint="eastAsia"/>
          <w:highlight w:val="none"/>
        </w:rPr>
        <w:t>●</w:t>
      </w:r>
      <w:r>
        <w:rPr>
          <w:rFonts w:hint="eastAsia"/>
          <w:highlight w:val="none"/>
          <w:lang w:val="en-US" w:eastAsia="zh-CN"/>
        </w:rPr>
        <w:t>可能</w:t>
      </w:r>
      <w:r>
        <w:rPr>
          <w:rFonts w:hint="eastAsia"/>
          <w:highlight w:val="none"/>
        </w:rPr>
        <w:t>发生</w:t>
      </w:r>
      <w:r>
        <w:rPr>
          <w:rFonts w:hint="eastAsia"/>
          <w:highlight w:val="none"/>
          <w:lang w:val="en-US" w:eastAsia="zh-CN"/>
        </w:rPr>
        <w:t>重大</w:t>
      </w:r>
      <w:r>
        <w:rPr>
          <w:rFonts w:hint="eastAsia"/>
          <w:highlight w:val="none"/>
        </w:rPr>
        <w:t>突发</w:t>
      </w:r>
      <w:r>
        <w:rPr>
          <w:rFonts w:hint="eastAsia"/>
          <w:highlight w:val="none"/>
          <w:lang w:val="en-US" w:eastAsia="zh-CN"/>
        </w:rPr>
        <w:t>事件</w:t>
      </w:r>
      <w:r>
        <w:rPr>
          <w:rFonts w:hint="eastAsia"/>
          <w:highlight w:val="none"/>
        </w:rPr>
        <w:t>时。</w:t>
      </w:r>
    </w:p>
    <w:p w14:paraId="1ADE153D">
      <w:pPr>
        <w:bidi w:val="0"/>
        <w:rPr>
          <w:highlight w:val="none"/>
        </w:rPr>
      </w:pPr>
      <w:r>
        <w:rPr>
          <w:rFonts w:hint="eastAsia"/>
          <w:highlight w:val="none"/>
        </w:rPr>
        <w:t>符合下列条件之一，可发布</w:t>
      </w:r>
      <w:r>
        <w:rPr>
          <w:rFonts w:hint="eastAsia"/>
          <w:highlight w:val="none"/>
          <w:lang w:val="en-US" w:eastAsia="zh-CN"/>
        </w:rPr>
        <w:t>红色</w:t>
      </w:r>
      <w:r>
        <w:rPr>
          <w:rFonts w:hint="eastAsia"/>
          <w:highlight w:val="none"/>
        </w:rPr>
        <w:t>预警：</w:t>
      </w:r>
    </w:p>
    <w:p w14:paraId="3205517D">
      <w:pPr>
        <w:bidi w:val="0"/>
        <w:rPr>
          <w:highlight w:val="none"/>
        </w:rPr>
      </w:pPr>
      <w:r>
        <w:rPr>
          <w:rFonts w:hint="eastAsia"/>
          <w:highlight w:val="none"/>
        </w:rPr>
        <w:t>●有关部门发布恶劣天气、自然灾害等</w:t>
      </w:r>
      <w:r>
        <w:rPr>
          <w:rFonts w:hint="eastAsia"/>
          <w:highlight w:val="none"/>
          <w:lang w:val="en-US" w:eastAsia="zh-CN"/>
        </w:rPr>
        <w:t>红色</w:t>
      </w:r>
      <w:r>
        <w:rPr>
          <w:rFonts w:hint="eastAsia"/>
          <w:highlight w:val="none"/>
        </w:rPr>
        <w:t>预警时；</w:t>
      </w:r>
    </w:p>
    <w:p w14:paraId="6E5310CA">
      <w:pPr>
        <w:bidi w:val="0"/>
        <w:rPr>
          <w:highlight w:val="none"/>
        </w:rPr>
      </w:pPr>
      <w:r>
        <w:rPr>
          <w:rFonts w:hint="eastAsia"/>
          <w:highlight w:val="none"/>
        </w:rPr>
        <w:t>●</w:t>
      </w:r>
      <w:r>
        <w:rPr>
          <w:rFonts w:hint="eastAsia"/>
          <w:highlight w:val="none"/>
          <w:lang w:val="en-US" w:eastAsia="zh-CN"/>
        </w:rPr>
        <w:t>可能</w:t>
      </w:r>
      <w:r>
        <w:rPr>
          <w:rFonts w:hint="eastAsia"/>
          <w:highlight w:val="none"/>
        </w:rPr>
        <w:t>发生</w:t>
      </w:r>
      <w:r>
        <w:rPr>
          <w:rFonts w:hint="eastAsia"/>
          <w:highlight w:val="none"/>
          <w:lang w:val="en-US" w:eastAsia="zh-CN"/>
        </w:rPr>
        <w:t>特别重大</w:t>
      </w:r>
      <w:r>
        <w:rPr>
          <w:rFonts w:hint="eastAsia"/>
          <w:highlight w:val="none"/>
        </w:rPr>
        <w:t>突发</w:t>
      </w:r>
      <w:r>
        <w:rPr>
          <w:rFonts w:hint="eastAsia"/>
          <w:highlight w:val="none"/>
          <w:lang w:val="en-US" w:eastAsia="zh-CN"/>
        </w:rPr>
        <w:t>事件</w:t>
      </w:r>
      <w:r>
        <w:rPr>
          <w:rFonts w:hint="eastAsia"/>
          <w:highlight w:val="none"/>
        </w:rPr>
        <w:t>时。</w:t>
      </w:r>
    </w:p>
    <w:p w14:paraId="705FED95">
      <w:pPr>
        <w:bidi w:val="0"/>
        <w:rPr>
          <w:rFonts w:hint="eastAsia"/>
          <w:highlight w:val="none"/>
          <w:lang w:val="en-US" w:eastAsia="zh-CN"/>
        </w:rPr>
      </w:pPr>
      <w:r>
        <w:rPr>
          <w:highlight w:val="none"/>
          <w:lang w:val="zh-CN"/>
        </w:rPr>
        <w:t>3.2.2响应准备</w:t>
      </w:r>
    </w:p>
    <w:p w14:paraId="58B6D01F">
      <w:pPr>
        <w:bidi w:val="0"/>
        <w:rPr>
          <w:highlight w:val="none"/>
          <w:lang w:val="zh-CN"/>
        </w:rPr>
      </w:pPr>
      <w:r>
        <w:rPr>
          <w:highlight w:val="none"/>
          <w:lang w:val="zh-CN"/>
        </w:rPr>
        <w:t>按照应急响应分级，启动</w:t>
      </w:r>
      <w:r>
        <w:rPr>
          <w:rFonts w:hint="eastAsia"/>
          <w:highlight w:val="none"/>
          <w:lang w:val="zh-CN"/>
        </w:rPr>
        <w:t>应急预案</w:t>
      </w:r>
      <w:r>
        <w:rPr>
          <w:highlight w:val="none"/>
          <w:lang w:val="zh-CN"/>
        </w:rPr>
        <w:t>。</w:t>
      </w:r>
    </w:p>
    <w:p w14:paraId="6318548C">
      <w:pPr>
        <w:bidi w:val="0"/>
        <w:rPr>
          <w:highlight w:val="none"/>
          <w:lang w:val="zh-CN"/>
        </w:rPr>
      </w:pPr>
      <w:r>
        <w:rPr>
          <w:highlight w:val="none"/>
          <w:lang w:val="zh-CN"/>
        </w:rPr>
        <w:t>3.2.3预警</w:t>
      </w:r>
      <w:r>
        <w:rPr>
          <w:rFonts w:hint="eastAsia"/>
          <w:highlight w:val="none"/>
          <w:lang w:val="en-US" w:eastAsia="zh-CN"/>
        </w:rPr>
        <w:t>发布与</w:t>
      </w:r>
      <w:r>
        <w:rPr>
          <w:highlight w:val="none"/>
          <w:lang w:val="zh-CN"/>
        </w:rPr>
        <w:t>解除</w:t>
      </w:r>
    </w:p>
    <w:p w14:paraId="007C7B69">
      <w:pPr>
        <w:bidi w:val="0"/>
        <w:rPr>
          <w:highlight w:val="none"/>
          <w:lang w:val="zh-CN"/>
        </w:rPr>
      </w:pPr>
      <w:r>
        <w:rPr>
          <w:rFonts w:hint="eastAsia"/>
          <w:highlight w:val="none"/>
          <w:lang w:val="zh-CN"/>
        </w:rPr>
        <w:t>红色、橙色级别的预警信息，由总指挥部报行业安全生产主管部门批准，对外发布、调整或者宣布取消。黄色、蓝色级别的预警信息，由分管领导班子成员报总指挥部批准，组织对外发布、调整或者宣布取消。</w:t>
      </w:r>
      <w:r>
        <w:rPr>
          <w:rFonts w:hint="eastAsia"/>
          <w:highlight w:val="none"/>
        </w:rPr>
        <w:t>当</w:t>
      </w:r>
      <w:r>
        <w:rPr>
          <w:rFonts w:hint="eastAsia"/>
          <w:highlight w:val="none"/>
          <w:lang w:val="en-US" w:eastAsia="zh-CN"/>
        </w:rPr>
        <w:t>生产安全</w:t>
      </w:r>
      <w:r>
        <w:rPr>
          <w:rFonts w:hint="eastAsia"/>
          <w:highlight w:val="none"/>
        </w:rPr>
        <w:t>事件风险已经解除，发布预警</w:t>
      </w:r>
      <w:r>
        <w:rPr>
          <w:rFonts w:hint="eastAsia"/>
          <w:highlight w:val="none"/>
          <w:lang w:val="en-US" w:eastAsia="zh-CN"/>
        </w:rPr>
        <w:t>人员或</w:t>
      </w:r>
      <w:r>
        <w:rPr>
          <w:rFonts w:hint="eastAsia"/>
          <w:highlight w:val="none"/>
        </w:rPr>
        <w:t>部门要立即宣布解除预警，终止预警期，解除已经采取的有关措施。</w:t>
      </w:r>
    </w:p>
    <w:p w14:paraId="5C38FA5C">
      <w:pPr>
        <w:bidi w:val="0"/>
        <w:rPr>
          <w:highlight w:val="none"/>
          <w:lang w:val="zh-CN"/>
        </w:rPr>
      </w:pPr>
      <w:bookmarkStart w:id="96" w:name="_Toc82773174"/>
      <w:r>
        <w:rPr>
          <w:rFonts w:hint="eastAsia"/>
          <w:highlight w:val="none"/>
          <w:lang w:val="zh-CN"/>
        </w:rPr>
        <w:t>3</w:t>
      </w:r>
      <w:r>
        <w:rPr>
          <w:highlight w:val="none"/>
          <w:lang w:val="zh-CN"/>
        </w:rPr>
        <w:t>.3</w:t>
      </w:r>
      <w:r>
        <w:rPr>
          <w:rFonts w:hint="eastAsia"/>
          <w:highlight w:val="none"/>
          <w:lang w:val="zh-CN"/>
        </w:rPr>
        <w:t>响应启动</w:t>
      </w:r>
      <w:bookmarkEnd w:id="96"/>
    </w:p>
    <w:p w14:paraId="4BE44D12">
      <w:pPr>
        <w:bidi w:val="0"/>
        <w:rPr>
          <w:rFonts w:hint="eastAsia" w:eastAsia="仿宋_GB2312"/>
          <w:highlight w:val="none"/>
          <w:lang w:eastAsia="zh-CN"/>
        </w:rPr>
      </w:pPr>
      <w:r>
        <w:rPr>
          <w:rFonts w:hint="eastAsia"/>
          <w:highlight w:val="none"/>
        </w:rPr>
        <w:t>●发生三级</w:t>
      </w:r>
      <w:r>
        <w:rPr>
          <w:rFonts w:hint="eastAsia"/>
          <w:highlight w:val="none"/>
          <w:lang w:eastAsia="zh-CN"/>
        </w:rPr>
        <w:t>、</w:t>
      </w:r>
      <w:r>
        <w:rPr>
          <w:rFonts w:hint="eastAsia"/>
          <w:highlight w:val="none"/>
          <w:lang w:val="en-US" w:eastAsia="zh-CN"/>
        </w:rPr>
        <w:t>四级</w:t>
      </w:r>
      <w:r>
        <w:rPr>
          <w:rFonts w:hint="eastAsia"/>
          <w:highlight w:val="none"/>
        </w:rPr>
        <w:t>事故后，启动单位</w:t>
      </w:r>
      <w:r>
        <w:rPr>
          <w:rFonts w:hint="eastAsia"/>
          <w:highlight w:val="none"/>
          <w:lang w:eastAsia="zh-CN"/>
        </w:rPr>
        <w:t>应急预案；</w:t>
      </w:r>
    </w:p>
    <w:p w14:paraId="170929B8">
      <w:pPr>
        <w:bidi w:val="0"/>
        <w:rPr>
          <w:highlight w:val="none"/>
        </w:rPr>
      </w:pPr>
      <w:r>
        <w:rPr>
          <w:rFonts w:hint="eastAsia"/>
          <w:highlight w:val="none"/>
        </w:rPr>
        <w:t>●发生二级事故后，启动</w:t>
      </w:r>
      <w:r>
        <w:rPr>
          <w:rFonts w:hint="eastAsia"/>
          <w:highlight w:val="none"/>
          <w:lang w:val="en-US" w:eastAsia="zh-CN"/>
        </w:rPr>
        <w:t>集团</w:t>
      </w:r>
      <w:r>
        <w:rPr>
          <w:rFonts w:hint="eastAsia"/>
          <w:highlight w:val="none"/>
        </w:rPr>
        <w:t>公司</w:t>
      </w:r>
      <w:r>
        <w:rPr>
          <w:rFonts w:hint="eastAsia"/>
          <w:highlight w:val="none"/>
          <w:lang w:eastAsia="zh-CN"/>
        </w:rPr>
        <w:t>应急预案，</w:t>
      </w:r>
      <w:r>
        <w:rPr>
          <w:rFonts w:hint="eastAsia"/>
          <w:highlight w:val="none"/>
          <w:lang w:val="en-US" w:eastAsia="zh-CN"/>
        </w:rPr>
        <w:t>事发</w:t>
      </w:r>
      <w:r>
        <w:rPr>
          <w:rFonts w:hint="eastAsia"/>
          <w:highlight w:val="none"/>
        </w:rPr>
        <w:t>单位</w:t>
      </w:r>
      <w:r>
        <w:rPr>
          <w:rFonts w:hint="eastAsia"/>
          <w:highlight w:val="none"/>
          <w:lang w:val="en-US" w:eastAsia="zh-CN"/>
        </w:rPr>
        <w:t>现场指挥部</w:t>
      </w:r>
      <w:r>
        <w:rPr>
          <w:rFonts w:hint="eastAsia"/>
          <w:highlight w:val="none"/>
        </w:rPr>
        <w:t>响应，按照内部程序进行应急处置；</w:t>
      </w:r>
    </w:p>
    <w:p w14:paraId="13DA7F7E">
      <w:pPr>
        <w:bidi w:val="0"/>
        <w:rPr>
          <w:highlight w:val="none"/>
        </w:rPr>
      </w:pPr>
      <w:r>
        <w:rPr>
          <w:rFonts w:hint="eastAsia"/>
          <w:highlight w:val="none"/>
        </w:rPr>
        <w:t>●发生一级事故后，启动</w:t>
      </w:r>
      <w:r>
        <w:rPr>
          <w:rFonts w:hint="eastAsia"/>
          <w:highlight w:val="none"/>
          <w:lang w:val="en-US" w:eastAsia="zh-CN"/>
        </w:rPr>
        <w:t>集团</w:t>
      </w:r>
      <w:r>
        <w:rPr>
          <w:rFonts w:hint="eastAsia"/>
          <w:highlight w:val="none"/>
        </w:rPr>
        <w:t>公司</w:t>
      </w:r>
      <w:r>
        <w:rPr>
          <w:rFonts w:hint="eastAsia"/>
          <w:highlight w:val="none"/>
          <w:lang w:eastAsia="zh-CN"/>
        </w:rPr>
        <w:t>应急预案，</w:t>
      </w:r>
      <w:r>
        <w:rPr>
          <w:rFonts w:hint="eastAsia"/>
          <w:highlight w:val="none"/>
          <w:lang w:val="en-US" w:eastAsia="zh-CN"/>
        </w:rPr>
        <w:t>集团</w:t>
      </w:r>
      <w:r>
        <w:rPr>
          <w:rFonts w:hint="eastAsia"/>
          <w:highlight w:val="none"/>
        </w:rPr>
        <w:t>公司</w:t>
      </w:r>
      <w:r>
        <w:rPr>
          <w:rFonts w:hint="eastAsia"/>
          <w:highlight w:val="none"/>
          <w:lang w:val="en-US" w:eastAsia="zh-CN"/>
        </w:rPr>
        <w:t>总指挥部</w:t>
      </w:r>
      <w:r>
        <w:rPr>
          <w:rFonts w:hint="eastAsia"/>
          <w:highlight w:val="none"/>
        </w:rPr>
        <w:t>响应，按照程序进行应急处置，封锁现场，派遣专家组赶赴事发现场，协调部署应急力量支援现场处置行动，必要时请求上级政府支援。</w:t>
      </w:r>
    </w:p>
    <w:p w14:paraId="493BBEB4">
      <w:pPr>
        <w:bidi w:val="0"/>
        <w:rPr>
          <w:highlight w:val="none"/>
        </w:rPr>
      </w:pPr>
      <w:bookmarkStart w:id="97" w:name="_Toc82773175"/>
      <w:r>
        <w:rPr>
          <w:highlight w:val="none"/>
        </w:rPr>
        <w:t>3</w:t>
      </w:r>
      <w:r>
        <w:rPr>
          <w:rFonts w:hint="eastAsia"/>
          <w:highlight w:val="none"/>
        </w:rPr>
        <w:t>.</w:t>
      </w:r>
      <w:r>
        <w:rPr>
          <w:highlight w:val="none"/>
        </w:rPr>
        <w:t>4</w:t>
      </w:r>
      <w:r>
        <w:rPr>
          <w:rFonts w:hint="eastAsia"/>
          <w:highlight w:val="none"/>
        </w:rPr>
        <w:t>应急处置措施</w:t>
      </w:r>
      <w:bookmarkEnd w:id="97"/>
    </w:p>
    <w:p w14:paraId="139D2770">
      <w:pPr>
        <w:bidi w:val="0"/>
        <w:rPr>
          <w:highlight w:val="none"/>
        </w:rPr>
      </w:pPr>
      <w:r>
        <w:rPr>
          <w:rFonts w:hint="eastAsia"/>
          <w:highlight w:val="none"/>
          <w:lang w:eastAsia="zh-CN"/>
        </w:rPr>
        <w:t>参照</w:t>
      </w:r>
      <w:r>
        <w:rPr>
          <w:rFonts w:hint="eastAsia"/>
          <w:highlight w:val="none"/>
        </w:rPr>
        <w:t>各预案</w:t>
      </w:r>
      <w:r>
        <w:rPr>
          <w:rFonts w:hint="eastAsia"/>
          <w:highlight w:val="none"/>
          <w:lang w:val="en-US" w:eastAsia="zh-CN"/>
        </w:rPr>
        <w:t>方案进行</w:t>
      </w:r>
      <w:r>
        <w:rPr>
          <w:rFonts w:hint="eastAsia"/>
          <w:highlight w:val="none"/>
        </w:rPr>
        <w:t>处置。</w:t>
      </w:r>
    </w:p>
    <w:p w14:paraId="2EDA2C10">
      <w:pPr>
        <w:bidi w:val="0"/>
        <w:rPr>
          <w:highlight w:val="none"/>
        </w:rPr>
      </w:pPr>
      <w:bookmarkStart w:id="98" w:name="_Toc82773176"/>
      <w:r>
        <w:rPr>
          <w:rFonts w:hint="eastAsia"/>
          <w:highlight w:val="none"/>
        </w:rPr>
        <w:t>3</w:t>
      </w:r>
      <w:r>
        <w:rPr>
          <w:highlight w:val="none"/>
        </w:rPr>
        <w:t>.5</w:t>
      </w:r>
      <w:r>
        <w:rPr>
          <w:rFonts w:hint="eastAsia"/>
          <w:highlight w:val="none"/>
        </w:rPr>
        <w:t>应急支援</w:t>
      </w:r>
      <w:bookmarkEnd w:id="98"/>
    </w:p>
    <w:p w14:paraId="245F4229">
      <w:pPr>
        <w:bidi w:val="0"/>
        <w:rPr>
          <w:rFonts w:hint="default" w:eastAsia="仿宋_GB2312"/>
          <w:highlight w:val="none"/>
          <w:lang w:val="en-US" w:eastAsia="zh-CN"/>
        </w:rPr>
      </w:pPr>
      <w:r>
        <w:rPr>
          <w:rFonts w:hint="eastAsia"/>
          <w:highlight w:val="none"/>
        </w:rPr>
        <w:t>当事态无法控制时，应立即寻求外部力量支持。</w:t>
      </w:r>
      <w:r>
        <w:rPr>
          <w:rFonts w:hint="eastAsia"/>
          <w:highlight w:val="none"/>
          <w:lang w:eastAsia="zh-CN"/>
        </w:rPr>
        <w:t>（</w:t>
      </w:r>
      <w:r>
        <w:rPr>
          <w:rFonts w:hint="eastAsia"/>
          <w:highlight w:val="none"/>
          <w:lang w:val="en-US" w:eastAsia="zh-CN"/>
        </w:rPr>
        <w:t>见本预案附件</w:t>
      </w:r>
      <w:r>
        <w:rPr>
          <w:rFonts w:hint="eastAsia"/>
          <w:highlight w:val="none"/>
          <w:lang w:eastAsia="zh-CN"/>
        </w:rPr>
        <w:t>）</w:t>
      </w:r>
    </w:p>
    <w:p w14:paraId="00AB1972">
      <w:pPr>
        <w:bidi w:val="0"/>
        <w:rPr>
          <w:highlight w:val="none"/>
        </w:rPr>
      </w:pPr>
      <w:bookmarkStart w:id="99" w:name="_Toc82773177"/>
      <w:r>
        <w:rPr>
          <w:highlight w:val="none"/>
        </w:rPr>
        <w:t>3.6</w:t>
      </w:r>
      <w:r>
        <w:rPr>
          <w:rFonts w:hint="eastAsia"/>
          <w:highlight w:val="none"/>
        </w:rPr>
        <w:t>响应终止</w:t>
      </w:r>
      <w:bookmarkEnd w:id="99"/>
    </w:p>
    <w:p w14:paraId="7C0A2022">
      <w:pPr>
        <w:bidi w:val="0"/>
        <w:rPr>
          <w:highlight w:val="none"/>
        </w:rPr>
      </w:pPr>
      <w:r>
        <w:rPr>
          <w:highlight w:val="none"/>
        </w:rPr>
        <w:t>3.6</w:t>
      </w:r>
      <w:r>
        <w:rPr>
          <w:rFonts w:hint="eastAsia"/>
          <w:highlight w:val="none"/>
        </w:rPr>
        <w:t>.1终止条件</w:t>
      </w:r>
    </w:p>
    <w:p w14:paraId="30AA307E">
      <w:pPr>
        <w:bidi w:val="0"/>
        <w:rPr>
          <w:highlight w:val="none"/>
        </w:rPr>
      </w:pPr>
      <w:r>
        <w:rPr>
          <w:rFonts w:hint="eastAsia"/>
          <w:highlight w:val="none"/>
        </w:rPr>
        <w:t>●可能导致次生、衍生事故隐患已消除；</w:t>
      </w:r>
    </w:p>
    <w:p w14:paraId="0A1475B0">
      <w:pPr>
        <w:bidi w:val="0"/>
        <w:rPr>
          <w:rFonts w:hint="eastAsia"/>
          <w:highlight w:val="none"/>
          <w:lang w:eastAsia="zh-CN"/>
        </w:rPr>
      </w:pPr>
      <w:r>
        <w:rPr>
          <w:rFonts w:hint="eastAsia"/>
          <w:highlight w:val="none"/>
        </w:rPr>
        <w:t>●受伤人员已得到妥善安置</w:t>
      </w:r>
      <w:r>
        <w:rPr>
          <w:rFonts w:hint="eastAsia"/>
          <w:highlight w:val="none"/>
          <w:lang w:eastAsia="zh-CN"/>
        </w:rPr>
        <w:t>。</w:t>
      </w:r>
    </w:p>
    <w:p w14:paraId="2F770FFC">
      <w:pPr>
        <w:bidi w:val="0"/>
        <w:rPr>
          <w:highlight w:val="none"/>
        </w:rPr>
      </w:pPr>
      <w:r>
        <w:rPr>
          <w:highlight w:val="none"/>
        </w:rPr>
        <w:t>3.6</w:t>
      </w:r>
      <w:r>
        <w:rPr>
          <w:rFonts w:hint="eastAsia"/>
          <w:highlight w:val="none"/>
        </w:rPr>
        <w:t>.2终止程序</w:t>
      </w:r>
    </w:p>
    <w:p w14:paraId="6F4DBD5E">
      <w:pPr>
        <w:bidi w:val="0"/>
        <w:rPr>
          <w:highlight w:val="none"/>
        </w:rPr>
      </w:pPr>
      <w:r>
        <w:rPr>
          <w:rFonts w:hint="eastAsia"/>
          <w:highlight w:val="none"/>
        </w:rPr>
        <w:t>●对于三级</w:t>
      </w:r>
      <w:r>
        <w:rPr>
          <w:rFonts w:hint="eastAsia"/>
          <w:highlight w:val="none"/>
          <w:lang w:eastAsia="zh-CN"/>
        </w:rPr>
        <w:t>、</w:t>
      </w:r>
      <w:r>
        <w:rPr>
          <w:rFonts w:hint="eastAsia"/>
          <w:highlight w:val="none"/>
          <w:lang w:val="en-US" w:eastAsia="zh-CN"/>
        </w:rPr>
        <w:t>四级</w:t>
      </w:r>
      <w:r>
        <w:rPr>
          <w:rFonts w:hint="eastAsia"/>
          <w:highlight w:val="none"/>
        </w:rPr>
        <w:t>安全事故，由</w:t>
      </w:r>
      <w:r>
        <w:rPr>
          <w:rFonts w:hint="eastAsia"/>
          <w:highlight w:val="none"/>
          <w:lang w:eastAsia="zh-CN"/>
        </w:rPr>
        <w:t>事发</w:t>
      </w:r>
      <w:r>
        <w:rPr>
          <w:rFonts w:hint="eastAsia"/>
          <w:highlight w:val="none"/>
        </w:rPr>
        <w:t>单位根据事故处置情况提出报告，经</w:t>
      </w:r>
      <w:r>
        <w:rPr>
          <w:rFonts w:hint="eastAsia"/>
          <w:highlight w:val="none"/>
          <w:lang w:eastAsia="zh-CN"/>
        </w:rPr>
        <w:t>分管领导</w:t>
      </w:r>
      <w:r>
        <w:rPr>
          <w:rFonts w:hint="eastAsia"/>
          <w:highlight w:val="none"/>
        </w:rPr>
        <w:t>批准，终止应急响应；</w:t>
      </w:r>
    </w:p>
    <w:p w14:paraId="1482068B">
      <w:pPr>
        <w:bidi w:val="0"/>
        <w:rPr>
          <w:highlight w:val="none"/>
        </w:rPr>
      </w:pPr>
      <w:r>
        <w:rPr>
          <w:rFonts w:hint="eastAsia"/>
          <w:highlight w:val="none"/>
        </w:rPr>
        <w:t>●对于二级安全事故，应急指挥领导小组根据事故处置情况提出报告，</w:t>
      </w:r>
      <w:r>
        <w:rPr>
          <w:rFonts w:hint="eastAsia"/>
          <w:highlight w:val="none"/>
          <w:lang w:eastAsia="zh-CN"/>
        </w:rPr>
        <w:t>由总指挥</w:t>
      </w:r>
      <w:r>
        <w:rPr>
          <w:rFonts w:hint="eastAsia"/>
          <w:highlight w:val="none"/>
        </w:rPr>
        <w:t>终止应急响应；</w:t>
      </w:r>
    </w:p>
    <w:p w14:paraId="637F377D">
      <w:pPr>
        <w:bidi w:val="0"/>
        <w:rPr>
          <w:highlight w:val="none"/>
        </w:rPr>
      </w:pPr>
      <w:r>
        <w:rPr>
          <w:rFonts w:hint="eastAsia"/>
          <w:highlight w:val="none"/>
        </w:rPr>
        <w:t>●对于一级安全事故，应急指挥领导小组根据事故处置情况提出报告，</w:t>
      </w:r>
      <w:r>
        <w:rPr>
          <w:rFonts w:hint="eastAsia"/>
          <w:highlight w:val="none"/>
          <w:lang w:eastAsia="zh-CN"/>
        </w:rPr>
        <w:t>由</w:t>
      </w:r>
      <w:r>
        <w:rPr>
          <w:rFonts w:hint="eastAsia"/>
          <w:highlight w:val="none"/>
          <w:lang w:val="zh-CN"/>
        </w:rPr>
        <w:t>行业安全生产主管部门</w:t>
      </w:r>
      <w:r>
        <w:rPr>
          <w:rFonts w:hint="eastAsia"/>
          <w:highlight w:val="none"/>
        </w:rPr>
        <w:t>终止应急响应。</w:t>
      </w:r>
    </w:p>
    <w:p w14:paraId="086A9F65">
      <w:pPr>
        <w:pStyle w:val="17"/>
        <w:bidi w:val="0"/>
        <w:outlineLvl w:val="1"/>
        <w:rPr>
          <w:highlight w:val="none"/>
        </w:rPr>
      </w:pPr>
      <w:bookmarkStart w:id="100" w:name="_Toc82773178"/>
      <w:r>
        <w:rPr>
          <w:highlight w:val="none"/>
        </w:rPr>
        <w:t>4</w:t>
      </w:r>
      <w:r>
        <w:rPr>
          <w:rFonts w:hint="eastAsia"/>
          <w:highlight w:val="none"/>
        </w:rPr>
        <w:t xml:space="preserve"> 后期处置</w:t>
      </w:r>
      <w:bookmarkEnd w:id="100"/>
    </w:p>
    <w:p w14:paraId="7AF277BB">
      <w:pPr>
        <w:bidi w:val="0"/>
        <w:rPr>
          <w:highlight w:val="none"/>
        </w:rPr>
      </w:pPr>
      <w:r>
        <w:rPr>
          <w:rFonts w:hint="eastAsia"/>
          <w:highlight w:val="none"/>
        </w:rPr>
        <w:t>●消除事故影响：清理事故现场（包括对损坏设备的拆除、修复、检测等），若自身力量无法完成，应当向</w:t>
      </w:r>
      <w:r>
        <w:rPr>
          <w:rFonts w:hint="eastAsia"/>
          <w:highlight w:val="none"/>
          <w:lang w:val="en-US" w:eastAsia="zh-CN"/>
        </w:rPr>
        <w:t>集团</w:t>
      </w:r>
      <w:r>
        <w:rPr>
          <w:rFonts w:hint="eastAsia"/>
          <w:highlight w:val="none"/>
        </w:rPr>
        <w:t>公司负责人报告，由</w:t>
      </w:r>
      <w:r>
        <w:rPr>
          <w:rFonts w:hint="eastAsia"/>
          <w:highlight w:val="none"/>
          <w:lang w:val="en-US" w:eastAsia="zh-CN"/>
        </w:rPr>
        <w:t>集团</w:t>
      </w:r>
      <w:r>
        <w:rPr>
          <w:rFonts w:hint="eastAsia"/>
          <w:highlight w:val="none"/>
        </w:rPr>
        <w:t>公司负责人决定是否求助外部专业队伍。</w:t>
      </w:r>
    </w:p>
    <w:p w14:paraId="1A143FB7">
      <w:pPr>
        <w:bidi w:val="0"/>
        <w:rPr>
          <w:highlight w:val="none"/>
        </w:rPr>
      </w:pPr>
      <w:r>
        <w:rPr>
          <w:rFonts w:hint="eastAsia"/>
          <w:highlight w:val="none"/>
        </w:rPr>
        <w:t>●恢复生产秩序：根据突发事故造成的损失，认真制定恢复计划，突出重点，兼顾一般，为尽快恢复公司正常生产秩序创造必要的条件，对突发事故影响正常生产的情况，要及时调整相关计划，采取有效措施，把突发事件可能造成的损失减少到最低程度。</w:t>
      </w:r>
    </w:p>
    <w:p w14:paraId="78673A3D">
      <w:pPr>
        <w:bidi w:val="0"/>
        <w:rPr>
          <w:highlight w:val="none"/>
        </w:rPr>
      </w:pPr>
      <w:r>
        <w:rPr>
          <w:rFonts w:hint="eastAsia"/>
          <w:highlight w:val="none"/>
        </w:rPr>
        <w:t>●医疗救治：进一步做好职工工伤医疗救治及工伤保险赔偿事宜。</w:t>
      </w:r>
    </w:p>
    <w:p w14:paraId="436A6DE0">
      <w:pPr>
        <w:bidi w:val="0"/>
        <w:rPr>
          <w:highlight w:val="none"/>
        </w:rPr>
      </w:pPr>
      <w:r>
        <w:rPr>
          <w:rFonts w:hint="eastAsia"/>
          <w:highlight w:val="none"/>
        </w:rPr>
        <w:t>●善后赔偿、人员安置：按保险理赔程序做好保险索赔；对伤亡者家属做好接待、安抚以及安置工作，落实保险理赔事项，并按照法律规定的范围内给予一定的赔偿。</w:t>
      </w:r>
    </w:p>
    <w:p w14:paraId="6E28C46A">
      <w:pPr>
        <w:bidi w:val="0"/>
        <w:rPr>
          <w:highlight w:val="none"/>
        </w:rPr>
      </w:pPr>
      <w:r>
        <w:rPr>
          <w:rFonts w:hint="eastAsia"/>
          <w:highlight w:val="none"/>
        </w:rPr>
        <w:t>●按照事故管理程序，继续做好事故报告、协助调查与分析，警示教育等工作；</w:t>
      </w:r>
    </w:p>
    <w:p w14:paraId="6DEC6031">
      <w:pPr>
        <w:bidi w:val="0"/>
        <w:rPr>
          <w:highlight w:val="none"/>
        </w:rPr>
      </w:pPr>
      <w:r>
        <w:rPr>
          <w:rFonts w:hint="eastAsia"/>
          <w:highlight w:val="none"/>
        </w:rPr>
        <w:t>●在事故应急工作结束后，集团应急指挥领导小组对应急行动进行评估、总结，并提出改进意见。</w:t>
      </w:r>
    </w:p>
    <w:p w14:paraId="4018B3D4">
      <w:pPr>
        <w:pStyle w:val="17"/>
        <w:bidi w:val="0"/>
        <w:outlineLvl w:val="1"/>
        <w:rPr>
          <w:highlight w:val="none"/>
        </w:rPr>
      </w:pPr>
      <w:bookmarkStart w:id="101" w:name="_Toc82773179"/>
      <w:r>
        <w:rPr>
          <w:highlight w:val="none"/>
        </w:rPr>
        <w:t>5</w:t>
      </w:r>
      <w:r>
        <w:rPr>
          <w:rFonts w:hint="eastAsia"/>
          <w:highlight w:val="none"/>
        </w:rPr>
        <w:t xml:space="preserve"> 应急保障</w:t>
      </w:r>
      <w:bookmarkEnd w:id="101"/>
    </w:p>
    <w:p w14:paraId="48E9FFDC">
      <w:pPr>
        <w:bidi w:val="0"/>
        <w:rPr>
          <w:highlight w:val="none"/>
        </w:rPr>
      </w:pPr>
      <w:bookmarkStart w:id="102" w:name="_Toc82773180"/>
      <w:r>
        <w:rPr>
          <w:highlight w:val="none"/>
        </w:rPr>
        <w:t>5</w:t>
      </w:r>
      <w:r>
        <w:rPr>
          <w:rFonts w:hint="eastAsia"/>
          <w:highlight w:val="none"/>
        </w:rPr>
        <w:t>.1通信与信息保障</w:t>
      </w:r>
      <w:bookmarkEnd w:id="102"/>
    </w:p>
    <w:p w14:paraId="211D3839">
      <w:pPr>
        <w:bidi w:val="0"/>
        <w:rPr>
          <w:highlight w:val="none"/>
        </w:rPr>
      </w:pPr>
      <w:r>
        <w:rPr>
          <w:rFonts w:hint="eastAsia"/>
          <w:highlight w:val="none"/>
        </w:rPr>
        <w:t>●生产发展部</w:t>
      </w:r>
      <w:r>
        <w:rPr>
          <w:rFonts w:hint="eastAsia"/>
          <w:highlight w:val="none"/>
          <w:lang w:eastAsia="zh-CN"/>
        </w:rPr>
        <w:t>负责</w:t>
      </w:r>
      <w:r>
        <w:rPr>
          <w:rFonts w:hint="eastAsia"/>
          <w:highlight w:val="none"/>
        </w:rPr>
        <w:t>编制，并定期更新</w:t>
      </w:r>
      <w:r>
        <w:rPr>
          <w:rFonts w:hint="eastAsia"/>
          <w:highlight w:val="none"/>
          <w:lang w:eastAsia="zh-CN"/>
        </w:rPr>
        <w:t>集团公司电话号码名册</w:t>
      </w:r>
      <w:r>
        <w:rPr>
          <w:rFonts w:hint="eastAsia"/>
          <w:highlight w:val="none"/>
        </w:rPr>
        <w:t>；</w:t>
      </w:r>
    </w:p>
    <w:p w14:paraId="6F7C97CC">
      <w:pPr>
        <w:bidi w:val="0"/>
        <w:rPr>
          <w:highlight w:val="none"/>
        </w:rPr>
      </w:pPr>
      <w:r>
        <w:rPr>
          <w:rFonts w:hint="eastAsia"/>
          <w:highlight w:val="none"/>
        </w:rPr>
        <w:t>●各单位应急</w:t>
      </w:r>
      <w:r>
        <w:rPr>
          <w:rFonts w:hint="eastAsia"/>
          <w:highlight w:val="none"/>
          <w:lang w:eastAsia="zh-CN"/>
        </w:rPr>
        <w:t>队伍</w:t>
      </w:r>
      <w:r>
        <w:rPr>
          <w:rFonts w:hint="eastAsia"/>
          <w:highlight w:val="none"/>
        </w:rPr>
        <w:t>名单、电话号码由各单位组织编制，并定期更新。</w:t>
      </w:r>
    </w:p>
    <w:p w14:paraId="31A29986">
      <w:pPr>
        <w:bidi w:val="0"/>
        <w:rPr>
          <w:highlight w:val="none"/>
        </w:rPr>
      </w:pPr>
      <w:bookmarkStart w:id="103" w:name="_Toc82773181"/>
      <w:r>
        <w:rPr>
          <w:highlight w:val="none"/>
        </w:rPr>
        <w:t>5</w:t>
      </w:r>
      <w:r>
        <w:rPr>
          <w:rFonts w:hint="eastAsia"/>
          <w:highlight w:val="none"/>
        </w:rPr>
        <w:t>.2应急队伍保障</w:t>
      </w:r>
      <w:bookmarkEnd w:id="103"/>
    </w:p>
    <w:p w14:paraId="4C8D5332">
      <w:pPr>
        <w:bidi w:val="0"/>
        <w:rPr>
          <w:highlight w:val="none"/>
        </w:rPr>
      </w:pPr>
      <w:r>
        <w:rPr>
          <w:rFonts w:hint="eastAsia"/>
          <w:highlight w:val="none"/>
        </w:rPr>
        <w:t>集团公司除专门的应急抢险抢修队伍外，还要充分发挥其他业务骨干在应急管理工作中的重要作用，逐步建立统一高效的专业应急救援体系。</w:t>
      </w:r>
    </w:p>
    <w:p w14:paraId="6969B561">
      <w:pPr>
        <w:bidi w:val="0"/>
        <w:rPr>
          <w:highlight w:val="none"/>
        </w:rPr>
      </w:pPr>
      <w:bookmarkStart w:id="104" w:name="_Toc82773182"/>
      <w:r>
        <w:rPr>
          <w:highlight w:val="none"/>
        </w:rPr>
        <w:t>5</w:t>
      </w:r>
      <w:r>
        <w:rPr>
          <w:rFonts w:hint="eastAsia"/>
          <w:highlight w:val="none"/>
        </w:rPr>
        <w:t>.3物资装备保障</w:t>
      </w:r>
      <w:bookmarkEnd w:id="104"/>
    </w:p>
    <w:p w14:paraId="29AEB745">
      <w:pPr>
        <w:bidi w:val="0"/>
        <w:rPr>
          <w:highlight w:val="none"/>
        </w:rPr>
      </w:pPr>
      <w:r>
        <w:rPr>
          <w:rFonts w:hint="eastAsia"/>
          <w:highlight w:val="none"/>
        </w:rPr>
        <w:t>集团公司应急物资与装备保障由采购供应部负责对材料进行统一保管、统一配送，并建有2座大型仓库用来储存物资，仓库管理员实行24小时值班制度。在应急状态下，集团</w:t>
      </w:r>
      <w:r>
        <w:rPr>
          <w:rFonts w:hint="eastAsia"/>
          <w:highlight w:val="none"/>
          <w:lang w:val="en-US" w:eastAsia="zh-CN"/>
        </w:rPr>
        <w:t>公司总指挥部</w:t>
      </w:r>
      <w:r>
        <w:rPr>
          <w:rFonts w:hint="eastAsia"/>
          <w:highlight w:val="none"/>
        </w:rPr>
        <w:t>统一调配使用。</w:t>
      </w:r>
    </w:p>
    <w:p w14:paraId="7F19339A">
      <w:pPr>
        <w:bidi w:val="0"/>
        <w:rPr>
          <w:highlight w:val="none"/>
        </w:rPr>
      </w:pPr>
      <w:bookmarkStart w:id="105" w:name="_Toc82773183"/>
      <w:r>
        <w:rPr>
          <w:highlight w:val="none"/>
        </w:rPr>
        <w:t>5</w:t>
      </w:r>
      <w:r>
        <w:rPr>
          <w:rFonts w:hint="eastAsia"/>
          <w:highlight w:val="none"/>
        </w:rPr>
        <w:t>.</w:t>
      </w:r>
      <w:r>
        <w:rPr>
          <w:highlight w:val="none"/>
        </w:rPr>
        <w:t>4</w:t>
      </w:r>
      <w:r>
        <w:rPr>
          <w:rFonts w:hint="eastAsia"/>
          <w:highlight w:val="none"/>
        </w:rPr>
        <w:t>其他保障</w:t>
      </w:r>
      <w:bookmarkEnd w:id="105"/>
    </w:p>
    <w:p w14:paraId="3CA678A9">
      <w:pPr>
        <w:bidi w:val="0"/>
        <w:rPr>
          <w:highlight w:val="none"/>
        </w:rPr>
      </w:pPr>
      <w:r>
        <w:rPr>
          <w:highlight w:val="none"/>
        </w:rPr>
        <w:t>5</w:t>
      </w:r>
      <w:r>
        <w:rPr>
          <w:rFonts w:hint="eastAsia"/>
          <w:highlight w:val="none"/>
        </w:rPr>
        <w:t>.</w:t>
      </w:r>
      <w:r>
        <w:rPr>
          <w:highlight w:val="none"/>
        </w:rPr>
        <w:t>4</w:t>
      </w:r>
      <w:r>
        <w:rPr>
          <w:rFonts w:hint="eastAsia"/>
          <w:highlight w:val="none"/>
        </w:rPr>
        <w:t>.1技术保障</w:t>
      </w:r>
    </w:p>
    <w:p w14:paraId="26AF1205">
      <w:pPr>
        <w:bidi w:val="0"/>
        <w:rPr>
          <w:highlight w:val="none"/>
        </w:rPr>
      </w:pPr>
      <w:r>
        <w:rPr>
          <w:rFonts w:hint="eastAsia"/>
          <w:highlight w:val="none"/>
          <w:lang w:val="en-US" w:eastAsia="zh-CN"/>
        </w:rPr>
        <w:t>由</w:t>
      </w:r>
      <w:r>
        <w:rPr>
          <w:highlight w:val="none"/>
        </w:rPr>
        <w:t>技术</w:t>
      </w:r>
      <w:r>
        <w:rPr>
          <w:rFonts w:hint="eastAsia"/>
          <w:highlight w:val="none"/>
          <w:lang w:eastAsia="zh-CN"/>
        </w:rPr>
        <w:t>支持</w:t>
      </w:r>
      <w:r>
        <w:rPr>
          <w:highlight w:val="none"/>
        </w:rPr>
        <w:t>组</w:t>
      </w:r>
      <w:r>
        <w:rPr>
          <w:rFonts w:hint="eastAsia"/>
          <w:highlight w:val="none"/>
          <w:lang w:val="en-US" w:eastAsia="zh-CN"/>
        </w:rPr>
        <w:t>保障。</w:t>
      </w:r>
    </w:p>
    <w:p w14:paraId="6BAC0B3E">
      <w:pPr>
        <w:bidi w:val="0"/>
        <w:rPr>
          <w:highlight w:val="none"/>
        </w:rPr>
      </w:pPr>
      <w:r>
        <w:rPr>
          <w:rFonts w:hint="eastAsia"/>
          <w:highlight w:val="none"/>
        </w:rPr>
        <w:t>5.4</w:t>
      </w:r>
      <w:r>
        <w:rPr>
          <w:highlight w:val="none"/>
        </w:rPr>
        <w:t>.</w:t>
      </w:r>
      <w:r>
        <w:rPr>
          <w:rFonts w:hint="eastAsia"/>
          <w:highlight w:val="none"/>
          <w:lang w:val="en-US" w:eastAsia="zh-CN"/>
        </w:rPr>
        <w:t>2</w:t>
      </w:r>
      <w:r>
        <w:rPr>
          <w:rFonts w:hint="eastAsia"/>
          <w:highlight w:val="none"/>
        </w:rPr>
        <w:t>经费保障</w:t>
      </w:r>
    </w:p>
    <w:p w14:paraId="3C19C8E0">
      <w:pPr>
        <w:bidi w:val="0"/>
        <w:rPr>
          <w:rFonts w:hint="eastAsia"/>
          <w:highlight w:val="none"/>
          <w:lang w:eastAsia="zh-CN"/>
        </w:rPr>
      </w:pPr>
      <w:r>
        <w:rPr>
          <w:rFonts w:hint="eastAsia"/>
          <w:highlight w:val="none"/>
        </w:rPr>
        <w:t>按照《安</w:t>
      </w:r>
      <w:r>
        <w:rPr>
          <w:rFonts w:hint="eastAsia"/>
          <w:highlight w:val="none"/>
          <w:lang w:eastAsia="zh-CN"/>
        </w:rPr>
        <w:t>全</w:t>
      </w:r>
      <w:r>
        <w:rPr>
          <w:rFonts w:hint="eastAsia"/>
          <w:highlight w:val="none"/>
        </w:rPr>
        <w:t>生产费用提取和使用制度》规定提取费用</w:t>
      </w:r>
      <w:r>
        <w:rPr>
          <w:rFonts w:hint="eastAsia"/>
          <w:highlight w:val="none"/>
          <w:lang w:eastAsia="zh-CN"/>
        </w:rPr>
        <w:t>。</w:t>
      </w:r>
    </w:p>
    <w:p w14:paraId="196BDCEC">
      <w:pPr>
        <w:bidi w:val="0"/>
        <w:rPr>
          <w:highlight w:val="none"/>
        </w:rPr>
      </w:pPr>
      <w:r>
        <w:rPr>
          <w:rFonts w:hint="eastAsia"/>
          <w:highlight w:val="none"/>
        </w:rPr>
        <w:t>5</w:t>
      </w:r>
      <w:r>
        <w:rPr>
          <w:highlight w:val="none"/>
        </w:rPr>
        <w:t>.4.</w:t>
      </w:r>
      <w:r>
        <w:rPr>
          <w:rFonts w:hint="eastAsia"/>
          <w:highlight w:val="none"/>
          <w:lang w:val="en-US" w:eastAsia="zh-CN"/>
        </w:rPr>
        <w:t>3</w:t>
      </w:r>
      <w:r>
        <w:rPr>
          <w:rFonts w:hint="eastAsia"/>
          <w:highlight w:val="none"/>
        </w:rPr>
        <w:t>信息保障</w:t>
      </w:r>
    </w:p>
    <w:p w14:paraId="51E73D2B">
      <w:pPr>
        <w:bidi w:val="0"/>
        <w:rPr>
          <w:rFonts w:hint="eastAsia"/>
          <w:highlight w:val="none"/>
          <w:lang w:eastAsia="zh-CN"/>
        </w:rPr>
      </w:pPr>
      <w:r>
        <w:rPr>
          <w:rFonts w:hint="eastAsia"/>
          <w:highlight w:val="none"/>
        </w:rPr>
        <w:t>成员单位要建立健全信息收集、传递、报送、处理运行机制，确保信息安全畅通。</w:t>
      </w:r>
    </w:p>
    <w:p w14:paraId="00F969F7">
      <w:pPr>
        <w:pStyle w:val="17"/>
        <w:bidi w:val="0"/>
        <w:outlineLvl w:val="1"/>
        <w:rPr>
          <w:highlight w:val="none"/>
        </w:rPr>
      </w:pPr>
      <w:bookmarkStart w:id="106" w:name="_Toc82773184"/>
      <w:r>
        <w:rPr>
          <w:highlight w:val="none"/>
        </w:rPr>
        <w:t>6</w:t>
      </w:r>
      <w:r>
        <w:rPr>
          <w:rFonts w:hint="eastAsia"/>
          <w:highlight w:val="none"/>
        </w:rPr>
        <w:t xml:space="preserve"> 应急预案管理</w:t>
      </w:r>
      <w:bookmarkEnd w:id="106"/>
    </w:p>
    <w:p w14:paraId="45727C85">
      <w:pPr>
        <w:bidi w:val="0"/>
        <w:rPr>
          <w:highlight w:val="none"/>
        </w:rPr>
      </w:pPr>
      <w:bookmarkStart w:id="107" w:name="_Toc82773185"/>
      <w:r>
        <w:rPr>
          <w:highlight w:val="none"/>
        </w:rPr>
        <w:t>6</w:t>
      </w:r>
      <w:r>
        <w:rPr>
          <w:rFonts w:hint="eastAsia"/>
          <w:highlight w:val="none"/>
        </w:rPr>
        <w:t>.1应急预案培训</w:t>
      </w:r>
      <w:bookmarkEnd w:id="107"/>
    </w:p>
    <w:p w14:paraId="0112288A">
      <w:pPr>
        <w:bidi w:val="0"/>
        <w:rPr>
          <w:highlight w:val="none"/>
        </w:rPr>
      </w:pPr>
      <w:r>
        <w:rPr>
          <w:rFonts w:hint="eastAsia"/>
          <w:highlight w:val="none"/>
        </w:rPr>
        <w:t>6.1.1培训目的</w:t>
      </w:r>
    </w:p>
    <w:p w14:paraId="03A89603">
      <w:pPr>
        <w:bidi w:val="0"/>
        <w:rPr>
          <w:highlight w:val="none"/>
        </w:rPr>
      </w:pPr>
      <w:r>
        <w:rPr>
          <w:rFonts w:hint="eastAsia"/>
          <w:highlight w:val="none"/>
        </w:rPr>
        <w:t>●事故预防自救和互救知识，</w:t>
      </w:r>
      <w:r>
        <w:rPr>
          <w:rFonts w:hint="eastAsia"/>
          <w:highlight w:val="none"/>
          <w:lang w:eastAsia="zh-CN"/>
        </w:rPr>
        <w:t>增强</w:t>
      </w:r>
      <w:r>
        <w:rPr>
          <w:rFonts w:hint="eastAsia"/>
          <w:highlight w:val="none"/>
        </w:rPr>
        <w:t>从业人员安全意识和应急处置技能；</w:t>
      </w:r>
    </w:p>
    <w:p w14:paraId="08F5F6A7">
      <w:pPr>
        <w:bidi w:val="0"/>
        <w:rPr>
          <w:highlight w:val="none"/>
        </w:rPr>
      </w:pPr>
      <w:r>
        <w:rPr>
          <w:rFonts w:hint="eastAsia"/>
          <w:highlight w:val="none"/>
        </w:rPr>
        <w:t>●了解应急预案内容，熟悉应急职责、应急程序和应急</w:t>
      </w:r>
      <w:r>
        <w:rPr>
          <w:rFonts w:hint="eastAsia"/>
          <w:highlight w:val="none"/>
          <w:lang w:eastAsia="zh-CN"/>
        </w:rPr>
        <w:t>逃生</w:t>
      </w:r>
      <w:r>
        <w:rPr>
          <w:rFonts w:hint="eastAsia"/>
          <w:highlight w:val="none"/>
        </w:rPr>
        <w:t>。</w:t>
      </w:r>
    </w:p>
    <w:p w14:paraId="625102E5">
      <w:pPr>
        <w:bidi w:val="0"/>
        <w:rPr>
          <w:highlight w:val="none"/>
        </w:rPr>
      </w:pPr>
      <w:r>
        <w:rPr>
          <w:highlight w:val="none"/>
        </w:rPr>
        <w:t>6</w:t>
      </w:r>
      <w:r>
        <w:rPr>
          <w:rFonts w:hint="eastAsia"/>
          <w:highlight w:val="none"/>
        </w:rPr>
        <w:t>.1.2培训范围</w:t>
      </w:r>
    </w:p>
    <w:p w14:paraId="50477791">
      <w:pPr>
        <w:bidi w:val="0"/>
        <w:rPr>
          <w:highlight w:val="none"/>
        </w:rPr>
      </w:pPr>
      <w:r>
        <w:rPr>
          <w:rFonts w:hint="eastAsia"/>
          <w:highlight w:val="none"/>
          <w:lang w:eastAsia="zh-CN"/>
        </w:rPr>
        <w:t>防灾减灾救灾队伍人员应</w:t>
      </w:r>
      <w:r>
        <w:rPr>
          <w:rFonts w:hint="eastAsia"/>
          <w:highlight w:val="none"/>
        </w:rPr>
        <w:t>接受</w:t>
      </w:r>
      <w:r>
        <w:rPr>
          <w:rFonts w:hint="eastAsia"/>
          <w:highlight w:val="none"/>
          <w:lang w:eastAsia="zh-CN"/>
        </w:rPr>
        <w:t>教育</w:t>
      </w:r>
      <w:r>
        <w:rPr>
          <w:rFonts w:hint="eastAsia"/>
          <w:highlight w:val="none"/>
        </w:rPr>
        <w:t>培训。</w:t>
      </w:r>
    </w:p>
    <w:p w14:paraId="376853F2">
      <w:pPr>
        <w:bidi w:val="0"/>
        <w:rPr>
          <w:highlight w:val="none"/>
        </w:rPr>
      </w:pPr>
      <w:r>
        <w:rPr>
          <w:highlight w:val="none"/>
        </w:rPr>
        <w:t>6</w:t>
      </w:r>
      <w:r>
        <w:rPr>
          <w:rFonts w:hint="eastAsia"/>
          <w:highlight w:val="none"/>
        </w:rPr>
        <w:t>.1.3培训内容</w:t>
      </w:r>
    </w:p>
    <w:p w14:paraId="24E5CA2A">
      <w:pPr>
        <w:bidi w:val="0"/>
        <w:rPr>
          <w:highlight w:val="none"/>
        </w:rPr>
      </w:pPr>
      <w:r>
        <w:rPr>
          <w:rFonts w:hint="eastAsia"/>
          <w:highlight w:val="none"/>
        </w:rPr>
        <w:t>如何启动紧急警报系统；初期火灾灭火方法；各种应急装备使用方法及事故预防、避险、避灾、自救、互救的常识；防护用品佩戴和使用；如何安全疏散人群等。</w:t>
      </w:r>
    </w:p>
    <w:p w14:paraId="22B23928">
      <w:pPr>
        <w:bidi w:val="0"/>
        <w:rPr>
          <w:highlight w:val="none"/>
        </w:rPr>
      </w:pPr>
      <w:r>
        <w:rPr>
          <w:highlight w:val="none"/>
        </w:rPr>
        <w:t>6</w:t>
      </w:r>
      <w:r>
        <w:rPr>
          <w:rFonts w:hint="eastAsia"/>
          <w:highlight w:val="none"/>
        </w:rPr>
        <w:t>.1.4培训方式</w:t>
      </w:r>
    </w:p>
    <w:p w14:paraId="329CFA6E">
      <w:pPr>
        <w:bidi w:val="0"/>
        <w:rPr>
          <w:highlight w:val="none"/>
        </w:rPr>
      </w:pPr>
      <w:r>
        <w:rPr>
          <w:rFonts w:hint="eastAsia"/>
          <w:highlight w:val="none"/>
          <w:lang w:eastAsia="zh-CN"/>
        </w:rPr>
        <w:t>安全监管部、</w:t>
      </w:r>
      <w:r>
        <w:rPr>
          <w:rFonts w:hint="eastAsia"/>
          <w:highlight w:val="none"/>
        </w:rPr>
        <w:t>工会负责编制年度培训计划，并组织实施。各单位根据各自生产任务和岗位特点，开展形式多样的培训活动。</w:t>
      </w:r>
    </w:p>
    <w:p w14:paraId="423BB0A1">
      <w:pPr>
        <w:bidi w:val="0"/>
        <w:rPr>
          <w:highlight w:val="none"/>
        </w:rPr>
      </w:pPr>
      <w:r>
        <w:rPr>
          <w:highlight w:val="none"/>
        </w:rPr>
        <w:t>6</w:t>
      </w:r>
      <w:r>
        <w:rPr>
          <w:rFonts w:hint="eastAsia"/>
          <w:highlight w:val="none"/>
        </w:rPr>
        <w:t>.1.5培训要求</w:t>
      </w:r>
    </w:p>
    <w:p w14:paraId="4C3C776E">
      <w:pPr>
        <w:bidi w:val="0"/>
        <w:rPr>
          <w:rFonts w:hint="eastAsia" w:eastAsia="仿宋_GB2312"/>
          <w:highlight w:val="none"/>
          <w:lang w:eastAsia="zh-CN"/>
        </w:rPr>
      </w:pPr>
      <w:r>
        <w:rPr>
          <w:rFonts w:hint="eastAsia"/>
          <w:highlight w:val="none"/>
        </w:rPr>
        <w:t>●针对性：针对可能的安全事故情景及承担的应急职责，不同的人员不同的内容</w:t>
      </w:r>
      <w:r>
        <w:rPr>
          <w:rFonts w:hint="eastAsia"/>
          <w:highlight w:val="none"/>
          <w:lang w:eastAsia="zh-CN"/>
        </w:rPr>
        <w:t>。</w:t>
      </w:r>
    </w:p>
    <w:p w14:paraId="5DD8BE7F">
      <w:pPr>
        <w:bidi w:val="0"/>
        <w:rPr>
          <w:rFonts w:hint="eastAsia"/>
          <w:highlight w:val="none"/>
          <w:lang w:eastAsia="zh-CN"/>
        </w:rPr>
      </w:pPr>
      <w:r>
        <w:rPr>
          <w:rFonts w:hint="eastAsia"/>
          <w:highlight w:val="none"/>
        </w:rPr>
        <w:t>●周期性：培训的时间相对短，但有一定的周期，一般至少一年一次</w:t>
      </w:r>
      <w:r>
        <w:rPr>
          <w:rFonts w:hint="eastAsia"/>
          <w:highlight w:val="none"/>
          <w:lang w:eastAsia="zh-CN"/>
        </w:rPr>
        <w:t>。</w:t>
      </w:r>
    </w:p>
    <w:p w14:paraId="5F2F4B7C">
      <w:pPr>
        <w:bidi w:val="0"/>
        <w:rPr>
          <w:highlight w:val="none"/>
        </w:rPr>
      </w:pPr>
      <w:r>
        <w:rPr>
          <w:highlight w:val="none"/>
        </w:rPr>
        <w:t>6</w:t>
      </w:r>
      <w:r>
        <w:rPr>
          <w:rFonts w:hint="eastAsia"/>
          <w:highlight w:val="none"/>
        </w:rPr>
        <w:t>.1.6培训总结</w:t>
      </w:r>
    </w:p>
    <w:p w14:paraId="00AE2765">
      <w:pPr>
        <w:bidi w:val="0"/>
        <w:rPr>
          <w:highlight w:val="none"/>
        </w:rPr>
      </w:pPr>
      <w:r>
        <w:rPr>
          <w:rFonts w:hint="eastAsia"/>
          <w:highlight w:val="none"/>
        </w:rPr>
        <w:t>内容包括：培训时间、培训内容、培训师资、培训人员、培训效果评估、培训签到及考核记录等。</w:t>
      </w:r>
    </w:p>
    <w:p w14:paraId="0C2DD96A">
      <w:pPr>
        <w:bidi w:val="0"/>
        <w:rPr>
          <w:highlight w:val="none"/>
        </w:rPr>
      </w:pPr>
      <w:bookmarkStart w:id="108" w:name="_Toc82773186"/>
      <w:r>
        <w:rPr>
          <w:highlight w:val="none"/>
        </w:rPr>
        <w:t>6</w:t>
      </w:r>
      <w:r>
        <w:rPr>
          <w:rFonts w:hint="eastAsia"/>
          <w:highlight w:val="none"/>
        </w:rPr>
        <w:t>.2应急预案演练</w:t>
      </w:r>
      <w:bookmarkEnd w:id="108"/>
    </w:p>
    <w:p w14:paraId="2E92AA39">
      <w:pPr>
        <w:bidi w:val="0"/>
        <w:rPr>
          <w:highlight w:val="none"/>
        </w:rPr>
      </w:pPr>
      <w:r>
        <w:rPr>
          <w:highlight w:val="none"/>
        </w:rPr>
        <w:t>6</w:t>
      </w:r>
      <w:r>
        <w:rPr>
          <w:rFonts w:hint="eastAsia"/>
          <w:highlight w:val="none"/>
        </w:rPr>
        <w:t>.2.1各单位应制定本单位的应急预案演练计划，</w:t>
      </w:r>
      <w:r>
        <w:rPr>
          <w:rFonts w:hint="eastAsia"/>
          <w:highlight w:val="none"/>
          <w:lang w:eastAsia="zh-CN"/>
        </w:rPr>
        <w:t>并</w:t>
      </w:r>
      <w:r>
        <w:rPr>
          <w:rFonts w:hint="eastAsia"/>
          <w:highlight w:val="none"/>
        </w:rPr>
        <w:t>组织</w:t>
      </w:r>
      <w:r>
        <w:rPr>
          <w:rFonts w:hint="eastAsia"/>
          <w:highlight w:val="none"/>
          <w:lang w:eastAsia="zh-CN"/>
        </w:rPr>
        <w:t>实施；</w:t>
      </w:r>
      <w:r>
        <w:rPr>
          <w:rFonts w:hint="eastAsia"/>
          <w:highlight w:val="none"/>
        </w:rPr>
        <w:t>对演练进行评估，修正应急预案的缺陷，不断完善应急预案。</w:t>
      </w:r>
    </w:p>
    <w:p w14:paraId="64C4EFE7">
      <w:pPr>
        <w:bidi w:val="0"/>
        <w:rPr>
          <w:rFonts w:hint="default" w:eastAsia="仿宋_GB2312"/>
          <w:highlight w:val="none"/>
          <w:lang w:val="en-US" w:eastAsia="zh-CN"/>
        </w:rPr>
      </w:pPr>
      <w:r>
        <w:rPr>
          <w:highlight w:val="none"/>
        </w:rPr>
        <w:t>6</w:t>
      </w:r>
      <w:r>
        <w:rPr>
          <w:rFonts w:hint="eastAsia"/>
          <w:highlight w:val="none"/>
        </w:rPr>
        <w:t>.2.2各单位每年至少进行</w:t>
      </w:r>
      <w:r>
        <w:rPr>
          <w:rFonts w:hint="eastAsia"/>
          <w:highlight w:val="none"/>
          <w:lang w:val="en-US" w:eastAsia="zh-CN"/>
        </w:rPr>
        <w:t>1</w:t>
      </w:r>
      <w:r>
        <w:rPr>
          <w:rFonts w:hint="eastAsia"/>
          <w:highlight w:val="none"/>
        </w:rPr>
        <w:t>次综合应急预案演练或者专项应急预案演练，每3年对所有专项应急预案至少组织1次演练</w:t>
      </w:r>
      <w:r>
        <w:rPr>
          <w:rFonts w:hint="eastAsia"/>
          <w:highlight w:val="none"/>
          <w:lang w:eastAsia="zh-CN"/>
        </w:rPr>
        <w:t>；</w:t>
      </w:r>
      <w:r>
        <w:rPr>
          <w:rFonts w:hint="eastAsia"/>
          <w:highlight w:val="none"/>
        </w:rPr>
        <w:t>每年对所有现场处置方案至少组织1次演练</w:t>
      </w:r>
      <w:r>
        <w:rPr>
          <w:rFonts w:hint="eastAsia"/>
          <w:highlight w:val="none"/>
          <w:lang w:eastAsia="zh-CN"/>
        </w:rPr>
        <w:t>，</w:t>
      </w:r>
      <w:r>
        <w:rPr>
          <w:rFonts w:hint="eastAsia"/>
          <w:highlight w:val="none"/>
          <w:lang w:val="en-US" w:eastAsia="zh-CN"/>
        </w:rPr>
        <w:t>每半年至少组织1次现场处置方案的演练</w:t>
      </w:r>
      <w:r>
        <w:rPr>
          <w:rFonts w:hint="eastAsia"/>
          <w:highlight w:val="none"/>
        </w:rPr>
        <w:t>。</w:t>
      </w:r>
      <w:r>
        <w:rPr>
          <w:rFonts w:hint="eastAsia"/>
          <w:highlight w:val="none"/>
          <w:lang w:val="en-US" w:eastAsia="zh-CN"/>
        </w:rPr>
        <w:t>法律法规另有规定的，从其规定。</w:t>
      </w:r>
    </w:p>
    <w:p w14:paraId="2007EED7">
      <w:pPr>
        <w:bidi w:val="0"/>
        <w:rPr>
          <w:rFonts w:hint="eastAsia" w:eastAsia="仿宋_GB2312"/>
          <w:highlight w:val="none"/>
          <w:lang w:val="en-US" w:eastAsia="zh-CN"/>
        </w:rPr>
      </w:pPr>
      <w:bookmarkStart w:id="109" w:name="_Toc82773187"/>
      <w:r>
        <w:rPr>
          <w:highlight w:val="none"/>
        </w:rPr>
        <w:t>6</w:t>
      </w:r>
      <w:r>
        <w:rPr>
          <w:rFonts w:hint="eastAsia"/>
          <w:highlight w:val="none"/>
        </w:rPr>
        <w:t>.3应急预案修订</w:t>
      </w:r>
      <w:bookmarkEnd w:id="109"/>
      <w:r>
        <w:rPr>
          <w:rFonts w:hint="eastAsia"/>
          <w:highlight w:val="none"/>
          <w:lang w:val="en-US" w:eastAsia="zh-CN"/>
        </w:rPr>
        <w:t>评估</w:t>
      </w:r>
    </w:p>
    <w:p w14:paraId="2BC2433D">
      <w:pPr>
        <w:bidi w:val="0"/>
        <w:rPr>
          <w:highlight w:val="none"/>
        </w:rPr>
      </w:pPr>
      <w:r>
        <w:rPr>
          <w:rFonts w:hint="eastAsia"/>
          <w:highlight w:val="none"/>
        </w:rPr>
        <w:t>安全</w:t>
      </w:r>
      <w:r>
        <w:rPr>
          <w:rFonts w:hint="eastAsia"/>
          <w:highlight w:val="none"/>
          <w:lang w:eastAsia="zh-CN"/>
        </w:rPr>
        <w:t>监管</w:t>
      </w:r>
      <w:r>
        <w:rPr>
          <w:rFonts w:hint="eastAsia"/>
          <w:highlight w:val="none"/>
        </w:rPr>
        <w:t>部负责对预案进行评估、修订</w:t>
      </w:r>
      <w:r>
        <w:rPr>
          <w:rFonts w:hint="eastAsia"/>
          <w:highlight w:val="none"/>
          <w:lang w:eastAsia="zh-CN"/>
        </w:rPr>
        <w:t>。</w:t>
      </w:r>
      <w:r>
        <w:rPr>
          <w:rFonts w:hint="eastAsia"/>
          <w:highlight w:val="none"/>
          <w:lang w:val="en-US" w:eastAsia="zh-CN"/>
        </w:rPr>
        <w:t>根据《</w:t>
      </w:r>
      <w:r>
        <w:rPr>
          <w:rFonts w:hint="eastAsia"/>
          <w:highlight w:val="none"/>
          <w:lang w:eastAsia="zh-CN"/>
        </w:rPr>
        <w:t>生产安全事故应急预案管理办法</w:t>
      </w:r>
      <w:r>
        <w:rPr>
          <w:rFonts w:hint="eastAsia"/>
          <w:highlight w:val="none"/>
          <w:lang w:val="en-US" w:eastAsia="zh-CN"/>
        </w:rPr>
        <w:t>》</w:t>
      </w:r>
      <w:r>
        <w:rPr>
          <w:rFonts w:hint="eastAsia"/>
          <w:highlight w:val="none"/>
        </w:rPr>
        <w:t>有下列情况之一的，预案应当及时修订：</w:t>
      </w:r>
    </w:p>
    <w:p w14:paraId="4A745563">
      <w:pPr>
        <w:bidi w:val="0"/>
        <w:rPr>
          <w:rFonts w:hint="eastAsia"/>
          <w:highlight w:val="none"/>
          <w:lang w:val="en-US" w:eastAsia="zh-CN"/>
        </w:rPr>
      </w:pPr>
      <w:r>
        <w:rPr>
          <w:rFonts w:hint="eastAsia"/>
          <w:highlight w:val="none"/>
          <w:lang w:val="en-US" w:eastAsia="zh-CN"/>
        </w:rPr>
        <w:t>（一）依据的法律法规、规章、标准及上位预案中的有关规定发生重大变化的；</w:t>
      </w:r>
    </w:p>
    <w:p w14:paraId="4B03E3C4">
      <w:pPr>
        <w:bidi w:val="0"/>
        <w:rPr>
          <w:rFonts w:hint="eastAsia"/>
          <w:highlight w:val="none"/>
          <w:lang w:val="en-US" w:eastAsia="zh-CN"/>
        </w:rPr>
      </w:pPr>
      <w:r>
        <w:rPr>
          <w:rFonts w:hint="eastAsia"/>
          <w:highlight w:val="none"/>
          <w:lang w:val="en-US" w:eastAsia="zh-CN"/>
        </w:rPr>
        <w:t>（二）应急指挥机构及其职责发生调整的；</w:t>
      </w:r>
    </w:p>
    <w:p w14:paraId="7BE8C316">
      <w:pPr>
        <w:bidi w:val="0"/>
        <w:rPr>
          <w:rFonts w:hint="eastAsia"/>
          <w:highlight w:val="none"/>
          <w:lang w:val="en-US" w:eastAsia="zh-CN"/>
        </w:rPr>
      </w:pPr>
      <w:r>
        <w:rPr>
          <w:rFonts w:hint="eastAsia"/>
          <w:highlight w:val="none"/>
          <w:lang w:val="en-US" w:eastAsia="zh-CN"/>
        </w:rPr>
        <w:t>（三）安全生产面临的风险发生重大变化的；</w:t>
      </w:r>
    </w:p>
    <w:p w14:paraId="71C8461F">
      <w:pPr>
        <w:bidi w:val="0"/>
        <w:rPr>
          <w:rFonts w:hint="eastAsia"/>
          <w:highlight w:val="none"/>
          <w:lang w:val="en-US" w:eastAsia="zh-CN"/>
        </w:rPr>
      </w:pPr>
      <w:r>
        <w:rPr>
          <w:rFonts w:hint="eastAsia"/>
          <w:highlight w:val="none"/>
          <w:lang w:val="en-US" w:eastAsia="zh-CN"/>
        </w:rPr>
        <w:t>（四）重要应急资源发生重大变化的；</w:t>
      </w:r>
    </w:p>
    <w:p w14:paraId="5701A974">
      <w:pPr>
        <w:bidi w:val="0"/>
        <w:rPr>
          <w:rFonts w:hint="eastAsia"/>
          <w:highlight w:val="none"/>
          <w:lang w:val="en-US" w:eastAsia="zh-CN"/>
        </w:rPr>
      </w:pPr>
      <w:r>
        <w:rPr>
          <w:rFonts w:hint="eastAsia"/>
          <w:highlight w:val="none"/>
          <w:lang w:val="en-US" w:eastAsia="zh-CN"/>
        </w:rPr>
        <w:t>（五）在应急演练和事故应急救援中发现需要修订预案的重大问题的；</w:t>
      </w:r>
    </w:p>
    <w:p w14:paraId="4637E47B">
      <w:pPr>
        <w:bidi w:val="0"/>
        <w:rPr>
          <w:rFonts w:hint="eastAsia"/>
          <w:highlight w:val="none"/>
          <w:lang w:val="en-US" w:eastAsia="zh-CN"/>
        </w:rPr>
      </w:pPr>
      <w:r>
        <w:rPr>
          <w:rFonts w:hint="eastAsia"/>
          <w:highlight w:val="none"/>
          <w:lang w:val="en-US" w:eastAsia="zh-CN"/>
        </w:rPr>
        <w:t>（六）编制单位认为应当修订的其他情况。</w:t>
      </w:r>
    </w:p>
    <w:p w14:paraId="09E35797">
      <w:pPr>
        <w:bidi w:val="0"/>
        <w:rPr>
          <w:highlight w:val="none"/>
        </w:rPr>
      </w:pPr>
      <w:bookmarkStart w:id="110" w:name="_Toc82773188"/>
      <w:r>
        <w:rPr>
          <w:highlight w:val="none"/>
        </w:rPr>
        <w:t>6</w:t>
      </w:r>
      <w:r>
        <w:rPr>
          <w:rFonts w:hint="eastAsia"/>
          <w:highlight w:val="none"/>
        </w:rPr>
        <w:t>.4应急预案备案</w:t>
      </w:r>
      <w:bookmarkEnd w:id="110"/>
    </w:p>
    <w:p w14:paraId="3EB976D2">
      <w:pPr>
        <w:bidi w:val="0"/>
        <w:rPr>
          <w:rFonts w:hint="eastAsia"/>
          <w:highlight w:val="none"/>
          <w:lang w:val="en-US" w:eastAsia="zh-CN"/>
        </w:rPr>
      </w:pPr>
      <w:r>
        <w:rPr>
          <w:rFonts w:hint="eastAsia"/>
          <w:highlight w:val="none"/>
          <w:lang w:val="en-US" w:eastAsia="zh-CN"/>
        </w:rPr>
        <w:t>根据相关规定和上级相关要求备案。</w:t>
      </w:r>
    </w:p>
    <w:p w14:paraId="12E94311">
      <w:pPr>
        <w:bidi w:val="0"/>
        <w:rPr>
          <w:highlight w:val="none"/>
        </w:rPr>
      </w:pPr>
      <w:r>
        <w:rPr>
          <w:highlight w:val="none"/>
        </w:rPr>
        <w:t>6</w:t>
      </w:r>
      <w:r>
        <w:rPr>
          <w:rFonts w:hint="eastAsia"/>
          <w:highlight w:val="none"/>
        </w:rPr>
        <w:t>.5应急预案实施</w:t>
      </w:r>
    </w:p>
    <w:p w14:paraId="7E845560">
      <w:pPr>
        <w:bidi w:val="0"/>
        <w:rPr>
          <w:rFonts w:hint="eastAsia"/>
          <w:highlight w:val="none"/>
        </w:rPr>
      </w:pPr>
      <w:bookmarkStart w:id="111" w:name="_Toc82773189"/>
      <w:r>
        <w:rPr>
          <w:rFonts w:hint="eastAsia"/>
          <w:highlight w:val="none"/>
        </w:rPr>
        <w:t>本预案由总经理签署</w:t>
      </w:r>
      <w:r>
        <w:rPr>
          <w:rFonts w:hint="eastAsia"/>
          <w:highlight w:val="none"/>
          <w:lang w:val="en-US" w:eastAsia="zh-CN"/>
        </w:rPr>
        <w:t>，经发布后</w:t>
      </w:r>
      <w:r>
        <w:rPr>
          <w:rFonts w:hint="eastAsia"/>
          <w:highlight w:val="none"/>
        </w:rPr>
        <w:t>实施</w:t>
      </w:r>
      <w:r>
        <w:rPr>
          <w:rFonts w:hint="eastAsia"/>
          <w:highlight w:val="none"/>
          <w:lang w:eastAsia="zh-CN"/>
        </w:rPr>
        <w:t>，</w:t>
      </w:r>
      <w:r>
        <w:rPr>
          <w:rFonts w:hint="eastAsia"/>
          <w:highlight w:val="none"/>
        </w:rPr>
        <w:t>由</w:t>
      </w:r>
      <w:r>
        <w:rPr>
          <w:rFonts w:hint="eastAsia"/>
          <w:highlight w:val="none"/>
          <w:lang w:eastAsia="zh-CN"/>
        </w:rPr>
        <w:t>应急预案编制部门</w:t>
      </w:r>
      <w:r>
        <w:rPr>
          <w:rFonts w:hint="eastAsia"/>
          <w:highlight w:val="none"/>
        </w:rPr>
        <w:t>负责解释。</w:t>
      </w:r>
    </w:p>
    <w:p w14:paraId="3866613E">
      <w:pPr>
        <w:pStyle w:val="17"/>
        <w:bidi w:val="0"/>
        <w:outlineLvl w:val="1"/>
        <w:rPr>
          <w:highlight w:val="none"/>
        </w:rPr>
      </w:pPr>
      <w:r>
        <w:rPr>
          <w:highlight w:val="none"/>
        </w:rPr>
        <w:t>7</w:t>
      </w:r>
      <w:r>
        <w:rPr>
          <w:rFonts w:hint="eastAsia"/>
          <w:highlight w:val="none"/>
        </w:rPr>
        <w:t xml:space="preserve"> 奖惩</w:t>
      </w:r>
      <w:bookmarkEnd w:id="111"/>
    </w:p>
    <w:p w14:paraId="697FCEF4">
      <w:pPr>
        <w:bidi w:val="0"/>
        <w:rPr>
          <w:rFonts w:hint="eastAsia"/>
          <w:highlight w:val="none"/>
        </w:rPr>
      </w:pPr>
      <w:r>
        <w:rPr>
          <w:rFonts w:hint="eastAsia"/>
          <w:highlight w:val="none"/>
        </w:rPr>
        <w:t>对在生产安全事故应急工作中成绩突出的单位和个人，应当给予表彰和奖励。坚持监督提示在前、问责追责在后，对在生产安全事故应急工作中责任落实不力、工作不到位的单位或个人，将严肃问责追责。</w:t>
      </w:r>
    </w:p>
    <w:p w14:paraId="2E5FF48D">
      <w:pPr>
        <w:bidi w:val="0"/>
        <w:rPr>
          <w:rFonts w:hint="eastAsia"/>
          <w:highlight w:val="none"/>
        </w:rPr>
      </w:pPr>
    </w:p>
    <w:p w14:paraId="6A1BF832">
      <w:pPr>
        <w:bidi w:val="0"/>
        <w:rPr>
          <w:rFonts w:hint="eastAsia"/>
          <w:highlight w:val="none"/>
          <w:lang w:val="en-US" w:eastAsia="zh-CN"/>
        </w:rPr>
      </w:pPr>
      <w:r>
        <w:rPr>
          <w:rFonts w:hint="eastAsia"/>
          <w:highlight w:val="none"/>
          <w:lang w:val="en-US" w:eastAsia="zh-CN"/>
        </w:rPr>
        <w:t>附件：</w:t>
      </w:r>
      <w:r>
        <w:rPr>
          <w:rFonts w:hint="eastAsia"/>
          <w:highlight w:val="none"/>
        </w:rPr>
        <w:t>有关部门联系方式</w:t>
      </w:r>
    </w:p>
    <w:p w14:paraId="36E067F2">
      <w:pPr>
        <w:rPr>
          <w:rFonts w:hint="eastAsia"/>
          <w:highlight w:val="none"/>
          <w:lang w:val="en-US" w:eastAsia="zh-CN"/>
        </w:rPr>
      </w:pPr>
      <w:r>
        <w:rPr>
          <w:rFonts w:hint="eastAsia"/>
          <w:highlight w:val="none"/>
          <w:lang w:val="en-US" w:eastAsia="zh-CN"/>
        </w:rPr>
        <w:br w:type="page"/>
      </w:r>
    </w:p>
    <w:p w14:paraId="53D331F9">
      <w:pPr>
        <w:ind w:left="0" w:leftChars="0" w:firstLine="0" w:firstLineChars="0"/>
        <w:rPr>
          <w:rFonts w:hint="eastAsia" w:ascii="黑体" w:hAnsi="黑体" w:eastAsia="黑体" w:cs="黑体"/>
          <w:highlight w:val="none"/>
          <w:lang w:val="en-US" w:eastAsia="zh-CN"/>
        </w:rPr>
      </w:pPr>
      <w:r>
        <w:rPr>
          <w:rFonts w:hint="eastAsia" w:ascii="黑体" w:hAnsi="黑体" w:eastAsia="黑体" w:cs="黑体"/>
          <w:highlight w:val="none"/>
          <w:lang w:val="en-US" w:eastAsia="zh-CN"/>
        </w:rPr>
        <w:t>附件</w:t>
      </w:r>
    </w:p>
    <w:p w14:paraId="3448F2BB">
      <w:pPr>
        <w:ind w:left="0" w:leftChars="0" w:firstLine="0" w:firstLineChars="0"/>
        <w:rPr>
          <w:rFonts w:hint="eastAsia" w:ascii="黑体" w:hAnsi="黑体" w:eastAsia="黑体" w:cs="黑体"/>
          <w:highlight w:val="none"/>
          <w:lang w:val="en-US" w:eastAsia="zh-CN"/>
        </w:rPr>
      </w:pPr>
    </w:p>
    <w:p w14:paraId="70E26500">
      <w:pPr>
        <w:ind w:left="0" w:leftChars="0" w:firstLine="0" w:firstLineChars="0"/>
        <w:jc w:val="center"/>
        <w:rPr>
          <w:rFonts w:hint="eastAsia" w:ascii="方正小标宋_GBK" w:hAnsi="方正小标宋_GBK" w:eastAsia="方正小标宋_GBK" w:cs="方正小标宋_GBK"/>
          <w:highlight w:val="none"/>
          <w:lang w:val="en-US" w:eastAsia="zh-CN"/>
        </w:rPr>
      </w:pPr>
      <w:r>
        <w:rPr>
          <w:rFonts w:hint="eastAsia" w:ascii="方正小标宋_GBK" w:hAnsi="方正小标宋_GBK" w:eastAsia="方正小标宋_GBK" w:cs="方正小标宋_GBK"/>
          <w:highlight w:val="none"/>
          <w:lang w:val="en-US" w:eastAsia="zh-CN"/>
        </w:rPr>
        <w:t>有关部门联系方式</w:t>
      </w:r>
    </w:p>
    <w:p w14:paraId="35578E6E">
      <w:pPr>
        <w:ind w:left="0" w:leftChars="0" w:firstLine="0" w:firstLineChars="0"/>
        <w:jc w:val="center"/>
        <w:rPr>
          <w:rFonts w:hint="eastAsia" w:ascii="方正小标宋_GBK" w:hAnsi="方正小标宋_GBK" w:eastAsia="方正小标宋_GBK" w:cs="方正小标宋_GBK"/>
          <w:highlight w:val="none"/>
          <w:lang w:val="en-US" w:eastAsia="zh-CN"/>
        </w:rPr>
      </w:pPr>
    </w:p>
    <w:tbl>
      <w:tblPr>
        <w:tblStyle w:val="12"/>
        <w:tblW w:w="89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3137"/>
        <w:gridCol w:w="2457"/>
        <w:gridCol w:w="2458"/>
      </w:tblGrid>
      <w:tr w14:paraId="774B5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blHeader/>
          <w:jc w:val="center"/>
        </w:trPr>
        <w:tc>
          <w:tcPr>
            <w:tcW w:w="851" w:type="dxa"/>
            <w:noWrap w:val="0"/>
            <w:vAlign w:val="center"/>
          </w:tcPr>
          <w:p w14:paraId="11489EA6">
            <w:pPr>
              <w:pStyle w:val="19"/>
              <w:bidi w:val="0"/>
              <w:rPr>
                <w:sz w:val="24"/>
                <w:szCs w:val="24"/>
                <w:highlight w:val="none"/>
              </w:rPr>
            </w:pPr>
            <w:bookmarkStart w:id="112" w:name="_Hlk66891651"/>
            <w:r>
              <w:rPr>
                <w:rFonts w:hint="eastAsia"/>
                <w:sz w:val="24"/>
                <w:szCs w:val="24"/>
                <w:highlight w:val="none"/>
              </w:rPr>
              <w:t>序号</w:t>
            </w:r>
          </w:p>
        </w:tc>
        <w:tc>
          <w:tcPr>
            <w:tcW w:w="3137" w:type="dxa"/>
            <w:noWrap w:val="0"/>
            <w:vAlign w:val="center"/>
          </w:tcPr>
          <w:p w14:paraId="0FD42F53">
            <w:pPr>
              <w:pStyle w:val="19"/>
              <w:bidi w:val="0"/>
              <w:rPr>
                <w:rFonts w:hint="eastAsia"/>
                <w:sz w:val="24"/>
                <w:szCs w:val="24"/>
                <w:highlight w:val="none"/>
                <w:lang w:eastAsia="zh-CN"/>
              </w:rPr>
            </w:pPr>
            <w:r>
              <w:rPr>
                <w:rFonts w:hint="eastAsia"/>
                <w:sz w:val="24"/>
                <w:szCs w:val="24"/>
                <w:highlight w:val="none"/>
                <w:lang w:eastAsia="zh-CN"/>
              </w:rPr>
              <w:t>市直部门</w:t>
            </w:r>
          </w:p>
        </w:tc>
        <w:tc>
          <w:tcPr>
            <w:tcW w:w="2457" w:type="dxa"/>
            <w:noWrap w:val="0"/>
            <w:vAlign w:val="center"/>
          </w:tcPr>
          <w:p w14:paraId="3A2A4B02">
            <w:pPr>
              <w:pStyle w:val="19"/>
              <w:bidi w:val="0"/>
              <w:rPr>
                <w:sz w:val="24"/>
                <w:szCs w:val="24"/>
                <w:highlight w:val="none"/>
              </w:rPr>
            </w:pPr>
            <w:r>
              <w:rPr>
                <w:rFonts w:hint="eastAsia"/>
                <w:sz w:val="24"/>
                <w:szCs w:val="24"/>
                <w:highlight w:val="none"/>
              </w:rPr>
              <w:t>联络电话</w:t>
            </w:r>
          </w:p>
        </w:tc>
        <w:tc>
          <w:tcPr>
            <w:tcW w:w="2458" w:type="dxa"/>
            <w:noWrap w:val="0"/>
            <w:vAlign w:val="center"/>
          </w:tcPr>
          <w:p w14:paraId="0191B1C0">
            <w:pPr>
              <w:pStyle w:val="19"/>
              <w:bidi w:val="0"/>
              <w:rPr>
                <w:sz w:val="24"/>
                <w:szCs w:val="24"/>
                <w:highlight w:val="none"/>
              </w:rPr>
            </w:pPr>
            <w:r>
              <w:rPr>
                <w:rFonts w:hint="eastAsia"/>
                <w:sz w:val="24"/>
                <w:szCs w:val="24"/>
                <w:highlight w:val="none"/>
              </w:rPr>
              <w:t>备注</w:t>
            </w:r>
          </w:p>
        </w:tc>
      </w:tr>
      <w:tr w14:paraId="38AB5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51" w:type="dxa"/>
            <w:noWrap w:val="0"/>
            <w:vAlign w:val="center"/>
          </w:tcPr>
          <w:p w14:paraId="7DB89CFA">
            <w:pPr>
              <w:pStyle w:val="19"/>
              <w:bidi w:val="0"/>
              <w:rPr>
                <w:sz w:val="24"/>
                <w:szCs w:val="24"/>
                <w:highlight w:val="none"/>
              </w:rPr>
            </w:pPr>
            <w:r>
              <w:rPr>
                <w:rFonts w:hint="eastAsia"/>
                <w:sz w:val="24"/>
                <w:szCs w:val="24"/>
                <w:highlight w:val="none"/>
              </w:rPr>
              <w:t>1</w:t>
            </w:r>
          </w:p>
        </w:tc>
        <w:tc>
          <w:tcPr>
            <w:tcW w:w="3137" w:type="dxa"/>
            <w:noWrap w:val="0"/>
            <w:vAlign w:val="center"/>
          </w:tcPr>
          <w:p w14:paraId="383E4286">
            <w:pPr>
              <w:pStyle w:val="19"/>
              <w:bidi w:val="0"/>
              <w:rPr>
                <w:sz w:val="24"/>
                <w:szCs w:val="24"/>
                <w:highlight w:val="none"/>
              </w:rPr>
            </w:pPr>
            <w:r>
              <w:rPr>
                <w:rFonts w:hint="eastAsia"/>
                <w:sz w:val="24"/>
                <w:szCs w:val="24"/>
                <w:highlight w:val="none"/>
              </w:rPr>
              <w:t>威海市政府应急办公室</w:t>
            </w:r>
          </w:p>
        </w:tc>
        <w:tc>
          <w:tcPr>
            <w:tcW w:w="2457" w:type="dxa"/>
            <w:noWrap w:val="0"/>
            <w:vAlign w:val="center"/>
          </w:tcPr>
          <w:p w14:paraId="5637910F">
            <w:pPr>
              <w:pStyle w:val="19"/>
              <w:bidi w:val="0"/>
              <w:rPr>
                <w:sz w:val="24"/>
                <w:szCs w:val="24"/>
                <w:highlight w:val="none"/>
              </w:rPr>
            </w:pPr>
            <w:r>
              <w:rPr>
                <w:rFonts w:hint="eastAsia"/>
                <w:sz w:val="24"/>
                <w:szCs w:val="24"/>
                <w:highlight w:val="none"/>
              </w:rPr>
              <w:t>5231236</w:t>
            </w:r>
          </w:p>
        </w:tc>
        <w:tc>
          <w:tcPr>
            <w:tcW w:w="2458" w:type="dxa"/>
            <w:noWrap w:val="0"/>
            <w:vAlign w:val="center"/>
          </w:tcPr>
          <w:p w14:paraId="57360703">
            <w:pPr>
              <w:pStyle w:val="19"/>
              <w:bidi w:val="0"/>
              <w:rPr>
                <w:sz w:val="24"/>
                <w:szCs w:val="24"/>
                <w:highlight w:val="none"/>
              </w:rPr>
            </w:pPr>
            <w:r>
              <w:rPr>
                <w:rFonts w:hint="eastAsia"/>
                <w:sz w:val="24"/>
                <w:szCs w:val="24"/>
                <w:highlight w:val="none"/>
              </w:rPr>
              <w:t>新威路1号</w:t>
            </w:r>
          </w:p>
        </w:tc>
      </w:tr>
      <w:tr w14:paraId="04F97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51" w:type="dxa"/>
            <w:noWrap w:val="0"/>
            <w:vAlign w:val="center"/>
          </w:tcPr>
          <w:p w14:paraId="1BADCEF4">
            <w:pPr>
              <w:pStyle w:val="19"/>
              <w:bidi w:val="0"/>
              <w:rPr>
                <w:rFonts w:hint="default"/>
                <w:sz w:val="24"/>
                <w:szCs w:val="24"/>
                <w:highlight w:val="none"/>
                <w:lang w:val="en-US" w:eastAsia="zh-CN"/>
              </w:rPr>
            </w:pPr>
            <w:r>
              <w:rPr>
                <w:rFonts w:hint="eastAsia"/>
                <w:sz w:val="24"/>
                <w:szCs w:val="24"/>
                <w:highlight w:val="none"/>
                <w:lang w:val="en-US" w:eastAsia="zh-CN"/>
              </w:rPr>
              <w:t>2</w:t>
            </w:r>
          </w:p>
        </w:tc>
        <w:tc>
          <w:tcPr>
            <w:tcW w:w="3137" w:type="dxa"/>
            <w:noWrap w:val="0"/>
            <w:vAlign w:val="center"/>
          </w:tcPr>
          <w:p w14:paraId="6F66B90A">
            <w:pPr>
              <w:pStyle w:val="19"/>
              <w:bidi w:val="0"/>
              <w:rPr>
                <w:rFonts w:hint="eastAsia"/>
                <w:sz w:val="24"/>
                <w:szCs w:val="24"/>
                <w:highlight w:val="none"/>
                <w:lang w:val="en-US" w:eastAsia="zh-CN"/>
              </w:rPr>
            </w:pPr>
            <w:r>
              <w:rPr>
                <w:rFonts w:hint="eastAsia"/>
                <w:sz w:val="24"/>
                <w:szCs w:val="24"/>
                <w:highlight w:val="none"/>
              </w:rPr>
              <w:t>威海市水务局</w:t>
            </w:r>
          </w:p>
        </w:tc>
        <w:tc>
          <w:tcPr>
            <w:tcW w:w="2457" w:type="dxa"/>
            <w:noWrap w:val="0"/>
            <w:vAlign w:val="center"/>
          </w:tcPr>
          <w:p w14:paraId="41776D2D">
            <w:pPr>
              <w:pStyle w:val="19"/>
              <w:bidi w:val="0"/>
              <w:rPr>
                <w:sz w:val="24"/>
                <w:szCs w:val="24"/>
                <w:highlight w:val="none"/>
                <w:lang w:val="en-US" w:eastAsia="zh-CN"/>
              </w:rPr>
            </w:pPr>
            <w:r>
              <w:rPr>
                <w:rFonts w:hint="eastAsia"/>
                <w:sz w:val="24"/>
                <w:szCs w:val="24"/>
                <w:highlight w:val="none"/>
              </w:rPr>
              <w:t>5309526</w:t>
            </w:r>
          </w:p>
        </w:tc>
        <w:tc>
          <w:tcPr>
            <w:tcW w:w="2458" w:type="dxa"/>
            <w:noWrap w:val="0"/>
            <w:vAlign w:val="center"/>
          </w:tcPr>
          <w:p w14:paraId="241D4FF1">
            <w:pPr>
              <w:pStyle w:val="19"/>
              <w:bidi w:val="0"/>
              <w:rPr>
                <w:rFonts w:hint="eastAsia"/>
                <w:sz w:val="24"/>
                <w:szCs w:val="24"/>
                <w:highlight w:val="none"/>
                <w:lang w:val="en-US" w:eastAsia="zh-CN"/>
              </w:rPr>
            </w:pPr>
            <w:r>
              <w:rPr>
                <w:rFonts w:hint="eastAsia"/>
                <w:sz w:val="24"/>
                <w:szCs w:val="24"/>
                <w:highlight w:val="none"/>
              </w:rPr>
              <w:t>渔港路38号</w:t>
            </w:r>
          </w:p>
        </w:tc>
      </w:tr>
      <w:tr w14:paraId="3FAE3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51" w:type="dxa"/>
            <w:noWrap w:val="0"/>
            <w:vAlign w:val="center"/>
          </w:tcPr>
          <w:p w14:paraId="725778AB">
            <w:pPr>
              <w:pStyle w:val="19"/>
              <w:bidi w:val="0"/>
              <w:rPr>
                <w:rFonts w:hint="eastAsia"/>
                <w:sz w:val="24"/>
                <w:szCs w:val="24"/>
                <w:highlight w:val="none"/>
                <w:lang w:val="en-US" w:eastAsia="zh-CN"/>
              </w:rPr>
            </w:pPr>
            <w:r>
              <w:rPr>
                <w:rFonts w:hint="eastAsia"/>
                <w:sz w:val="24"/>
                <w:szCs w:val="24"/>
                <w:highlight w:val="none"/>
                <w:lang w:val="en-US" w:eastAsia="zh-CN"/>
              </w:rPr>
              <w:t>3</w:t>
            </w:r>
          </w:p>
        </w:tc>
        <w:tc>
          <w:tcPr>
            <w:tcW w:w="3137" w:type="dxa"/>
            <w:noWrap w:val="0"/>
            <w:vAlign w:val="center"/>
          </w:tcPr>
          <w:p w14:paraId="221EAC96">
            <w:pPr>
              <w:pStyle w:val="19"/>
              <w:bidi w:val="0"/>
              <w:rPr>
                <w:sz w:val="24"/>
                <w:szCs w:val="24"/>
                <w:highlight w:val="none"/>
              </w:rPr>
            </w:pPr>
            <w:r>
              <w:rPr>
                <w:rFonts w:hint="eastAsia"/>
                <w:sz w:val="24"/>
                <w:szCs w:val="24"/>
                <w:highlight w:val="none"/>
              </w:rPr>
              <w:t>威海市国资委</w:t>
            </w:r>
          </w:p>
        </w:tc>
        <w:tc>
          <w:tcPr>
            <w:tcW w:w="2457" w:type="dxa"/>
            <w:noWrap w:val="0"/>
            <w:vAlign w:val="center"/>
          </w:tcPr>
          <w:p w14:paraId="1201CC94">
            <w:pPr>
              <w:pStyle w:val="19"/>
              <w:bidi w:val="0"/>
              <w:rPr>
                <w:sz w:val="24"/>
                <w:szCs w:val="24"/>
                <w:highlight w:val="none"/>
              </w:rPr>
            </w:pPr>
            <w:r>
              <w:rPr>
                <w:sz w:val="24"/>
                <w:szCs w:val="24"/>
                <w:highlight w:val="none"/>
              </w:rPr>
              <w:t>5187500</w:t>
            </w:r>
          </w:p>
        </w:tc>
        <w:tc>
          <w:tcPr>
            <w:tcW w:w="2458" w:type="dxa"/>
            <w:noWrap w:val="0"/>
            <w:vAlign w:val="center"/>
          </w:tcPr>
          <w:p w14:paraId="43D936D8">
            <w:pPr>
              <w:pStyle w:val="19"/>
              <w:bidi w:val="0"/>
              <w:rPr>
                <w:sz w:val="24"/>
                <w:szCs w:val="24"/>
                <w:highlight w:val="none"/>
              </w:rPr>
            </w:pPr>
            <w:r>
              <w:rPr>
                <w:rFonts w:hint="eastAsia"/>
                <w:sz w:val="24"/>
                <w:szCs w:val="24"/>
                <w:highlight w:val="none"/>
              </w:rPr>
              <w:t>威海市安源街-5-1号</w:t>
            </w:r>
          </w:p>
        </w:tc>
      </w:tr>
      <w:tr w14:paraId="639C6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51" w:type="dxa"/>
            <w:noWrap w:val="0"/>
            <w:vAlign w:val="center"/>
          </w:tcPr>
          <w:p w14:paraId="4CCEEFB3">
            <w:pPr>
              <w:pStyle w:val="19"/>
              <w:bidi w:val="0"/>
              <w:rPr>
                <w:rFonts w:hint="eastAsia"/>
                <w:sz w:val="24"/>
                <w:szCs w:val="24"/>
                <w:highlight w:val="none"/>
                <w:lang w:val="en-US" w:eastAsia="zh-CN"/>
              </w:rPr>
            </w:pPr>
            <w:r>
              <w:rPr>
                <w:rFonts w:hint="eastAsia"/>
                <w:sz w:val="24"/>
                <w:szCs w:val="24"/>
                <w:highlight w:val="none"/>
                <w:lang w:val="en-US" w:eastAsia="zh-CN"/>
              </w:rPr>
              <w:t>4</w:t>
            </w:r>
          </w:p>
        </w:tc>
        <w:tc>
          <w:tcPr>
            <w:tcW w:w="3137" w:type="dxa"/>
            <w:noWrap w:val="0"/>
            <w:vAlign w:val="center"/>
          </w:tcPr>
          <w:p w14:paraId="008DE548">
            <w:pPr>
              <w:pStyle w:val="19"/>
              <w:bidi w:val="0"/>
              <w:rPr>
                <w:sz w:val="24"/>
                <w:szCs w:val="24"/>
                <w:highlight w:val="none"/>
              </w:rPr>
            </w:pPr>
            <w:r>
              <w:rPr>
                <w:rFonts w:hint="eastAsia"/>
                <w:sz w:val="24"/>
                <w:szCs w:val="24"/>
                <w:highlight w:val="none"/>
              </w:rPr>
              <w:t>威海市</w:t>
            </w:r>
            <w:r>
              <w:rPr>
                <w:rFonts w:hint="eastAsia"/>
                <w:sz w:val="24"/>
                <w:szCs w:val="24"/>
                <w:highlight w:val="none"/>
                <w:lang w:eastAsia="zh-CN"/>
              </w:rPr>
              <w:t>应急局</w:t>
            </w:r>
          </w:p>
        </w:tc>
        <w:tc>
          <w:tcPr>
            <w:tcW w:w="2457" w:type="dxa"/>
            <w:noWrap w:val="0"/>
            <w:vAlign w:val="center"/>
          </w:tcPr>
          <w:p w14:paraId="2194EE6D">
            <w:pPr>
              <w:pStyle w:val="19"/>
              <w:bidi w:val="0"/>
              <w:rPr>
                <w:sz w:val="24"/>
                <w:szCs w:val="24"/>
                <w:highlight w:val="none"/>
              </w:rPr>
            </w:pPr>
            <w:r>
              <w:rPr>
                <w:rFonts w:hint="eastAsia"/>
                <w:sz w:val="24"/>
                <w:szCs w:val="24"/>
                <w:highlight w:val="none"/>
              </w:rPr>
              <w:t>5225629</w:t>
            </w:r>
          </w:p>
        </w:tc>
        <w:tc>
          <w:tcPr>
            <w:tcW w:w="2458" w:type="dxa"/>
            <w:noWrap w:val="0"/>
            <w:vAlign w:val="center"/>
          </w:tcPr>
          <w:p w14:paraId="656EC4C0">
            <w:pPr>
              <w:pStyle w:val="19"/>
              <w:bidi w:val="0"/>
              <w:rPr>
                <w:sz w:val="24"/>
                <w:szCs w:val="24"/>
                <w:highlight w:val="none"/>
              </w:rPr>
            </w:pPr>
            <w:r>
              <w:rPr>
                <w:rFonts w:hint="eastAsia"/>
                <w:sz w:val="24"/>
                <w:szCs w:val="24"/>
                <w:highlight w:val="none"/>
              </w:rPr>
              <w:t>人防路2号</w:t>
            </w:r>
          </w:p>
        </w:tc>
      </w:tr>
      <w:bookmarkEnd w:id="112"/>
    </w:tbl>
    <w:p w14:paraId="1E72F12E">
      <w:pPr>
        <w:rPr>
          <w:rFonts w:hint="eastAsia"/>
          <w:highlight w:val="none"/>
        </w:rPr>
      </w:pPr>
      <w:r>
        <w:rPr>
          <w:rFonts w:hint="default"/>
          <w:highlight w:val="none"/>
          <w:lang w:val="en-US" w:eastAsia="zh-CN"/>
        </w:rPr>
        <w:br w:type="page"/>
      </w:r>
    </w:p>
    <w:p w14:paraId="7A8077D9">
      <w:pPr>
        <w:pStyle w:val="2"/>
        <w:keepNext w:val="0"/>
        <w:keepLines w:val="0"/>
        <w:pageBreakBefore w:val="0"/>
        <w:widowControl/>
        <w:kinsoku/>
        <w:wordWrap/>
        <w:overflowPunct/>
        <w:topLinePunct w:val="0"/>
        <w:autoSpaceDE w:val="0"/>
        <w:autoSpaceDN w:val="0"/>
        <w:bidi w:val="0"/>
        <w:adjustRightInd w:val="0"/>
        <w:snapToGrid/>
        <w:spacing w:after="0" w:afterLines="0"/>
        <w:textAlignment w:val="auto"/>
        <w:rPr>
          <w:rFonts w:hint="eastAsia"/>
          <w:highlight w:val="none"/>
          <w:lang w:eastAsia="zh-CN"/>
        </w:rPr>
      </w:pPr>
      <w:bookmarkStart w:id="113" w:name="_Toc1340"/>
      <w:bookmarkStart w:id="114" w:name="_Toc24012"/>
      <w:bookmarkStart w:id="115" w:name="_Toc30448"/>
      <w:bookmarkStart w:id="116" w:name="_Toc85203483"/>
      <w:bookmarkStart w:id="117" w:name="_Toc85200283"/>
      <w:r>
        <w:rPr>
          <w:rFonts w:hint="eastAsia"/>
          <w:highlight w:val="none"/>
        </w:rPr>
        <w:t>第二篇</w:t>
      </w:r>
      <w:r>
        <w:rPr>
          <w:rFonts w:hint="eastAsia"/>
          <w:highlight w:val="none"/>
          <w:lang w:val="en-US" w:eastAsia="zh-CN"/>
        </w:rPr>
        <w:t xml:space="preserve">  </w:t>
      </w:r>
      <w:r>
        <w:rPr>
          <w:rFonts w:hint="eastAsia"/>
          <w:highlight w:val="none"/>
          <w:lang w:eastAsia="zh-CN"/>
        </w:rPr>
        <w:t>专项</w:t>
      </w:r>
      <w:r>
        <w:rPr>
          <w:rFonts w:hint="eastAsia"/>
          <w:highlight w:val="none"/>
        </w:rPr>
        <w:t>应急预案</w:t>
      </w:r>
      <w:bookmarkEnd w:id="113"/>
      <w:bookmarkEnd w:id="114"/>
      <w:bookmarkEnd w:id="115"/>
      <w:bookmarkStart w:id="118" w:name="_Toc32737"/>
    </w:p>
    <w:p w14:paraId="3BE2A11F">
      <w:pPr>
        <w:pStyle w:val="2"/>
        <w:keepNext w:val="0"/>
        <w:keepLines w:val="0"/>
        <w:pageBreakBefore w:val="0"/>
        <w:widowControl/>
        <w:kinsoku/>
        <w:wordWrap/>
        <w:overflowPunct/>
        <w:topLinePunct w:val="0"/>
        <w:autoSpaceDE w:val="0"/>
        <w:autoSpaceDN w:val="0"/>
        <w:bidi w:val="0"/>
        <w:adjustRightInd w:val="0"/>
        <w:snapToGrid/>
        <w:spacing w:after="0" w:afterLines="0"/>
        <w:textAlignment w:val="auto"/>
        <w:rPr>
          <w:rFonts w:hint="eastAsia" w:eastAsia="方正小标宋_GBK"/>
          <w:highlight w:val="none"/>
          <w:lang w:eastAsia="zh-CN"/>
        </w:rPr>
      </w:pPr>
      <w:bookmarkStart w:id="119" w:name="_Toc14425"/>
      <w:bookmarkStart w:id="120" w:name="_Toc5537"/>
      <w:r>
        <w:rPr>
          <w:rFonts w:hint="eastAsia"/>
          <w:highlight w:val="none"/>
          <w:lang w:val="en-US" w:eastAsia="zh-CN"/>
        </w:rPr>
        <w:t>（一）</w:t>
      </w:r>
      <w:r>
        <w:rPr>
          <w:rFonts w:hint="eastAsia"/>
          <w:highlight w:val="none"/>
        </w:rPr>
        <w:t>自然灾害类</w:t>
      </w:r>
      <w:bookmarkEnd w:id="116"/>
      <w:bookmarkEnd w:id="117"/>
      <w:bookmarkEnd w:id="118"/>
      <w:bookmarkEnd w:id="119"/>
      <w:bookmarkEnd w:id="120"/>
      <w:bookmarkStart w:id="121" w:name="_Toc31221"/>
      <w:bookmarkStart w:id="122" w:name="_Toc85203485"/>
    </w:p>
    <w:p w14:paraId="5CDBCBDE">
      <w:pPr>
        <w:pStyle w:val="2"/>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bookmarkStart w:id="123" w:name="_Toc30614"/>
      <w:r>
        <w:rPr>
          <w:rFonts w:hint="eastAsia"/>
          <w:highlight w:val="none"/>
          <w:lang w:val="en-US" w:eastAsia="zh-CN"/>
        </w:rPr>
        <w:t xml:space="preserve">1 </w:t>
      </w:r>
      <w:r>
        <w:rPr>
          <w:rFonts w:hint="eastAsia"/>
          <w:highlight w:val="none"/>
        </w:rPr>
        <w:t>防汛抗旱</w:t>
      </w:r>
      <w:r>
        <w:rPr>
          <w:rFonts w:hint="eastAsia"/>
          <w:highlight w:val="none"/>
          <w:lang w:eastAsia="zh-CN"/>
        </w:rPr>
        <w:t>专项</w:t>
      </w:r>
      <w:r>
        <w:rPr>
          <w:rFonts w:hint="eastAsia"/>
          <w:highlight w:val="none"/>
        </w:rPr>
        <w:t>应急预案</w:t>
      </w:r>
      <w:bookmarkEnd w:id="121"/>
      <w:bookmarkEnd w:id="123"/>
    </w:p>
    <w:bookmarkEnd w:id="122"/>
    <w:p w14:paraId="2A078FCA">
      <w:pPr>
        <w:pStyle w:val="17"/>
        <w:keepNext w:val="0"/>
        <w:keepLines w:val="0"/>
        <w:pageBreakBefore w:val="0"/>
        <w:widowControl/>
        <w:kinsoku/>
        <w:wordWrap/>
        <w:overflowPunct/>
        <w:topLinePunct w:val="0"/>
        <w:bidi w:val="0"/>
        <w:snapToGrid/>
        <w:spacing w:line="400" w:lineRule="exact"/>
        <w:textAlignment w:val="auto"/>
        <w:outlineLvl w:val="1"/>
        <w:rPr>
          <w:rFonts w:hint="eastAsia"/>
          <w:highlight w:val="none"/>
        </w:rPr>
      </w:pPr>
      <w:r>
        <w:rPr>
          <w:rFonts w:hint="eastAsia"/>
          <w:highlight w:val="none"/>
        </w:rPr>
        <w:t>1 适用范围</w:t>
      </w:r>
    </w:p>
    <w:p w14:paraId="19262CF0">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rPr>
        <w:t>本预案适用于</w:t>
      </w:r>
      <w:r>
        <w:rPr>
          <w:rFonts w:hint="eastAsia"/>
          <w:highlight w:val="none"/>
          <w:lang w:eastAsia="zh-CN"/>
        </w:rPr>
        <w:t>集团公司所属各单位、各部室及各控（参）股企业</w:t>
      </w:r>
      <w:r>
        <w:rPr>
          <w:rFonts w:hint="eastAsia"/>
          <w:highlight w:val="none"/>
          <w:lang w:val="en-US" w:eastAsia="zh-CN"/>
        </w:rPr>
        <w:t>为应对或参与</w:t>
      </w:r>
      <w:r>
        <w:rPr>
          <w:rFonts w:hint="eastAsia"/>
          <w:highlight w:val="none"/>
          <w:lang w:eastAsia="zh-CN"/>
        </w:rPr>
        <w:t>防汛抗旱预警预防和</w:t>
      </w:r>
      <w:r>
        <w:rPr>
          <w:rFonts w:hint="eastAsia"/>
          <w:highlight w:val="none"/>
        </w:rPr>
        <w:t>突发事件</w:t>
      </w:r>
      <w:r>
        <w:rPr>
          <w:rFonts w:hint="eastAsia"/>
          <w:highlight w:val="none"/>
          <w:lang w:val="en-US" w:eastAsia="zh-CN"/>
        </w:rPr>
        <w:t>的</w:t>
      </w:r>
      <w:r>
        <w:rPr>
          <w:rFonts w:hint="eastAsia"/>
          <w:highlight w:val="none"/>
        </w:rPr>
        <w:t>应急处置工作</w:t>
      </w:r>
      <w:r>
        <w:rPr>
          <w:rFonts w:hint="eastAsia"/>
          <w:highlight w:val="none"/>
          <w:lang w:eastAsia="zh-CN"/>
        </w:rPr>
        <w:t>。</w:t>
      </w:r>
    </w:p>
    <w:p w14:paraId="5B26953A">
      <w:pPr>
        <w:pStyle w:val="17"/>
        <w:keepNext w:val="0"/>
        <w:keepLines w:val="0"/>
        <w:pageBreakBefore w:val="0"/>
        <w:widowControl/>
        <w:kinsoku/>
        <w:wordWrap/>
        <w:overflowPunct/>
        <w:topLinePunct w:val="0"/>
        <w:bidi w:val="0"/>
        <w:snapToGrid/>
        <w:spacing w:line="400" w:lineRule="exact"/>
        <w:textAlignment w:val="auto"/>
        <w:outlineLvl w:val="1"/>
        <w:rPr>
          <w:rFonts w:hint="eastAsia"/>
          <w:highlight w:val="none"/>
        </w:rPr>
      </w:pPr>
      <w:bookmarkStart w:id="124" w:name="_Toc85203486"/>
      <w:r>
        <w:rPr>
          <w:rFonts w:hint="eastAsia"/>
          <w:highlight w:val="none"/>
          <w:lang w:val="en-US" w:eastAsia="zh-CN"/>
        </w:rPr>
        <w:t>2</w:t>
      </w:r>
      <w:r>
        <w:rPr>
          <w:rFonts w:hint="eastAsia"/>
          <w:highlight w:val="none"/>
        </w:rPr>
        <w:t xml:space="preserve"> 应急组织机构及职责</w:t>
      </w:r>
    </w:p>
    <w:p w14:paraId="58631DAB">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.1</w:t>
      </w:r>
      <w:r>
        <w:rPr>
          <w:rFonts w:hint="eastAsia"/>
          <w:highlight w:val="none"/>
          <w:lang w:eastAsia="zh-CN"/>
        </w:rPr>
        <w:t>组织</w:t>
      </w:r>
      <w:r>
        <w:rPr>
          <w:rFonts w:hint="eastAsia"/>
          <w:highlight w:val="none"/>
        </w:rPr>
        <w:t>机构</w:t>
      </w:r>
    </w:p>
    <w:p w14:paraId="4EDCF48D">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集团</w:t>
      </w:r>
      <w:r>
        <w:rPr>
          <w:rFonts w:hint="eastAsia"/>
          <w:highlight w:val="none"/>
          <w:lang w:eastAsia="zh-CN"/>
        </w:rPr>
        <w:t>公司设立防汛抗旱指挥部（下称指挥部），负责组织协调</w:t>
      </w:r>
      <w:r>
        <w:rPr>
          <w:rFonts w:hint="eastAsia"/>
          <w:highlight w:val="none"/>
          <w:lang w:val="en-US" w:eastAsia="zh-CN"/>
        </w:rPr>
        <w:t>集团</w:t>
      </w:r>
      <w:r>
        <w:rPr>
          <w:rFonts w:hint="eastAsia"/>
          <w:highlight w:val="none"/>
          <w:lang w:eastAsia="zh-CN"/>
        </w:rPr>
        <w:t>公司防汛抗旱工作。根据防汛抗旱</w:t>
      </w:r>
      <w:r>
        <w:rPr>
          <w:rFonts w:hint="eastAsia"/>
          <w:highlight w:val="none"/>
        </w:rPr>
        <w:t>事件</w:t>
      </w:r>
      <w:r>
        <w:rPr>
          <w:rFonts w:hint="eastAsia"/>
          <w:highlight w:val="none"/>
          <w:lang w:eastAsia="zh-CN"/>
        </w:rPr>
        <w:t>分级、危害程度、不确定性与紧迫程度等，指挥部由</w:t>
      </w:r>
      <w:r>
        <w:rPr>
          <w:rFonts w:hint="eastAsia"/>
          <w:highlight w:val="none"/>
          <w:lang w:val="en-US" w:eastAsia="zh-CN"/>
        </w:rPr>
        <w:t>集团</w:t>
      </w:r>
      <w:r>
        <w:rPr>
          <w:rFonts w:hint="eastAsia"/>
          <w:highlight w:val="none"/>
          <w:lang w:eastAsia="zh-CN"/>
        </w:rPr>
        <w:t>公司党委相关领导</w:t>
      </w:r>
      <w:r>
        <w:rPr>
          <w:rFonts w:hint="eastAsia"/>
          <w:highlight w:val="none"/>
          <w:lang w:val="en-US" w:eastAsia="zh-CN"/>
        </w:rPr>
        <w:t>班子成员、成员单位主要负责人组成，负责</w:t>
      </w:r>
      <w:r>
        <w:rPr>
          <w:rFonts w:hint="eastAsia"/>
          <w:highlight w:val="none"/>
        </w:rPr>
        <w:t>研究部署</w:t>
      </w:r>
      <w:r>
        <w:rPr>
          <w:rFonts w:hint="eastAsia"/>
          <w:highlight w:val="none"/>
          <w:lang w:eastAsia="zh-CN"/>
        </w:rPr>
        <w:t>防汛抗旱</w:t>
      </w:r>
      <w:r>
        <w:rPr>
          <w:rFonts w:hint="eastAsia"/>
          <w:highlight w:val="none"/>
        </w:rPr>
        <w:t>防范</w:t>
      </w:r>
      <w:r>
        <w:rPr>
          <w:rFonts w:hint="eastAsia"/>
          <w:highlight w:val="none"/>
          <w:lang w:eastAsia="zh-CN"/>
        </w:rPr>
        <w:t>与处置</w:t>
      </w:r>
      <w:r>
        <w:rPr>
          <w:rFonts w:hint="eastAsia"/>
          <w:highlight w:val="none"/>
        </w:rPr>
        <w:t>应对工作</w:t>
      </w:r>
      <w:r>
        <w:rPr>
          <w:rFonts w:hint="eastAsia"/>
          <w:highlight w:val="none"/>
          <w:lang w:eastAsia="zh-CN"/>
        </w:rPr>
        <w:t>。</w:t>
      </w:r>
    </w:p>
    <w:p w14:paraId="5E88DF01">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指挥部设总指挥、副总指挥，设现场调度组、抢险处置组、物资保障组、后勤保障组、设施抢修组、新闻与信息发布组。</w:t>
      </w:r>
    </w:p>
    <w:p w14:paraId="410E0EE8">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成员：</w:t>
      </w:r>
      <w:r>
        <w:rPr>
          <w:rFonts w:hint="eastAsia"/>
          <w:highlight w:val="none"/>
          <w:lang w:val="en-US" w:eastAsia="zh-CN"/>
        </w:rPr>
        <w:t>集团公司所属各单位、各部室及各控（参）股企业的</w:t>
      </w:r>
      <w:r>
        <w:rPr>
          <w:rFonts w:hint="eastAsia"/>
          <w:highlight w:val="none"/>
          <w:lang w:eastAsia="zh-CN"/>
        </w:rPr>
        <w:t>主要负责人。</w:t>
      </w:r>
    </w:p>
    <w:p w14:paraId="5DEE9AB6">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根据工作需要，成员单位设防汛抗旱指挥部办公室，作为日常办事机构。具体人员和职责见</w:t>
      </w:r>
      <w:r>
        <w:rPr>
          <w:rFonts w:hint="eastAsia"/>
          <w:highlight w:val="none"/>
          <w:lang w:val="en-US" w:eastAsia="zh-CN"/>
        </w:rPr>
        <w:t>成员</w:t>
      </w:r>
      <w:r>
        <w:rPr>
          <w:rFonts w:hint="eastAsia"/>
          <w:highlight w:val="none"/>
          <w:lang w:eastAsia="zh-CN"/>
        </w:rPr>
        <w:t>单位现场处置方案。</w:t>
      </w:r>
    </w:p>
    <w:p w14:paraId="7C5E59DA">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mc:AlternateContent>
          <mc:Choice Requires="wps">
            <w:drawing>
              <wp:anchor distT="0" distB="0" distL="114300" distR="114300" simplePos="0" relativeHeight="251762688" behindDoc="0" locked="0" layoutInCell="1" allowOverlap="1">
                <wp:simplePos x="0" y="0"/>
                <wp:positionH relativeFrom="column">
                  <wp:posOffset>1668780</wp:posOffset>
                </wp:positionH>
                <wp:positionV relativeFrom="paragraph">
                  <wp:posOffset>233680</wp:posOffset>
                </wp:positionV>
                <wp:extent cx="723900" cy="250190"/>
                <wp:effectExtent l="5080" t="4445" r="13970" b="12065"/>
                <wp:wrapNone/>
                <wp:docPr id="365" name="矩形 365"/>
                <wp:cNvGraphicFramePr/>
                <a:graphic xmlns:a="http://schemas.openxmlformats.org/drawingml/2006/main">
                  <a:graphicData uri="http://schemas.microsoft.com/office/word/2010/wordprocessingShape">
                    <wps:wsp>
                      <wps:cNvSpPr/>
                      <wps:spPr>
                        <a:xfrm>
                          <a:off x="0" y="0"/>
                          <a:ext cx="723900" cy="25019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4AD3DEB">
                            <w:pPr>
                              <w:pStyle w:val="19"/>
                              <w:keepNext w:val="0"/>
                              <w:keepLines w:val="0"/>
                              <w:pageBreakBefore w:val="0"/>
                              <w:widowControl/>
                              <w:kinsoku/>
                              <w:wordWrap/>
                              <w:overflowPunct/>
                              <w:topLinePunct w:val="0"/>
                              <w:bidi w:val="0"/>
                              <w:adjustRightInd w:val="0"/>
                              <w:snapToGrid/>
                              <w:spacing w:line="240" w:lineRule="exact"/>
                              <w:textAlignment w:val="auto"/>
                              <w:rPr>
                                <w:rFonts w:hint="eastAsia" w:ascii="仿宋_GB2312" w:hAnsi="仿宋_GB2312" w:eastAsia="仿宋_GB2312" w:cs="仿宋_GB2312"/>
                                <w:lang w:eastAsia="zh-CN"/>
                              </w:rPr>
                            </w:pPr>
                            <w:r>
                              <w:rPr>
                                <w:rFonts w:hint="eastAsia" w:ascii="仿宋_GB2312" w:hAnsi="仿宋_GB2312" w:eastAsia="仿宋_GB2312" w:cs="仿宋_GB2312"/>
                                <w:lang w:eastAsia="zh-CN"/>
                              </w:rPr>
                              <w:t>指挥部</w:t>
                            </w:r>
                          </w:p>
                        </w:txbxContent>
                      </wps:txbx>
                      <wps:bodyPr upright="1"/>
                    </wps:wsp>
                  </a:graphicData>
                </a:graphic>
              </wp:anchor>
            </w:drawing>
          </mc:Choice>
          <mc:Fallback>
            <w:pict>
              <v:rect id="_x0000_s1026" o:spid="_x0000_s1026" o:spt="1" style="position:absolute;left:0pt;margin-left:131.4pt;margin-top:18.4pt;height:19.7pt;width:57pt;z-index:251762688;mso-width-relative:page;mso-height-relative:page;" fillcolor="#FFFFFF" filled="t" stroked="t" coordsize="21600,21600" o:gfxdata="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&#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v4V8ANcAAAAJAQAADwAAAAAAAAABACAAAAAiAAAAZHJz&#10;L2Rvd25yZXYueG1sUEsBAhQAFAAAAAgAh07iQLi+cCAFAgAALAQAAA4AAAAAAAAAAQAgAAAAJgEA&#10;AGRycy9lMm9Eb2MueG1sUEsFBgAAAAAGAAYAWQEAAJ0FAAAAAA==&#10;">
                <v:fill on="t" focussize="0,0"/>
                <v:stroke color="#000000" joinstyle="miter"/>
                <v:imagedata o:title=""/>
                <o:lock v:ext="edit" aspectratio="f"/>
                <v:textbox>
                  <w:txbxContent>
                    <w:p w14:paraId="04AD3DEB">
                      <w:pPr>
                        <w:pStyle w:val="19"/>
                        <w:keepNext w:val="0"/>
                        <w:keepLines w:val="0"/>
                        <w:pageBreakBefore w:val="0"/>
                        <w:widowControl/>
                        <w:kinsoku/>
                        <w:wordWrap/>
                        <w:overflowPunct/>
                        <w:topLinePunct w:val="0"/>
                        <w:bidi w:val="0"/>
                        <w:adjustRightInd w:val="0"/>
                        <w:snapToGrid/>
                        <w:spacing w:line="240" w:lineRule="exact"/>
                        <w:textAlignment w:val="auto"/>
                        <w:rPr>
                          <w:rFonts w:hint="eastAsia" w:ascii="仿宋_GB2312" w:hAnsi="仿宋_GB2312" w:eastAsia="仿宋_GB2312" w:cs="仿宋_GB2312"/>
                          <w:lang w:eastAsia="zh-CN"/>
                        </w:rPr>
                      </w:pPr>
                      <w:r>
                        <w:rPr>
                          <w:rFonts w:hint="eastAsia" w:ascii="仿宋_GB2312" w:hAnsi="仿宋_GB2312" w:eastAsia="仿宋_GB2312" w:cs="仿宋_GB2312"/>
                          <w:lang w:eastAsia="zh-CN"/>
                        </w:rPr>
                        <w:t>指挥部</w:t>
                      </w:r>
                    </w:p>
                  </w:txbxContent>
                </v:textbox>
              </v:rect>
            </w:pict>
          </mc:Fallback>
        </mc:AlternateContent>
      </w:r>
    </w:p>
    <w:p w14:paraId="314569F0">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highlight w:val="none"/>
        </w:rPr>
        <mc:AlternateContent>
          <mc:Choice Requires="wps">
            <w:drawing>
              <wp:anchor distT="0" distB="0" distL="114300" distR="114300" simplePos="0" relativeHeight="251782144" behindDoc="0" locked="0" layoutInCell="1" allowOverlap="1">
                <wp:simplePos x="0" y="0"/>
                <wp:positionH relativeFrom="column">
                  <wp:posOffset>2392680</wp:posOffset>
                </wp:positionH>
                <wp:positionV relativeFrom="paragraph">
                  <wp:posOffset>92075</wp:posOffset>
                </wp:positionV>
                <wp:extent cx="976630" cy="557530"/>
                <wp:effectExtent l="0" t="5080" r="52070" b="8890"/>
                <wp:wrapNone/>
                <wp:docPr id="342" name="肘形连接符 342"/>
                <wp:cNvGraphicFramePr/>
                <a:graphic xmlns:a="http://schemas.openxmlformats.org/drawingml/2006/main">
                  <a:graphicData uri="http://schemas.microsoft.com/office/word/2010/wordprocessingShape">
                    <wps:wsp>
                      <wps:cNvCnPr>
                        <a:stCxn id="365" idx="3"/>
                        <a:endCxn id="367" idx="0"/>
                      </wps:cNvCnPr>
                      <wps:spPr>
                        <a:xfrm>
                          <a:off x="0" y="0"/>
                          <a:ext cx="976630" cy="557530"/>
                        </a:xfrm>
                        <a:prstGeom prst="bentConnector2">
                          <a:avLst/>
                        </a:prstGeom>
                        <a:ln w="9525" cap="flat" cmpd="sng">
                          <a:solidFill>
                            <a:srgbClr val="000000"/>
                          </a:solidFill>
                          <a:prstDash val="solid"/>
                          <a:miter/>
                          <a:headEnd type="none" w="med" len="med"/>
                          <a:tailEnd type="arrow" w="med" len="med"/>
                        </a:ln>
                      </wps:spPr>
                      <wps:bodyPr/>
                    </wps:wsp>
                  </a:graphicData>
                </a:graphic>
              </wp:anchor>
            </w:drawing>
          </mc:Choice>
          <mc:Fallback>
            <w:pict>
              <v:shape id="_x0000_s1026" o:spid="_x0000_s1026" o:spt="33" type="#_x0000_t33" style="position:absolute;left:0pt;margin-left:188.4pt;margin-top:7.25pt;height:43.9pt;width:76.9pt;z-index:251782144;mso-width-relative:page;mso-height-relative:page;" filled="f" stroked="t" coordsize="21600,21600" o:gfxdata="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9bf31NcA&#10;AAAKAQAADwAAAAAAAAABACAAAAAiAAAAZHJzL2Rvd25yZXYueG1sUEsBAhQAFAAAAAgAh07iQBsq&#10;Ti4gAgAAOQQAAA4AAAAAAAAAAQAgAAAAJgEAAGRycy9lMm9Eb2MueG1sUEsFBgAAAAAGAAYAWQEA&#10;ALgFAAAAAA==&#10;">
                <v:fill on="f" focussize="0,0"/>
                <v:stroke color="#000000" joinstyle="miter" endarrow="open"/>
                <v:imagedata o:title=""/>
                <o:lock v:ext="edit" aspectratio="f"/>
              </v:shape>
            </w:pict>
          </mc:Fallback>
        </mc:AlternateContent>
      </w:r>
      <w:r>
        <w:rPr>
          <w:rFonts w:hint="eastAsia"/>
          <w:highlight w:val="none"/>
        </w:rPr>
        <mc:AlternateContent>
          <mc:Choice Requires="wps">
            <w:drawing>
              <wp:anchor distT="0" distB="0" distL="114300" distR="114300" simplePos="0" relativeHeight="251776000" behindDoc="0" locked="0" layoutInCell="1" allowOverlap="1">
                <wp:simplePos x="0" y="0"/>
                <wp:positionH relativeFrom="column">
                  <wp:posOffset>2032635</wp:posOffset>
                </wp:positionH>
                <wp:positionV relativeFrom="paragraph">
                  <wp:posOffset>222250</wp:posOffset>
                </wp:positionV>
                <wp:extent cx="635" cy="224155"/>
                <wp:effectExtent l="48895" t="0" r="64770" b="4445"/>
                <wp:wrapNone/>
                <wp:docPr id="344" name="直接连接符 344"/>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60.05pt;margin-top:17.5pt;height:17.65pt;width:0.05pt;z-index:251776000;mso-width-relative:page;mso-height-relative:page;" filled="f" stroked="t" coordsize="21600,21600" o:gfxdata="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UcF8y2AAAAAkBAAAPAAAAAAAAAAEAIAAAACIAAABkcnMvZG93bnJl&#10;di54bWxQSwECFAAUAAAACACHTuJAzbOB6/0BAADqAwAADgAAAAAAAAABACAAAAAnAQAAZHJzL2Uy&#10;b0RvYy54bWxQSwUGAAAAAAYABgBZAQAAlgUAAAAA&#10;">
                <v:fill on="f" focussize="0,0"/>
                <v:stroke color="#000000" joinstyle="round" endarrow="open"/>
                <v:imagedata o:title=""/>
                <o:lock v:ext="edit" aspectratio="f"/>
              </v:line>
            </w:pict>
          </mc:Fallback>
        </mc:AlternateContent>
      </w:r>
    </w:p>
    <w:p w14:paraId="4EA5AAC2">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mc:AlternateContent>
          <mc:Choice Requires="wps">
            <w:drawing>
              <wp:anchor distT="0" distB="0" distL="114300" distR="114300" simplePos="0" relativeHeight="251770880" behindDoc="0" locked="0" layoutInCell="1" allowOverlap="1">
                <wp:simplePos x="0" y="0"/>
                <wp:positionH relativeFrom="column">
                  <wp:posOffset>1027430</wp:posOffset>
                </wp:positionH>
                <wp:positionV relativeFrom="paragraph">
                  <wp:posOffset>172085</wp:posOffset>
                </wp:positionV>
                <wp:extent cx="1903730" cy="1270"/>
                <wp:effectExtent l="0" t="0" r="0" b="0"/>
                <wp:wrapNone/>
                <wp:docPr id="363" name="直接连接符 363"/>
                <wp:cNvGraphicFramePr/>
                <a:graphic xmlns:a="http://schemas.openxmlformats.org/drawingml/2006/main">
                  <a:graphicData uri="http://schemas.microsoft.com/office/word/2010/wordprocessingShape">
                    <wps:wsp>
                      <wps:cNvCnPr/>
                      <wps:spPr>
                        <a:xfrm>
                          <a:off x="0" y="0"/>
                          <a:ext cx="1903730" cy="127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80.9pt;margin-top:13.55pt;height:0.1pt;width:149.9pt;z-index:251770880;mso-width-relative:page;mso-height-relative:page;" filled="f" stroked="t" coordsize="21600,21600" o:gfxdata="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Lss7L1gAAAAkBAAAPAAAAAAAAAAEAIAAAACIAAABkcnMvZG93bnJldi54&#10;bWxQSwECFAAUAAAACACHTuJAxSZed/wBAADrAwAADgAAAAAAAAABACAAAAAlAQAAZHJzL2Uyb0Rv&#10;Yy54bWxQSwUGAAAAAAYABgBZAQAAkwUAAAAA&#10;">
                <v:fill on="f" focussize="0,0"/>
                <v:stroke color="#000000" joinstyle="round"/>
                <v:imagedata o:title=""/>
                <o:lock v:ext="edit" aspectratio="f"/>
              </v:line>
            </w:pict>
          </mc:Fallback>
        </mc:AlternateContent>
      </w:r>
      <w:r>
        <w:rPr>
          <w:rFonts w:hint="eastAsia"/>
          <w:highlight w:val="none"/>
        </w:rPr>
        <mc:AlternateContent>
          <mc:Choice Requires="wps">
            <w:drawing>
              <wp:anchor distT="0" distB="0" distL="114300" distR="114300" simplePos="0" relativeHeight="251781120" behindDoc="0" locked="0" layoutInCell="1" allowOverlap="1">
                <wp:simplePos x="0" y="0"/>
                <wp:positionH relativeFrom="column">
                  <wp:posOffset>2930525</wp:posOffset>
                </wp:positionH>
                <wp:positionV relativeFrom="paragraph">
                  <wp:posOffset>172720</wp:posOffset>
                </wp:positionV>
                <wp:extent cx="635" cy="224155"/>
                <wp:effectExtent l="48895" t="0" r="64770" b="4445"/>
                <wp:wrapNone/>
                <wp:docPr id="341" name="直接连接符 341"/>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30.75pt;margin-top:13.6pt;height:17.65pt;width:0.05pt;z-index:251781120;mso-width-relative:page;mso-height-relative:page;" filled="f" stroked="t" coordsize="21600,21600" o:gfxdata="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hPtk02QAAAAkBAAAPAAAAAAAAAAEAIAAAACIAAABkcnMvZG93bnJl&#10;di54bWxQSwECFAAUAAAACACHTuJAC89b2PwBAADqAwAADgAAAAAAAAABACAAAAAoAQAAZHJzL2Uy&#10;b0RvYy54bWxQSwUGAAAAAAYABgBZAQAAlgU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80096" behindDoc="0" locked="0" layoutInCell="1" allowOverlap="1">
                <wp:simplePos x="0" y="0"/>
                <wp:positionH relativeFrom="column">
                  <wp:posOffset>2493645</wp:posOffset>
                </wp:positionH>
                <wp:positionV relativeFrom="paragraph">
                  <wp:posOffset>169545</wp:posOffset>
                </wp:positionV>
                <wp:extent cx="635" cy="224155"/>
                <wp:effectExtent l="48895" t="0" r="64770" b="4445"/>
                <wp:wrapNone/>
                <wp:docPr id="366" name="直接连接符 366"/>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96.35pt;margin-top:13.35pt;height:17.65pt;width:0.05pt;z-index:251780096;mso-width-relative:page;mso-height-relative:page;" filled="f" stroked="t" coordsize="21600,21600" o:gfxdata="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gu048NkAAAAJAQAADwAAAAAAAAABACAAAAAiAAAAZHJzL2Rvd25y&#10;ZXYueG1sUEsBAhQAFAAAAAgAh07iQD6YXaz9AQAA6gMAAA4AAAAAAAAAAQAgAAAAKAEAAGRycy9l&#10;Mm9Eb2MueG1sUEsFBgAAAAAGAAYAWQEAAJcFA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79072" behindDoc="0" locked="0" layoutInCell="1" allowOverlap="1">
                <wp:simplePos x="0" y="0"/>
                <wp:positionH relativeFrom="column">
                  <wp:posOffset>2124075</wp:posOffset>
                </wp:positionH>
                <wp:positionV relativeFrom="paragraph">
                  <wp:posOffset>169545</wp:posOffset>
                </wp:positionV>
                <wp:extent cx="635" cy="224155"/>
                <wp:effectExtent l="48895" t="0" r="64770" b="4445"/>
                <wp:wrapNone/>
                <wp:docPr id="13" name="直接连接符 13"/>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67.25pt;margin-top:13.35pt;height:17.65pt;width:0.05pt;z-index:251779072;mso-width-relative:page;mso-height-relative:page;" filled="f" stroked="t" coordsize="21600,21600" o:gfxdata="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5dXd/2gAAAAkBAAAPAAAAAAAAAAEAIAAAACIAAABkcnMvZG93bnJl&#10;di54bWxQSwECFAAUAAAACACHTuJAQ5WvzfsBAADoAwAADgAAAAAAAAABACAAAAApAQAAZHJzL2Uy&#10;b0RvYy54bWxQSwUGAAAAAAYABgBZAQAAlgU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78048" behindDoc="0" locked="0" layoutInCell="1" allowOverlap="1">
                <wp:simplePos x="0" y="0"/>
                <wp:positionH relativeFrom="column">
                  <wp:posOffset>1758950</wp:posOffset>
                </wp:positionH>
                <wp:positionV relativeFrom="paragraph">
                  <wp:posOffset>170180</wp:posOffset>
                </wp:positionV>
                <wp:extent cx="635" cy="224155"/>
                <wp:effectExtent l="48895" t="0" r="64770" b="4445"/>
                <wp:wrapNone/>
                <wp:docPr id="364" name="直接连接符 364"/>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38.5pt;margin-top:13.4pt;height:17.65pt;width:0.05pt;z-index:251778048;mso-width-relative:page;mso-height-relative:page;" filled="f" stroked="t" coordsize="21600,21600" o:gfxdata="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JY+3P2AAAAAkBAAAPAAAAAAAAAAEAIAAAACIAAABkcnMvZG93bnJl&#10;di54bWxQSwECFAAUAAAACACHTuJAfQL8BP0BAADqAwAADgAAAAAAAAABACAAAAAnAQAAZHJzL2Uy&#10;b0RvYy54bWxQSwUGAAAAAAYABgBZAQAAlgU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77024" behindDoc="0" locked="0" layoutInCell="1" allowOverlap="1">
                <wp:simplePos x="0" y="0"/>
                <wp:positionH relativeFrom="column">
                  <wp:posOffset>1391285</wp:posOffset>
                </wp:positionH>
                <wp:positionV relativeFrom="paragraph">
                  <wp:posOffset>170180</wp:posOffset>
                </wp:positionV>
                <wp:extent cx="635" cy="224155"/>
                <wp:effectExtent l="48895" t="0" r="64770" b="4445"/>
                <wp:wrapNone/>
                <wp:docPr id="12" name="直接连接符 12"/>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09.55pt;margin-top:13.4pt;height:17.65pt;width:0.05pt;z-index:251777024;mso-width-relative:page;mso-height-relative:page;" filled="f" stroked="t" coordsize="21600,21600" o:gfxdata="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8bOXd9gAAAAJAQAADwAAAAAAAAABACAAAAAiAAAAZHJzL2Rvd25yZXYu&#10;eG1sUEsBAhQAFAAAAAgAh07iQAjA8kT7AQAA6AMAAA4AAAAAAAAAAQAgAAAAJwEAAGRycy9lMm9E&#10;b2MueG1sUEsFBgAAAAAGAAYAWQEAAJQFA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74976" behindDoc="0" locked="0" layoutInCell="1" allowOverlap="1">
                <wp:simplePos x="0" y="0"/>
                <wp:positionH relativeFrom="column">
                  <wp:posOffset>1022985</wp:posOffset>
                </wp:positionH>
                <wp:positionV relativeFrom="paragraph">
                  <wp:posOffset>168275</wp:posOffset>
                </wp:positionV>
                <wp:extent cx="635" cy="224155"/>
                <wp:effectExtent l="48895" t="0" r="64770" b="4445"/>
                <wp:wrapNone/>
                <wp:docPr id="343" name="直接连接符 343"/>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80.55pt;margin-top:13.25pt;height:17.65pt;width:0.05pt;z-index:251774976;mso-width-relative:page;mso-height-relative:page;" filled="f" stroked="t" coordsize="21600,21600" o:gfxdata="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3EvVj2AAAAAkBAAAPAAAAAAAAAAEAIAAAACIAAABkcnMvZG93bnJl&#10;di54bWxQSwECFAAUAAAACACHTuJASFX6cP0BAADqAwAADgAAAAAAAAABACAAAAAnAQAAZHJzL2Uy&#10;b0RvYy54bWxQSwUGAAAAAAYABgBZAQAAlgUAAAAA&#10;">
                <v:fill on="f" focussize="0,0"/>
                <v:stroke color="#000000" joinstyle="round" endarrow="open"/>
                <v:imagedata o:title=""/>
                <o:lock v:ext="edit" aspectratio="f"/>
              </v:line>
            </w:pict>
          </mc:Fallback>
        </mc:AlternateContent>
      </w:r>
    </w:p>
    <w:p w14:paraId="7070C34D">
      <w:pPr>
        <w:pStyle w:val="22"/>
        <w:keepNext w:val="0"/>
        <w:keepLines w:val="0"/>
        <w:pageBreakBefore w:val="0"/>
        <w:widowControl/>
        <w:kinsoku/>
        <w:wordWrap/>
        <w:overflowPunct/>
        <w:topLinePunct w:val="0"/>
        <w:autoSpaceDE/>
        <w:autoSpaceDN/>
        <w:bidi w:val="0"/>
        <w:adjustRightInd/>
        <w:snapToGrid/>
        <w:spacing w:before="0" w:beforeAutospacing="0" w:after="0" w:afterAutospacing="0" w:line="400" w:lineRule="exact"/>
        <w:ind w:firstLine="472" w:firstLineChars="200"/>
        <w:jc w:val="both"/>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mc:AlternateContent>
          <mc:Choice Requires="wps">
            <w:drawing>
              <wp:anchor distT="0" distB="0" distL="114300" distR="114300" simplePos="0" relativeHeight="251769856" behindDoc="0" locked="0" layoutInCell="1" allowOverlap="1">
                <wp:simplePos x="0" y="0"/>
                <wp:positionH relativeFrom="column">
                  <wp:posOffset>1235710</wp:posOffset>
                </wp:positionH>
                <wp:positionV relativeFrom="paragraph">
                  <wp:posOffset>120015</wp:posOffset>
                </wp:positionV>
                <wp:extent cx="306705" cy="854075"/>
                <wp:effectExtent l="4445" t="4445" r="12700" b="17780"/>
                <wp:wrapNone/>
                <wp:docPr id="10" name="矩形 10"/>
                <wp:cNvGraphicFramePr/>
                <a:graphic xmlns:a="http://schemas.openxmlformats.org/drawingml/2006/main">
                  <a:graphicData uri="http://schemas.microsoft.com/office/word/2010/wordprocessingShape">
                    <wps:wsp>
                      <wps:cNvSpPr/>
                      <wps:spPr>
                        <a:xfrm>
                          <a:off x="0" y="0"/>
                          <a:ext cx="306705" cy="8540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2576B3E">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抢险处置组</w:t>
                            </w:r>
                          </w:p>
                        </w:txbxContent>
                      </wps:txbx>
                      <wps:bodyPr upright="1"/>
                    </wps:wsp>
                  </a:graphicData>
                </a:graphic>
              </wp:anchor>
            </w:drawing>
          </mc:Choice>
          <mc:Fallback>
            <w:pict>
              <v:rect id="_x0000_s1026" o:spid="_x0000_s1026" o:spt="1" style="position:absolute;left:0pt;margin-left:97.3pt;margin-top:9.45pt;height:67.25pt;width:24.15pt;z-index:251769856;mso-width-relative:page;mso-height-relative:page;" fillcolor="#FFFFFF" filled="t" stroked="t" coordsize="21600,21600" o:gfxdata="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fwf0t1wAAAAoBAAAPAAAAAAAAAAEAIAAAACIAAABkcnMvZG93&#10;bnJldi54bWxQSwECFAAUAAAACACHTuJAyIz6fgECAAAqBAAADgAAAAAAAAABACAAAAAmAQAAZHJz&#10;L2Uyb0RvYy54bWxQSwUGAAAAAAYABgBZAQAAmQUAAAAA&#10;">
                <v:fill on="t" focussize="0,0"/>
                <v:stroke color="#000000" joinstyle="miter"/>
                <v:imagedata o:title=""/>
                <o:lock v:ext="edit" aspectratio="f"/>
                <v:textbox>
                  <w:txbxContent>
                    <w:p w14:paraId="32576B3E">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抢险处置组</w:t>
                      </w:r>
                    </w:p>
                  </w:txbxContent>
                </v:textbox>
              </v:rect>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64736" behindDoc="0" locked="0" layoutInCell="1" allowOverlap="1">
                <wp:simplePos x="0" y="0"/>
                <wp:positionH relativeFrom="column">
                  <wp:posOffset>3215640</wp:posOffset>
                </wp:positionH>
                <wp:positionV relativeFrom="paragraph">
                  <wp:posOffset>116205</wp:posOffset>
                </wp:positionV>
                <wp:extent cx="306705" cy="858520"/>
                <wp:effectExtent l="4445" t="4445" r="12700" b="13335"/>
                <wp:wrapNone/>
                <wp:docPr id="367" name="矩形 367"/>
                <wp:cNvGraphicFramePr/>
                <a:graphic xmlns:a="http://schemas.openxmlformats.org/drawingml/2006/main">
                  <a:graphicData uri="http://schemas.microsoft.com/office/word/2010/wordprocessingShape">
                    <wps:wsp>
                      <wps:cNvSpPr/>
                      <wps:spPr>
                        <a:xfrm>
                          <a:off x="0" y="0"/>
                          <a:ext cx="306705" cy="8585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1C7128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21"/>
                                <w:szCs w:val="21"/>
                                <w:lang w:eastAsia="zh-CN"/>
                              </w:rPr>
                              <w:t>专项指挥部</w:t>
                            </w:r>
                          </w:p>
                        </w:txbxContent>
                      </wps:txbx>
                      <wps:bodyPr upright="1"/>
                    </wps:wsp>
                  </a:graphicData>
                </a:graphic>
              </wp:anchor>
            </w:drawing>
          </mc:Choice>
          <mc:Fallback>
            <w:pict>
              <v:rect id="_x0000_s1026" o:spid="_x0000_s1026" o:spt="1" style="position:absolute;left:0pt;margin-left:253.2pt;margin-top:9.15pt;height:67.6pt;width:24.15pt;z-index:251764736;mso-width-relative:page;mso-height-relative:page;" fillcolor="#FFFFFF" filled="t" stroked="t" coordsize="21600,21600" o:gfxdata="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&#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YF13DYAAAACgEAAA8AAAAAAAAAAQAgAAAAIgAAAGRy&#10;cy9kb3ducmV2LnhtbFBLAQIUABQAAAAIAIdO4kDhGodJBQIAACwEAAAOAAAAAAAAAAEAIAAAACcB&#10;AABkcnMvZTJvRG9jLnhtbFBLBQYAAAAABgAGAFkBAACeBQAAAAA=&#10;">
                <v:fill on="t" focussize="0,0"/>
                <v:stroke color="#000000" joinstyle="miter"/>
                <v:imagedata o:title=""/>
                <o:lock v:ext="edit" aspectratio="f"/>
                <v:textbox>
                  <w:txbxContent>
                    <w:p w14:paraId="41C7128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21"/>
                          <w:szCs w:val="21"/>
                          <w:lang w:eastAsia="zh-CN"/>
                        </w:rPr>
                        <w:t>专项指挥部</w:t>
                      </w:r>
                    </w:p>
                  </w:txbxContent>
                </v:textbox>
              </v:rect>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65760" behindDoc="0" locked="0" layoutInCell="1" allowOverlap="1">
                <wp:simplePos x="0" y="0"/>
                <wp:positionH relativeFrom="column">
                  <wp:posOffset>2712085</wp:posOffset>
                </wp:positionH>
                <wp:positionV relativeFrom="paragraph">
                  <wp:posOffset>121920</wp:posOffset>
                </wp:positionV>
                <wp:extent cx="440055" cy="854075"/>
                <wp:effectExtent l="4445" t="4445" r="12700" b="17780"/>
                <wp:wrapNone/>
                <wp:docPr id="1" name="矩形 1"/>
                <wp:cNvGraphicFramePr/>
                <a:graphic xmlns:a="http://schemas.openxmlformats.org/drawingml/2006/main">
                  <a:graphicData uri="http://schemas.microsoft.com/office/word/2010/wordprocessingShape">
                    <wps:wsp>
                      <wps:cNvSpPr/>
                      <wps:spPr>
                        <a:xfrm>
                          <a:off x="0" y="0"/>
                          <a:ext cx="440055" cy="8540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9B54102">
                            <w:pPr>
                              <w:keepNext w:val="0"/>
                              <w:keepLines w:val="0"/>
                              <w:pageBreakBefore w:val="0"/>
                              <w:widowControl w:val="0"/>
                              <w:kinsoku/>
                              <w:wordWrap/>
                              <w:overflowPunct/>
                              <w:topLinePunct w:val="0"/>
                              <w:autoSpaceDE/>
                              <w:autoSpaceDN/>
                              <w:bidi w:val="0"/>
                              <w:adjustRightInd/>
                              <w:snapToGrid/>
                              <w:spacing w:line="200" w:lineRule="exact"/>
                              <w:ind w:firstLine="0" w:firstLineChars="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新闻与信息发布组</w:t>
                            </w:r>
                          </w:p>
                        </w:txbxContent>
                      </wps:txbx>
                      <wps:bodyPr vert="eaVert" upright="1"/>
                    </wps:wsp>
                  </a:graphicData>
                </a:graphic>
              </wp:anchor>
            </w:drawing>
          </mc:Choice>
          <mc:Fallback>
            <w:pict>
              <v:rect id="_x0000_s1026" o:spid="_x0000_s1026" o:spt="1" style="position:absolute;left:0pt;margin-left:213.55pt;margin-top:9.6pt;height:67.25pt;width:34.65pt;z-index:251765760;mso-width-relative:page;mso-height-relative:page;" fillcolor="#FFFFFF" filled="t" stroked="t" coordsize="21600,21600" o:gfxdata="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UQVkNkAAAAKAQAADwAAAAAAAAABACAAAAAiAAAA&#10;ZHJzL2Rvd25yZXYueG1sUEsBAhQAFAAAAAgAh07iQFOMjJIGAgAANgQAAA4AAAAAAAAAAQAgAAAA&#10;KAEAAGRycy9lMm9Eb2MueG1sUEsFBgAAAAAGAAYAWQEAAKAFAAAAAA==&#10;">
                <v:fill on="t" focussize="0,0"/>
                <v:stroke color="#000000" joinstyle="miter"/>
                <v:imagedata o:title=""/>
                <o:lock v:ext="edit" aspectratio="f"/>
                <v:textbox style="layout-flow:vertical-ideographic;">
                  <w:txbxContent>
                    <w:p w14:paraId="49B54102">
                      <w:pPr>
                        <w:keepNext w:val="0"/>
                        <w:keepLines w:val="0"/>
                        <w:pageBreakBefore w:val="0"/>
                        <w:widowControl w:val="0"/>
                        <w:kinsoku/>
                        <w:wordWrap/>
                        <w:overflowPunct/>
                        <w:topLinePunct w:val="0"/>
                        <w:autoSpaceDE/>
                        <w:autoSpaceDN/>
                        <w:bidi w:val="0"/>
                        <w:adjustRightInd/>
                        <w:snapToGrid/>
                        <w:spacing w:line="200" w:lineRule="exact"/>
                        <w:ind w:firstLine="0" w:firstLineChars="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新闻与信息发布组</w:t>
                      </w:r>
                    </w:p>
                  </w:txbxContent>
                </v:textbox>
              </v:rect>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63712" behindDoc="0" locked="0" layoutInCell="1" allowOverlap="1">
                <wp:simplePos x="0" y="0"/>
                <wp:positionH relativeFrom="column">
                  <wp:posOffset>2340610</wp:posOffset>
                </wp:positionH>
                <wp:positionV relativeFrom="paragraph">
                  <wp:posOffset>119380</wp:posOffset>
                </wp:positionV>
                <wp:extent cx="306705" cy="855980"/>
                <wp:effectExtent l="5080" t="4445" r="12065" b="15875"/>
                <wp:wrapNone/>
                <wp:docPr id="345" name="矩形 345"/>
                <wp:cNvGraphicFramePr/>
                <a:graphic xmlns:a="http://schemas.openxmlformats.org/drawingml/2006/main">
                  <a:graphicData uri="http://schemas.microsoft.com/office/word/2010/wordprocessingShape">
                    <wps:wsp>
                      <wps:cNvSpPr/>
                      <wps:spPr>
                        <a:xfrm>
                          <a:off x="0" y="0"/>
                          <a:ext cx="306705" cy="8559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32FD2A6">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设施抢修组</w:t>
                            </w:r>
                          </w:p>
                        </w:txbxContent>
                      </wps:txbx>
                      <wps:bodyPr upright="1"/>
                    </wps:wsp>
                  </a:graphicData>
                </a:graphic>
              </wp:anchor>
            </w:drawing>
          </mc:Choice>
          <mc:Fallback>
            <w:pict>
              <v:rect id="_x0000_s1026" o:spid="_x0000_s1026" o:spt="1" style="position:absolute;left:0pt;margin-left:184.3pt;margin-top:9.4pt;height:67.4pt;width:24.15pt;z-index:251763712;mso-width-relative:page;mso-height-relative:page;" fillcolor="#FFFFFF" filled="t" stroked="t" coordsize="21600,21600" o:gfxdata="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&#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FGvykrYAAAACgEAAA8AAAAAAAAAAQAgAAAAIgAAAGRy&#10;cy9kb3ducmV2LnhtbFBLAQIUABQAAAAIAIdO4kAl9jinBQIAACwEAAAOAAAAAAAAAAEAIAAAACcB&#10;AABkcnMvZTJvRG9jLnhtbFBLBQYAAAAABgAGAFkBAACeBQAAAAA=&#10;">
                <v:fill on="t" focussize="0,0"/>
                <v:stroke color="#000000" joinstyle="miter"/>
                <v:imagedata o:title=""/>
                <o:lock v:ext="edit" aspectratio="f"/>
                <v:textbox>
                  <w:txbxContent>
                    <w:p w14:paraId="732FD2A6">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设施抢修组</w:t>
                      </w:r>
                    </w:p>
                  </w:txbxContent>
                </v:textbox>
              </v:rect>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67808" behindDoc="0" locked="0" layoutInCell="1" allowOverlap="1">
                <wp:simplePos x="0" y="0"/>
                <wp:positionH relativeFrom="column">
                  <wp:posOffset>1973580</wp:posOffset>
                </wp:positionH>
                <wp:positionV relativeFrom="paragraph">
                  <wp:posOffset>120015</wp:posOffset>
                </wp:positionV>
                <wp:extent cx="306705" cy="854710"/>
                <wp:effectExtent l="4445" t="4445" r="12700" b="17145"/>
                <wp:wrapNone/>
                <wp:docPr id="361" name="矩形 361"/>
                <wp:cNvGraphicFramePr/>
                <a:graphic xmlns:a="http://schemas.openxmlformats.org/drawingml/2006/main">
                  <a:graphicData uri="http://schemas.microsoft.com/office/word/2010/wordprocessingShape">
                    <wps:wsp>
                      <wps:cNvSpPr/>
                      <wps:spPr>
                        <a:xfrm>
                          <a:off x="0" y="0"/>
                          <a:ext cx="306705" cy="85471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3189BF4">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后勤保障组</w:t>
                            </w:r>
                          </w:p>
                        </w:txbxContent>
                      </wps:txbx>
                      <wps:bodyPr upright="1"/>
                    </wps:wsp>
                  </a:graphicData>
                </a:graphic>
              </wp:anchor>
            </w:drawing>
          </mc:Choice>
          <mc:Fallback>
            <w:pict>
              <v:rect id="_x0000_s1026" o:spid="_x0000_s1026" o:spt="1" style="position:absolute;left:0pt;margin-left:155.4pt;margin-top:9.45pt;height:67.3pt;width:24.15pt;z-index:251767808;mso-width-relative:page;mso-height-relative:page;" fillcolor="#FFFFFF" filled="t" stroked="t" coordsize="21600,21600" o:gfxdata="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6kaND9gAAAAKAQAADwAAAAAAAAABACAAAAAiAAAAZHJz&#10;L2Rvd25yZXYueG1sUEsBAhQAFAAAAAgAh07iQGHG3bQEAgAALAQAAA4AAAAAAAAAAQAgAAAAJwEA&#10;AGRycy9lMm9Eb2MueG1sUEsFBgAAAAAGAAYAWQEAAJ0FAAAAAA==&#10;">
                <v:fill on="t" focussize="0,0"/>
                <v:stroke color="#000000" joinstyle="miter"/>
                <v:imagedata o:title=""/>
                <o:lock v:ext="edit" aspectratio="f"/>
                <v:textbox>
                  <w:txbxContent>
                    <w:p w14:paraId="13189BF4">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后勤保障组</w:t>
                      </w:r>
                    </w:p>
                  </w:txbxContent>
                </v:textbox>
              </v:rect>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66784" behindDoc="0" locked="0" layoutInCell="1" allowOverlap="1">
                <wp:simplePos x="0" y="0"/>
                <wp:positionH relativeFrom="column">
                  <wp:posOffset>1603375</wp:posOffset>
                </wp:positionH>
                <wp:positionV relativeFrom="paragraph">
                  <wp:posOffset>123190</wp:posOffset>
                </wp:positionV>
                <wp:extent cx="306705" cy="852170"/>
                <wp:effectExtent l="4445" t="4445" r="12700" b="19685"/>
                <wp:wrapNone/>
                <wp:docPr id="362" name="矩形 362"/>
                <wp:cNvGraphicFramePr/>
                <a:graphic xmlns:a="http://schemas.openxmlformats.org/drawingml/2006/main">
                  <a:graphicData uri="http://schemas.microsoft.com/office/word/2010/wordprocessingShape">
                    <wps:wsp>
                      <wps:cNvSpPr/>
                      <wps:spPr>
                        <a:xfrm>
                          <a:off x="0" y="0"/>
                          <a:ext cx="306705" cy="85217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161D3E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物资保障组</w:t>
                            </w:r>
                          </w:p>
                        </w:txbxContent>
                      </wps:txbx>
                      <wps:bodyPr upright="1"/>
                    </wps:wsp>
                  </a:graphicData>
                </a:graphic>
              </wp:anchor>
            </w:drawing>
          </mc:Choice>
          <mc:Fallback>
            <w:pict>
              <v:rect id="_x0000_s1026" o:spid="_x0000_s1026" o:spt="1" style="position:absolute;left:0pt;margin-left:126.25pt;margin-top:9.7pt;height:67.1pt;width:24.15pt;z-index:251766784;mso-width-relative:page;mso-height-relative:page;" fillcolor="#FFFFFF" filled="t" stroked="t" coordsize="21600,21600" o:gfxdata="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E5V4/9cAAAAKAQAADwAAAAAAAAABACAAAAAiAAAAZHJz&#10;L2Rvd25yZXYueG1sUEsBAhQAFAAAAAgAh07iQCcHlfEFAgAALAQAAA4AAAAAAAAAAQAgAAAAJgEA&#10;AGRycy9lMm9Eb2MueG1sUEsFBgAAAAAGAAYAWQEAAJ0FAAAAAA==&#10;">
                <v:fill on="t" focussize="0,0"/>
                <v:stroke color="#000000" joinstyle="miter"/>
                <v:imagedata o:title=""/>
                <o:lock v:ext="edit" aspectratio="f"/>
                <v:textbox>
                  <w:txbxContent>
                    <w:p w14:paraId="7161D3E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lang w:eastAsia="zh-CN"/>
                        </w:rPr>
                        <w:t>物资保障组</w:t>
                      </w:r>
                    </w:p>
                  </w:txbxContent>
                </v:textbox>
              </v:rect>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68832" behindDoc="0" locked="0" layoutInCell="1" allowOverlap="1">
                <wp:simplePos x="0" y="0"/>
                <wp:positionH relativeFrom="column">
                  <wp:posOffset>868045</wp:posOffset>
                </wp:positionH>
                <wp:positionV relativeFrom="paragraph">
                  <wp:posOffset>121285</wp:posOffset>
                </wp:positionV>
                <wp:extent cx="306705" cy="852805"/>
                <wp:effectExtent l="4445" t="4445" r="12700" b="19050"/>
                <wp:wrapNone/>
                <wp:docPr id="4" name="矩形 4"/>
                <wp:cNvGraphicFramePr/>
                <a:graphic xmlns:a="http://schemas.openxmlformats.org/drawingml/2006/main">
                  <a:graphicData uri="http://schemas.microsoft.com/office/word/2010/wordprocessingShape">
                    <wps:wsp>
                      <wps:cNvSpPr/>
                      <wps:spPr>
                        <a:xfrm>
                          <a:off x="0" y="0"/>
                          <a:ext cx="306705" cy="85280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3EEB3F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现场</w:t>
                            </w:r>
                            <w:r>
                              <w:rPr>
                                <w:rFonts w:hint="eastAsia" w:ascii="仿宋_GB2312" w:hAnsi="仿宋_GB2312" w:eastAsia="仿宋_GB2312" w:cs="仿宋_GB2312"/>
                                <w:sz w:val="21"/>
                                <w:szCs w:val="21"/>
                                <w:lang w:eastAsia="zh-CN"/>
                              </w:rPr>
                              <w:t>调度组</w:t>
                            </w:r>
                          </w:p>
                        </w:txbxContent>
                      </wps:txbx>
                      <wps:bodyPr upright="1"/>
                    </wps:wsp>
                  </a:graphicData>
                </a:graphic>
              </wp:anchor>
            </w:drawing>
          </mc:Choice>
          <mc:Fallback>
            <w:pict>
              <v:rect id="_x0000_s1026" o:spid="_x0000_s1026" o:spt="1" style="position:absolute;left:0pt;margin-left:68.35pt;margin-top:9.55pt;height:67.15pt;width:24.15pt;z-index:251768832;mso-width-relative:page;mso-height-relative:page;" fillcolor="#FFFFFF" filled="t" stroked="t" coordsize="21600,21600" o:gfxdata="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N4ryvYAAAACgEAAA8AAAAAAAAAAQAgAAAAIgAAAGRycy9kb3du&#10;cmV2LnhtbFBLAQIUABQAAAAIAIdO4kDnvGP1/wEAACgEAAAOAAAAAAAAAAEAIAAAACcBAABkcnMv&#10;ZTJvRG9jLnhtbFBLBQYAAAAABgAGAFkBAACYBQAAAAA=&#10;">
                <v:fill on="t" focussize="0,0"/>
                <v:stroke color="#000000" joinstyle="miter"/>
                <v:imagedata o:title=""/>
                <o:lock v:ext="edit" aspectratio="f"/>
                <v:textbox>
                  <w:txbxContent>
                    <w:p w14:paraId="03EEB3F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现场</w:t>
                      </w:r>
                      <w:r>
                        <w:rPr>
                          <w:rFonts w:hint="eastAsia" w:ascii="仿宋_GB2312" w:hAnsi="仿宋_GB2312" w:eastAsia="仿宋_GB2312" w:cs="仿宋_GB2312"/>
                          <w:sz w:val="21"/>
                          <w:szCs w:val="21"/>
                          <w:lang w:eastAsia="zh-CN"/>
                        </w:rPr>
                        <w:t>调度组</w:t>
                      </w:r>
                    </w:p>
                  </w:txbxContent>
                </v:textbox>
              </v:rect>
            </w:pict>
          </mc:Fallback>
        </mc:AlternateContent>
      </w:r>
    </w:p>
    <w:p w14:paraId="1C9BA9A7">
      <w:pPr>
        <w:pStyle w:val="22"/>
        <w:keepNext w:val="0"/>
        <w:keepLines w:val="0"/>
        <w:pageBreakBefore w:val="0"/>
        <w:widowControl/>
        <w:kinsoku/>
        <w:wordWrap/>
        <w:overflowPunct/>
        <w:topLinePunct w:val="0"/>
        <w:autoSpaceDE/>
        <w:autoSpaceDN/>
        <w:bidi w:val="0"/>
        <w:adjustRightInd/>
        <w:snapToGrid/>
        <w:spacing w:before="0" w:beforeAutospacing="0" w:after="0" w:afterAutospacing="0" w:line="400" w:lineRule="exact"/>
        <w:ind w:firstLine="472" w:firstLineChars="200"/>
        <w:jc w:val="both"/>
        <w:textAlignment w:val="auto"/>
        <w:outlineLvl w:val="9"/>
        <w:rPr>
          <w:rFonts w:hint="eastAsia" w:ascii="宋体" w:hAnsi="宋体" w:eastAsia="宋体" w:cs="宋体"/>
          <w:sz w:val="24"/>
          <w:szCs w:val="24"/>
          <w:highlight w:val="none"/>
          <w:lang w:eastAsia="zh-CN"/>
        </w:rPr>
      </w:pPr>
      <w:r>
        <w:rPr>
          <w:sz w:val="24"/>
          <w:highlight w:val="none"/>
        </w:rPr>
        <mc:AlternateContent>
          <mc:Choice Requires="wps">
            <w:drawing>
              <wp:anchor distT="0" distB="0" distL="114300" distR="114300" simplePos="0" relativeHeight="251784192" behindDoc="0" locked="0" layoutInCell="1" allowOverlap="1">
                <wp:simplePos x="0" y="0"/>
                <wp:positionH relativeFrom="column">
                  <wp:posOffset>3715385</wp:posOffset>
                </wp:positionH>
                <wp:positionV relativeFrom="paragraph">
                  <wp:posOffset>158750</wp:posOffset>
                </wp:positionV>
                <wp:extent cx="194945" cy="635"/>
                <wp:effectExtent l="0" t="48895" r="14605" b="64770"/>
                <wp:wrapNone/>
                <wp:docPr id="11" name="直接连接符 11"/>
                <wp:cNvGraphicFramePr/>
                <a:graphic xmlns:a="http://schemas.openxmlformats.org/drawingml/2006/main">
                  <a:graphicData uri="http://schemas.microsoft.com/office/word/2010/wordprocessingShape">
                    <wps:wsp>
                      <wps:cNvCnPr/>
                      <wps:spPr>
                        <a:xfrm>
                          <a:off x="0" y="0"/>
                          <a:ext cx="194945" cy="63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92.55pt;margin-top:12.5pt;height:0.05pt;width:15.35pt;z-index:251784192;mso-width-relative:page;mso-height-relative:page;" filled="f" stroked="t" coordsize="21600,21600" o:gfxdata="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GjeRtgAAAAJAQAADwAAAAAAAAABACAAAAAiAAAAZHJzL2Rvd25yZXYu&#10;eG1sUEsBAhQAFAAAAAgAh07iQPD/44X7AQAA6AMAAA4AAAAAAAAAAQAgAAAAJwEAAGRycy9lMm9E&#10;b2MueG1sUEsFBgAAAAAGAAYAWQEAAJQFAAAAAA==&#10;">
                <v:fill on="f" focussize="0,0"/>
                <v:stroke color="#000000" joinstyle="round" endarrow="open"/>
                <v:imagedata o:title=""/>
                <o:lock v:ext="edit" aspectratio="f"/>
              </v:line>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72928" behindDoc="0" locked="0" layoutInCell="1" allowOverlap="1">
                <wp:simplePos x="0" y="0"/>
                <wp:positionH relativeFrom="column">
                  <wp:posOffset>3905250</wp:posOffset>
                </wp:positionH>
                <wp:positionV relativeFrom="paragraph">
                  <wp:posOffset>26670</wp:posOffset>
                </wp:positionV>
                <wp:extent cx="895350" cy="250190"/>
                <wp:effectExtent l="5080" t="4445" r="13970" b="12065"/>
                <wp:wrapNone/>
                <wp:docPr id="369" name="矩形 369"/>
                <wp:cNvGraphicFramePr/>
                <a:graphic xmlns:a="http://schemas.openxmlformats.org/drawingml/2006/main">
                  <a:graphicData uri="http://schemas.microsoft.com/office/word/2010/wordprocessingShape">
                    <wps:wsp>
                      <wps:cNvSpPr/>
                      <wps:spPr>
                        <a:xfrm>
                          <a:off x="0" y="0"/>
                          <a:ext cx="895350" cy="25019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E330CCA">
                            <w:pPr>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both"/>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指挥部办公室</w:t>
                            </w:r>
                          </w:p>
                        </w:txbxContent>
                      </wps:txbx>
                      <wps:bodyPr upright="1"/>
                    </wps:wsp>
                  </a:graphicData>
                </a:graphic>
              </wp:anchor>
            </w:drawing>
          </mc:Choice>
          <mc:Fallback>
            <w:pict>
              <v:rect id="_x0000_s1026" o:spid="_x0000_s1026" o:spt="1" style="position:absolute;left:0pt;margin-left:307.5pt;margin-top:2.1pt;height:19.7pt;width:70.5pt;z-index:251772928;mso-width-relative:page;mso-height-relative:page;" fillcolor="#FFFFFF" filled="t" stroked="t" coordsize="21600,21600" o:gfxdata="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xt/SdNYAAAAIAQAADwAAAAAAAAABACAAAAAiAAAAZHJz&#10;L2Rvd25yZXYueG1sUEsBAhQAFAAAAAgAh07iQBkvTnUGAgAALAQAAA4AAAAAAAAAAQAgAAAAJQEA&#10;AGRycy9lMm9Eb2MueG1sUEsFBgAAAAAGAAYAWQEAAJ0FAAAAAA==&#10;">
                <v:fill on="t" focussize="0,0"/>
                <v:stroke color="#000000" joinstyle="miter"/>
                <v:imagedata o:title=""/>
                <o:lock v:ext="edit" aspectratio="f"/>
                <v:textbox>
                  <w:txbxContent>
                    <w:p w14:paraId="4E330CCA">
                      <w:pPr>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both"/>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指挥部办公室</w:t>
                      </w:r>
                    </w:p>
                  </w:txbxContent>
                </v:textbox>
              </v:rect>
            </w:pict>
          </mc:Fallback>
        </mc:AlternateContent>
      </w:r>
      <w:r>
        <w:rPr>
          <w:rFonts w:hint="eastAsia" w:ascii="宋体" w:hAnsi="宋体" w:eastAsia="宋体" w:cs="宋体"/>
          <w:sz w:val="24"/>
          <w:szCs w:val="24"/>
          <w:highlight w:val="none"/>
        </w:rPr>
        <mc:AlternateContent>
          <mc:Choice Requires="wps">
            <w:drawing>
              <wp:anchor distT="0" distB="0" distL="114300" distR="114300" simplePos="0" relativeHeight="251773952" behindDoc="0" locked="0" layoutInCell="1" allowOverlap="1">
                <wp:simplePos x="0" y="0"/>
                <wp:positionH relativeFrom="column">
                  <wp:posOffset>3717925</wp:posOffset>
                </wp:positionH>
                <wp:positionV relativeFrom="paragraph">
                  <wp:posOffset>154305</wp:posOffset>
                </wp:positionV>
                <wp:extent cx="1905" cy="276860"/>
                <wp:effectExtent l="4445" t="0" r="12700" b="8890"/>
                <wp:wrapNone/>
                <wp:docPr id="368" name="直接连接符 368"/>
                <wp:cNvGraphicFramePr/>
                <a:graphic xmlns:a="http://schemas.openxmlformats.org/drawingml/2006/main">
                  <a:graphicData uri="http://schemas.microsoft.com/office/word/2010/wordprocessingShape">
                    <wps:wsp>
                      <wps:cNvCnPr/>
                      <wps:spPr>
                        <a:xfrm>
                          <a:off x="0" y="0"/>
                          <a:ext cx="1905" cy="2768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92.75pt;margin-top:12.15pt;height:21.8pt;width:0.15pt;z-index:251773952;mso-width-relative:page;mso-height-relative:page;" filled="f" stroked="t" coordsize="21600,21600" o:gfxdata="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KmnjnLXAAAACQEAAA8AAAAAAAAAAQAgAAAAIgAAAGRycy9kb3ducmV2Lnht&#10;bFBLAQIUABQAAAAIAIdO4kC1Udzo+gEAAOoDAAAOAAAAAAAAAAEAIAAAACYBAABkcnMvZTJvRG9j&#10;LnhtbFBLBQYAAAAABgAGAFkBAACSBQAAAAA=&#10;">
                <v:fill on="f" focussize="0,0"/>
                <v:stroke color="#000000" joinstyle="round"/>
                <v:imagedata o:title=""/>
                <o:lock v:ext="edit" aspectratio="f"/>
              </v:line>
            </w:pict>
          </mc:Fallback>
        </mc:AlternateContent>
      </w:r>
    </w:p>
    <w:p w14:paraId="4080AD27">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mc:AlternateContent>
          <mc:Choice Requires="wps">
            <w:drawing>
              <wp:anchor distT="0" distB="0" distL="114300" distR="114300" simplePos="0" relativeHeight="251771904" behindDoc="0" locked="0" layoutInCell="1" allowOverlap="1">
                <wp:simplePos x="0" y="0"/>
                <wp:positionH relativeFrom="column">
                  <wp:posOffset>3906520</wp:posOffset>
                </wp:positionH>
                <wp:positionV relativeFrom="paragraph">
                  <wp:posOffset>45720</wp:posOffset>
                </wp:positionV>
                <wp:extent cx="895350" cy="250190"/>
                <wp:effectExtent l="5080" t="4445" r="13970" b="12065"/>
                <wp:wrapNone/>
                <wp:docPr id="370" name="矩形 370"/>
                <wp:cNvGraphicFramePr/>
                <a:graphic xmlns:a="http://schemas.openxmlformats.org/drawingml/2006/main">
                  <a:graphicData uri="http://schemas.microsoft.com/office/word/2010/wordprocessingShape">
                    <wps:wsp>
                      <wps:cNvSpPr/>
                      <wps:spPr>
                        <a:xfrm>
                          <a:off x="0" y="0"/>
                          <a:ext cx="895350" cy="25019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5FE87C2">
                            <w:pPr>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both"/>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相关工作组</w:t>
                            </w:r>
                          </w:p>
                        </w:txbxContent>
                      </wps:txbx>
                      <wps:bodyPr upright="1"/>
                    </wps:wsp>
                  </a:graphicData>
                </a:graphic>
              </wp:anchor>
            </w:drawing>
          </mc:Choice>
          <mc:Fallback>
            <w:pict>
              <v:rect id="_x0000_s1026" o:spid="_x0000_s1026" o:spt="1" style="position:absolute;left:0pt;margin-left:307.6pt;margin-top:3.6pt;height:19.7pt;width:70.5pt;z-index:251771904;mso-width-relative:page;mso-height-relative:page;" fillcolor="#FFFFFF" filled="t" stroked="t" coordsize="21600,21600" o:gfxdata="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zesGVtcAAAAIAQAADwAAAAAAAAABACAAAAAiAAAAZHJz&#10;L2Rvd25yZXYueG1sUEsBAhQAFAAAAAgAh07iQFMmU5YFAgAALAQAAA4AAAAAAAAAAQAgAAAAJgEA&#10;AGRycy9lMm9Eb2MueG1sUEsFBgAAAAAGAAYAWQEAAJ0FAAAAAA==&#10;">
                <v:fill on="t" focussize="0,0"/>
                <v:stroke color="#000000" joinstyle="miter"/>
                <v:imagedata o:title=""/>
                <o:lock v:ext="edit" aspectratio="f"/>
                <v:textbox>
                  <w:txbxContent>
                    <w:p w14:paraId="35FE87C2">
                      <w:pPr>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both"/>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相关工作组</w:t>
                      </w:r>
                    </w:p>
                  </w:txbxContent>
                </v:textbox>
              </v:rect>
            </w:pict>
          </mc:Fallback>
        </mc:AlternateContent>
      </w:r>
      <w:r>
        <w:rPr>
          <w:highlight w:val="none"/>
        </w:rPr>
        <mc:AlternateContent>
          <mc:Choice Requires="wps">
            <w:drawing>
              <wp:anchor distT="0" distB="0" distL="114300" distR="114300" simplePos="0" relativeHeight="251783168" behindDoc="0" locked="0" layoutInCell="1" allowOverlap="1">
                <wp:simplePos x="0" y="0"/>
                <wp:positionH relativeFrom="column">
                  <wp:posOffset>3521710</wp:posOffset>
                </wp:positionH>
                <wp:positionV relativeFrom="paragraph">
                  <wp:posOffset>12700</wp:posOffset>
                </wp:positionV>
                <wp:extent cx="194945" cy="635"/>
                <wp:effectExtent l="0" t="48895" r="14605" b="64770"/>
                <wp:wrapNone/>
                <wp:docPr id="373" name="直接连接符 373"/>
                <wp:cNvGraphicFramePr/>
                <a:graphic xmlns:a="http://schemas.openxmlformats.org/drawingml/2006/main">
                  <a:graphicData uri="http://schemas.microsoft.com/office/word/2010/wordprocessingShape">
                    <wps:wsp>
                      <wps:cNvCnPr/>
                      <wps:spPr>
                        <a:xfrm>
                          <a:off x="0" y="0"/>
                          <a:ext cx="194945" cy="63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77.3pt;margin-top:1pt;height:0.05pt;width:15.35pt;z-index:251783168;mso-width-relative:page;mso-height-relative:page;" filled="f" stroked="t" coordsize="21600,21600" o:gfxdata="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G+/c8TXAAAABwEAAA8AAAAAAAAAAQAgAAAAIgAAAGRycy9kb3ducmV2&#10;LnhtbFBLAQIUABQAAAAIAIdO4kBE+r5p/QEAAOoDAAAOAAAAAAAAAAEAIAAAACYBAABkcnMvZTJv&#10;RG9jLnhtbFBLBQYAAAAABgAGAFkBAACVBQ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85216" behindDoc="0" locked="0" layoutInCell="1" allowOverlap="1">
                <wp:simplePos x="0" y="0"/>
                <wp:positionH relativeFrom="column">
                  <wp:posOffset>3715385</wp:posOffset>
                </wp:positionH>
                <wp:positionV relativeFrom="paragraph">
                  <wp:posOffset>160020</wp:posOffset>
                </wp:positionV>
                <wp:extent cx="194945" cy="635"/>
                <wp:effectExtent l="0" t="48895" r="14605" b="64770"/>
                <wp:wrapNone/>
                <wp:docPr id="371" name="直接连接符 371"/>
                <wp:cNvGraphicFramePr/>
                <a:graphic xmlns:a="http://schemas.openxmlformats.org/drawingml/2006/main">
                  <a:graphicData uri="http://schemas.microsoft.com/office/word/2010/wordprocessingShape">
                    <wps:wsp>
                      <wps:cNvCnPr/>
                      <wps:spPr>
                        <a:xfrm>
                          <a:off x="0" y="0"/>
                          <a:ext cx="194945" cy="63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92.55pt;margin-top:12.6pt;height:0.05pt;width:15.35pt;z-index:251785216;mso-width-relative:page;mso-height-relative:page;" filled="f" stroked="t" coordsize="21600,21600" o:gfxdata="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ewfrD2QAAAAkBAAAPAAAAAAAAAAEAIAAAACIAAABkcnMvZG93bnJl&#10;di54bWxQSwECFAAUAAAACACHTuJAB2AfwfwBAADqAwAADgAAAAAAAAABACAAAAAoAQAAZHJzL2Uy&#10;b0RvYy54bWxQSwUGAAAAAAYABgBZAQAAlgUAAAAA&#10;">
                <v:fill on="f" focussize="0,0"/>
                <v:stroke color="#000000" joinstyle="round" endarrow="open"/>
                <v:imagedata o:title=""/>
                <o:lock v:ext="edit" aspectratio="f"/>
              </v:line>
            </w:pict>
          </mc:Fallback>
        </mc:AlternateContent>
      </w:r>
    </w:p>
    <w:p w14:paraId="153C145E">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p>
    <w:bookmarkEnd w:id="124"/>
    <w:p w14:paraId="1AE1A6C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.2职责</w:t>
      </w:r>
    </w:p>
    <w:p w14:paraId="73AD62AC">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.2.1指挥</w:t>
      </w:r>
      <w:r>
        <w:rPr>
          <w:rFonts w:hint="eastAsia"/>
          <w:highlight w:val="none"/>
          <w:lang w:eastAsia="zh-CN"/>
        </w:rPr>
        <w:t>部</w:t>
      </w:r>
      <w:r>
        <w:rPr>
          <w:rFonts w:hint="eastAsia"/>
          <w:highlight w:val="none"/>
        </w:rPr>
        <w:t>职责</w:t>
      </w:r>
    </w:p>
    <w:p w14:paraId="1445F5D4">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贯彻落实</w:t>
      </w:r>
      <w:r>
        <w:rPr>
          <w:rFonts w:hint="eastAsia"/>
          <w:highlight w:val="none"/>
          <w:lang w:eastAsia="zh-CN"/>
        </w:rPr>
        <w:t>防汛抗旱</w:t>
      </w:r>
      <w:r>
        <w:rPr>
          <w:rFonts w:hint="eastAsia"/>
          <w:highlight w:val="none"/>
        </w:rPr>
        <w:t>应对法律法规，分析、研究防范与处置工作的重大问题及重要决策事项</w:t>
      </w:r>
      <w:r>
        <w:rPr>
          <w:rFonts w:hint="eastAsia"/>
          <w:highlight w:val="none"/>
          <w:lang w:eastAsia="zh-CN"/>
        </w:rPr>
        <w:t>；</w:t>
      </w:r>
    </w:p>
    <w:p w14:paraId="72457365">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2</w:t>
      </w:r>
      <w:r>
        <w:rPr>
          <w:rFonts w:hint="eastAsia"/>
          <w:highlight w:val="none"/>
          <w:lang w:eastAsia="zh-CN"/>
        </w:rPr>
        <w:t>）</w:t>
      </w:r>
      <w:r>
        <w:rPr>
          <w:rFonts w:hint="eastAsia"/>
          <w:highlight w:val="none"/>
          <w:lang w:val="en-US" w:eastAsia="zh-CN"/>
        </w:rPr>
        <w:t>负责防汛抗旱的现场具体处置指挥工作</w:t>
      </w:r>
      <w:r>
        <w:rPr>
          <w:rFonts w:hint="eastAsia"/>
          <w:highlight w:val="none"/>
        </w:rPr>
        <w:t>；</w:t>
      </w:r>
    </w:p>
    <w:p w14:paraId="7E0A1FD2">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w:t>
      </w:r>
      <w:r>
        <w:rPr>
          <w:rFonts w:hint="eastAsia"/>
          <w:highlight w:val="none"/>
          <w:lang w:val="en-US" w:eastAsia="zh-CN"/>
        </w:rPr>
        <w:t>3</w:t>
      </w:r>
      <w:r>
        <w:rPr>
          <w:rFonts w:hint="eastAsia"/>
          <w:highlight w:val="none"/>
        </w:rPr>
        <w:t>）根据事件实际情况和发展趋势，视情组建现场指挥部；</w:t>
      </w:r>
    </w:p>
    <w:p w14:paraId="3493A9E9">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rPr>
        <w:t>（</w:t>
      </w:r>
      <w:r>
        <w:rPr>
          <w:rFonts w:hint="eastAsia"/>
          <w:highlight w:val="none"/>
          <w:lang w:val="en-US" w:eastAsia="zh-CN"/>
        </w:rPr>
        <w:t>4</w:t>
      </w:r>
      <w:r>
        <w:rPr>
          <w:rFonts w:hint="eastAsia"/>
          <w:highlight w:val="none"/>
        </w:rPr>
        <w:t>）负责</w:t>
      </w:r>
      <w:r>
        <w:rPr>
          <w:rFonts w:hint="eastAsia"/>
          <w:highlight w:val="none"/>
          <w:lang w:val="en-US" w:eastAsia="zh-CN"/>
        </w:rPr>
        <w:t>应急培训、应急预案和应急演练“三到位”工作；</w:t>
      </w:r>
    </w:p>
    <w:p w14:paraId="73080F1C">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w:t>
      </w:r>
      <w:r>
        <w:rPr>
          <w:rFonts w:hint="eastAsia"/>
          <w:highlight w:val="none"/>
          <w:lang w:val="en-US" w:eastAsia="zh-CN"/>
        </w:rPr>
        <w:t>5</w:t>
      </w:r>
      <w:r>
        <w:rPr>
          <w:rFonts w:hint="eastAsia"/>
          <w:highlight w:val="none"/>
        </w:rPr>
        <w:t>）负责做好</w:t>
      </w:r>
      <w:r>
        <w:rPr>
          <w:rFonts w:hint="eastAsia"/>
          <w:highlight w:val="none"/>
          <w:lang w:eastAsia="zh-CN"/>
        </w:rPr>
        <w:t>市指挥部</w:t>
      </w:r>
      <w:r>
        <w:rPr>
          <w:rFonts w:hint="eastAsia"/>
          <w:highlight w:val="none"/>
        </w:rPr>
        <w:t>交办的其他工作。</w:t>
      </w:r>
    </w:p>
    <w:p w14:paraId="42AAC78C">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.2.</w:t>
      </w:r>
      <w:r>
        <w:rPr>
          <w:rFonts w:hint="eastAsia"/>
          <w:highlight w:val="none"/>
          <w:lang w:val="en-US" w:eastAsia="zh-CN"/>
        </w:rPr>
        <w:t>2</w:t>
      </w:r>
      <w:r>
        <w:rPr>
          <w:rFonts w:hint="eastAsia"/>
          <w:highlight w:val="none"/>
        </w:rPr>
        <w:t>总指挥职责</w:t>
      </w:r>
    </w:p>
    <w:p w14:paraId="3AE66145">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（1）贯彻落实</w:t>
      </w:r>
      <w:r>
        <w:rPr>
          <w:rFonts w:hint="eastAsia"/>
          <w:highlight w:val="none"/>
          <w:lang w:eastAsia="zh-CN"/>
        </w:rPr>
        <w:t>、</w:t>
      </w:r>
      <w:r>
        <w:rPr>
          <w:rFonts w:hint="eastAsia"/>
          <w:highlight w:val="none"/>
        </w:rPr>
        <w:t>研究</w:t>
      </w:r>
      <w:r>
        <w:rPr>
          <w:rFonts w:hint="eastAsia"/>
          <w:highlight w:val="none"/>
          <w:lang w:eastAsia="zh-CN"/>
        </w:rPr>
        <w:t>防汛抗旱</w:t>
      </w:r>
      <w:r>
        <w:rPr>
          <w:rFonts w:hint="eastAsia"/>
          <w:highlight w:val="none"/>
        </w:rPr>
        <w:t>防范与处置工作的重大问题及重要决策事项</w:t>
      </w:r>
      <w:r>
        <w:rPr>
          <w:rFonts w:hint="eastAsia"/>
          <w:highlight w:val="none"/>
          <w:lang w:eastAsia="zh-CN"/>
        </w:rPr>
        <w:t>；</w:t>
      </w:r>
    </w:p>
    <w:p w14:paraId="43D89E25">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eastAsia="zh-CN"/>
        </w:rPr>
        <w:t>（</w:t>
      </w:r>
      <w:r>
        <w:rPr>
          <w:rFonts w:hint="eastAsia"/>
          <w:highlight w:val="none"/>
          <w:lang w:val="en-US" w:eastAsia="zh-CN"/>
        </w:rPr>
        <w:t>2</w:t>
      </w:r>
      <w:r>
        <w:rPr>
          <w:rFonts w:hint="eastAsia"/>
          <w:highlight w:val="none"/>
          <w:lang w:eastAsia="zh-CN"/>
        </w:rPr>
        <w:t>）</w:t>
      </w:r>
      <w:r>
        <w:rPr>
          <w:rFonts w:hint="eastAsia"/>
          <w:highlight w:val="none"/>
        </w:rPr>
        <w:t>组织领导、指挥</w:t>
      </w:r>
      <w:r>
        <w:rPr>
          <w:rFonts w:hint="eastAsia"/>
          <w:highlight w:val="none"/>
          <w:lang w:eastAsia="zh-CN"/>
        </w:rPr>
        <w:t>分管领域</w:t>
      </w:r>
      <w:r>
        <w:rPr>
          <w:rFonts w:hint="eastAsia"/>
          <w:highlight w:val="none"/>
        </w:rPr>
        <w:t>防汛抗旱应急处置和抢险救援工作，调度和处置现场应急救灾的一切事宜，研究解决应急处置工作中有关问题，作出相关决策；</w:t>
      </w:r>
    </w:p>
    <w:p w14:paraId="6CDCD285">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（3）加强监测预警、会商研判，按有关规定做好信息报告、信息发布和应急响应；</w:t>
      </w:r>
    </w:p>
    <w:p w14:paraId="46EE8DB6">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（4）决定启动、升级、终止预案应急响应；</w:t>
      </w:r>
    </w:p>
    <w:p w14:paraId="2A3E333C">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w:t>
      </w:r>
      <w:r>
        <w:rPr>
          <w:rFonts w:hint="eastAsia"/>
          <w:highlight w:val="none"/>
          <w:lang w:val="en-US" w:eastAsia="zh-CN"/>
        </w:rPr>
        <w:t>5</w:t>
      </w:r>
      <w:r>
        <w:rPr>
          <w:rFonts w:hint="eastAsia"/>
          <w:highlight w:val="none"/>
        </w:rPr>
        <w:t>）</w:t>
      </w:r>
      <w:r>
        <w:rPr>
          <w:rFonts w:hint="eastAsia"/>
          <w:highlight w:val="none"/>
          <w:lang w:val="zh-CN"/>
        </w:rPr>
        <w:t>部署落实</w:t>
      </w:r>
      <w:r>
        <w:rPr>
          <w:rFonts w:hint="eastAsia"/>
          <w:highlight w:val="none"/>
          <w:lang w:val="en-US" w:eastAsia="zh-CN"/>
        </w:rPr>
        <w:t>市指挥部</w:t>
      </w:r>
      <w:r>
        <w:rPr>
          <w:rFonts w:hint="eastAsia"/>
          <w:highlight w:val="none"/>
          <w:lang w:val="zh-CN"/>
        </w:rPr>
        <w:t>交办的其他工作</w:t>
      </w:r>
      <w:r>
        <w:rPr>
          <w:rFonts w:hint="eastAsia"/>
          <w:highlight w:val="none"/>
        </w:rPr>
        <w:t>。</w:t>
      </w:r>
    </w:p>
    <w:p w14:paraId="3580DB33">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2.2.3</w:t>
      </w:r>
      <w:r>
        <w:rPr>
          <w:rFonts w:hint="eastAsia"/>
          <w:highlight w:val="none"/>
          <w:lang w:eastAsia="zh-CN"/>
        </w:rPr>
        <w:t>副</w:t>
      </w:r>
      <w:r>
        <w:rPr>
          <w:rFonts w:hint="eastAsia"/>
          <w:highlight w:val="none"/>
        </w:rPr>
        <w:t>总指挥</w:t>
      </w:r>
      <w:r>
        <w:rPr>
          <w:rFonts w:hint="eastAsia"/>
          <w:highlight w:val="none"/>
          <w:lang w:eastAsia="zh-CN"/>
        </w:rPr>
        <w:t>职责</w:t>
      </w:r>
    </w:p>
    <w:p w14:paraId="315A7067">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w:t>
      </w:r>
      <w:r>
        <w:rPr>
          <w:rFonts w:hint="eastAsia"/>
          <w:highlight w:val="none"/>
          <w:lang w:val="en-US" w:eastAsia="zh-CN"/>
        </w:rPr>
        <w:t>1</w:t>
      </w:r>
      <w:r>
        <w:rPr>
          <w:rFonts w:hint="eastAsia"/>
          <w:highlight w:val="none"/>
        </w:rPr>
        <w:t>）组织领导、指挥一般</w:t>
      </w:r>
      <w:r>
        <w:rPr>
          <w:rFonts w:hint="eastAsia"/>
          <w:highlight w:val="none"/>
          <w:lang w:eastAsia="zh-CN"/>
        </w:rPr>
        <w:t>、</w:t>
      </w:r>
      <w:r>
        <w:rPr>
          <w:rFonts w:hint="eastAsia"/>
          <w:highlight w:val="none"/>
          <w:lang w:val="en-US" w:eastAsia="zh-CN"/>
        </w:rPr>
        <w:t>较重</w:t>
      </w:r>
      <w:r>
        <w:rPr>
          <w:rFonts w:hint="eastAsia"/>
          <w:highlight w:val="none"/>
          <w:lang w:eastAsia="zh-CN"/>
        </w:rPr>
        <w:t>应急响应的处置</w:t>
      </w:r>
      <w:r>
        <w:rPr>
          <w:rFonts w:hint="eastAsia"/>
          <w:highlight w:val="none"/>
        </w:rPr>
        <w:t>，必要时</w:t>
      </w:r>
      <w:r>
        <w:rPr>
          <w:rFonts w:hint="eastAsia"/>
          <w:highlight w:val="none"/>
          <w:lang w:eastAsia="zh-CN"/>
        </w:rPr>
        <w:t>升级提</w:t>
      </w:r>
      <w:r>
        <w:rPr>
          <w:rFonts w:hint="eastAsia"/>
          <w:highlight w:val="none"/>
        </w:rPr>
        <w:t>请</w:t>
      </w:r>
      <w:r>
        <w:rPr>
          <w:rFonts w:hint="eastAsia"/>
          <w:highlight w:val="none"/>
          <w:lang w:eastAsia="zh-CN"/>
        </w:rPr>
        <w:t>总指挥</w:t>
      </w:r>
      <w:r>
        <w:rPr>
          <w:rFonts w:hint="eastAsia"/>
          <w:highlight w:val="none"/>
        </w:rPr>
        <w:t>给予支持</w:t>
      </w:r>
      <w:r>
        <w:rPr>
          <w:rFonts w:hint="eastAsia"/>
          <w:highlight w:val="none"/>
          <w:lang w:eastAsia="zh-CN"/>
        </w:rPr>
        <w:t>；</w:t>
      </w:r>
    </w:p>
    <w:p w14:paraId="1BDD100A">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w:t>
      </w:r>
      <w:r>
        <w:rPr>
          <w:rFonts w:hint="eastAsia"/>
          <w:highlight w:val="none"/>
          <w:lang w:val="en-US" w:eastAsia="zh-CN"/>
        </w:rPr>
        <w:t>2</w:t>
      </w:r>
      <w:r>
        <w:rPr>
          <w:rFonts w:hint="eastAsia"/>
          <w:highlight w:val="none"/>
        </w:rPr>
        <w:t>）负责分管领域内应急队伍建设、物资储备管理、应急管理宣教培训等工作</w:t>
      </w:r>
      <w:r>
        <w:rPr>
          <w:rFonts w:hint="eastAsia"/>
          <w:highlight w:val="none"/>
          <w:lang w:eastAsia="zh-CN"/>
        </w:rPr>
        <w:t>；</w:t>
      </w:r>
    </w:p>
    <w:p w14:paraId="68AA4D9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（3）对于敏感的、可能有次生或衍生危害性的供水突发事件，加强监测预警、会商研判，报告</w:t>
      </w:r>
      <w:r>
        <w:rPr>
          <w:rFonts w:hint="eastAsia"/>
          <w:highlight w:val="none"/>
          <w:lang w:eastAsia="zh-CN"/>
        </w:rPr>
        <w:t>总指挥</w:t>
      </w:r>
      <w:r>
        <w:rPr>
          <w:rFonts w:hint="eastAsia"/>
          <w:highlight w:val="none"/>
        </w:rPr>
        <w:t>；</w:t>
      </w:r>
    </w:p>
    <w:p w14:paraId="2531B58D">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（4）</w:t>
      </w:r>
      <w:r>
        <w:rPr>
          <w:rFonts w:hint="eastAsia"/>
          <w:highlight w:val="none"/>
          <w:lang w:eastAsia="zh-CN"/>
        </w:rPr>
        <w:t>遇</w:t>
      </w:r>
      <w:r>
        <w:rPr>
          <w:rFonts w:hint="eastAsia"/>
          <w:highlight w:val="none"/>
          <w:lang w:val="en-US" w:eastAsia="zh-CN"/>
        </w:rPr>
        <w:t>紧急情况或总指挥不在位情况下担负总指挥职责</w:t>
      </w:r>
      <w:r>
        <w:rPr>
          <w:rFonts w:hint="eastAsia"/>
          <w:highlight w:val="none"/>
          <w:lang w:eastAsia="zh-CN"/>
        </w:rPr>
        <w:t>。</w:t>
      </w:r>
    </w:p>
    <w:p w14:paraId="57008AD8">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.2.</w:t>
      </w:r>
      <w:r>
        <w:rPr>
          <w:rFonts w:hint="eastAsia"/>
          <w:highlight w:val="none"/>
          <w:lang w:val="en-US" w:eastAsia="zh-CN"/>
        </w:rPr>
        <w:t>4成员</w:t>
      </w:r>
      <w:r>
        <w:rPr>
          <w:rFonts w:hint="eastAsia"/>
          <w:highlight w:val="none"/>
        </w:rPr>
        <w:t>单位职责</w:t>
      </w:r>
    </w:p>
    <w:p w14:paraId="7458E48D">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w:t>
      </w:r>
      <w:r>
        <w:rPr>
          <w:rFonts w:hint="eastAsia"/>
          <w:highlight w:val="none"/>
          <w:lang w:val="en-US" w:eastAsia="zh-CN"/>
        </w:rPr>
        <w:t>1</w:t>
      </w:r>
      <w:r>
        <w:rPr>
          <w:rFonts w:hint="eastAsia"/>
          <w:highlight w:val="none"/>
        </w:rPr>
        <w:t>）聚焦监测预警、会商研判、应急响应、抢险救援等关键环节，进一步提高预案针对性、实用性和可操作性，提高暴雨洪水防范应对水平</w:t>
      </w:r>
      <w:r>
        <w:rPr>
          <w:rFonts w:hint="eastAsia"/>
          <w:highlight w:val="none"/>
          <w:lang w:eastAsia="zh-CN"/>
        </w:rPr>
        <w:t>；</w:t>
      </w:r>
    </w:p>
    <w:p w14:paraId="24567EF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eastAsia="zh-CN"/>
        </w:rPr>
        <w:t>（</w:t>
      </w:r>
      <w:r>
        <w:rPr>
          <w:rFonts w:hint="eastAsia"/>
          <w:highlight w:val="none"/>
          <w:lang w:val="en-US" w:eastAsia="zh-CN"/>
        </w:rPr>
        <w:t>2</w:t>
      </w:r>
      <w:r>
        <w:rPr>
          <w:rFonts w:hint="eastAsia"/>
          <w:highlight w:val="none"/>
          <w:lang w:eastAsia="zh-CN"/>
        </w:rPr>
        <w:t>）</w:t>
      </w:r>
      <w:r>
        <w:rPr>
          <w:rFonts w:hint="eastAsia"/>
          <w:highlight w:val="none"/>
        </w:rPr>
        <w:t>细化责任落实、监测预警信息</w:t>
      </w:r>
      <w:r>
        <w:rPr>
          <w:rFonts w:hint="eastAsia"/>
          <w:highlight w:val="none"/>
          <w:lang w:eastAsia="zh-CN"/>
        </w:rPr>
        <w:t>传达</w:t>
      </w:r>
      <w:r>
        <w:rPr>
          <w:rFonts w:hint="eastAsia"/>
          <w:highlight w:val="none"/>
        </w:rPr>
        <w:t>、转移避险和应急处置等措施，特别是受山洪、地质灾害影响</w:t>
      </w:r>
      <w:r>
        <w:rPr>
          <w:rFonts w:hint="eastAsia"/>
          <w:highlight w:val="none"/>
          <w:lang w:eastAsia="zh-CN"/>
        </w:rPr>
        <w:t>供排水安全</w:t>
      </w:r>
      <w:r>
        <w:rPr>
          <w:rFonts w:hint="eastAsia"/>
          <w:highlight w:val="none"/>
        </w:rPr>
        <w:t>，要明确防御重点和责任人，配套制作发放明白卡，进一步提高</w:t>
      </w:r>
      <w:r>
        <w:rPr>
          <w:rFonts w:hint="eastAsia"/>
          <w:highlight w:val="none"/>
          <w:lang w:eastAsia="zh-CN"/>
        </w:rPr>
        <w:t>本单位防汛抗旱</w:t>
      </w:r>
      <w:r>
        <w:rPr>
          <w:rFonts w:hint="eastAsia"/>
          <w:highlight w:val="none"/>
        </w:rPr>
        <w:t>应急处置工作</w:t>
      </w:r>
      <w:r>
        <w:rPr>
          <w:rFonts w:hint="eastAsia"/>
          <w:highlight w:val="none"/>
          <w:lang w:eastAsia="zh-CN"/>
        </w:rPr>
        <w:t>能力；</w:t>
      </w:r>
    </w:p>
    <w:p w14:paraId="713A9A79">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（3）落实总指挥</w:t>
      </w:r>
      <w:r>
        <w:rPr>
          <w:rFonts w:hint="eastAsia"/>
          <w:highlight w:val="none"/>
          <w:lang w:eastAsia="zh-CN"/>
        </w:rPr>
        <w:t>或副总指挥</w:t>
      </w:r>
      <w:r>
        <w:rPr>
          <w:rFonts w:hint="eastAsia"/>
          <w:highlight w:val="none"/>
        </w:rPr>
        <w:t>决定和命令；</w:t>
      </w:r>
    </w:p>
    <w:p w14:paraId="4A162C28">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eastAsia="zh-CN"/>
        </w:rPr>
        <w:t>（</w:t>
      </w:r>
      <w:r>
        <w:rPr>
          <w:rFonts w:hint="eastAsia"/>
          <w:highlight w:val="none"/>
          <w:lang w:val="en-US" w:eastAsia="zh-CN"/>
        </w:rPr>
        <w:t>4</w:t>
      </w:r>
      <w:r>
        <w:rPr>
          <w:rFonts w:hint="eastAsia"/>
          <w:highlight w:val="none"/>
          <w:lang w:eastAsia="zh-CN"/>
        </w:rPr>
        <w:t>）</w:t>
      </w:r>
      <w:r>
        <w:rPr>
          <w:rFonts w:hint="eastAsia"/>
          <w:highlight w:val="none"/>
        </w:rPr>
        <w:t>依据风险评估结果，负责本单位</w:t>
      </w:r>
      <w:r>
        <w:rPr>
          <w:rFonts w:hint="eastAsia"/>
          <w:highlight w:val="none"/>
          <w:lang w:eastAsia="zh-CN"/>
        </w:rPr>
        <w:t>防汛抗旱现场处置方案</w:t>
      </w:r>
      <w:r>
        <w:rPr>
          <w:rFonts w:hint="eastAsia"/>
          <w:highlight w:val="none"/>
        </w:rPr>
        <w:t>的编制</w:t>
      </w:r>
      <w:r>
        <w:rPr>
          <w:rFonts w:hint="eastAsia"/>
          <w:highlight w:val="none"/>
          <w:lang w:eastAsia="zh-CN"/>
        </w:rPr>
        <w:t>与</w:t>
      </w:r>
      <w:r>
        <w:rPr>
          <w:rFonts w:hint="eastAsia"/>
          <w:highlight w:val="none"/>
        </w:rPr>
        <w:t>修订、演练与评估</w:t>
      </w:r>
      <w:r>
        <w:rPr>
          <w:rFonts w:hint="eastAsia"/>
          <w:highlight w:val="none"/>
          <w:lang w:eastAsia="zh-CN"/>
        </w:rPr>
        <w:t>等工作</w:t>
      </w:r>
      <w:r>
        <w:rPr>
          <w:rFonts w:hint="eastAsia"/>
          <w:highlight w:val="none"/>
        </w:rPr>
        <w:t>；</w:t>
      </w:r>
    </w:p>
    <w:p w14:paraId="137EC0F4">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（5）负责本单位应急队伍建设、物资管理、宣教培训</w:t>
      </w:r>
      <w:r>
        <w:rPr>
          <w:rFonts w:hint="eastAsia"/>
          <w:highlight w:val="none"/>
          <w:lang w:eastAsia="zh-CN"/>
        </w:rPr>
        <w:t>、恢复与重建</w:t>
      </w:r>
      <w:r>
        <w:rPr>
          <w:rFonts w:hint="eastAsia"/>
          <w:highlight w:val="none"/>
        </w:rPr>
        <w:t>等工作。</w:t>
      </w:r>
    </w:p>
    <w:p w14:paraId="127CE0DC">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2.2.</w:t>
      </w:r>
      <w:r>
        <w:rPr>
          <w:rFonts w:hint="eastAsia"/>
          <w:highlight w:val="none"/>
          <w:lang w:val="en-US" w:eastAsia="zh-CN"/>
        </w:rPr>
        <w:t>5</w:t>
      </w:r>
      <w:r>
        <w:rPr>
          <w:rFonts w:hint="eastAsia"/>
          <w:highlight w:val="none"/>
          <w:lang w:eastAsia="zh-CN"/>
        </w:rPr>
        <w:t>防汛抗旱指挥部办公室</w:t>
      </w:r>
      <w:r>
        <w:rPr>
          <w:rFonts w:hint="eastAsia"/>
          <w:highlight w:val="none"/>
        </w:rPr>
        <w:t>职责</w:t>
      </w:r>
    </w:p>
    <w:p w14:paraId="2D1E6167">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掌握汛情、旱情、工情；落实指挥部决策，调度防灾减灾救灾队伍；开展预案编修、风险隐患排查、应急保障、现场管控与应急处置、应急演练等工作。</w:t>
      </w:r>
    </w:p>
    <w:p w14:paraId="5FC3D244">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2.2.6</w:t>
      </w:r>
      <w:r>
        <w:rPr>
          <w:rFonts w:hint="eastAsia"/>
          <w:highlight w:val="none"/>
        </w:rPr>
        <w:t>现场</w:t>
      </w:r>
      <w:r>
        <w:rPr>
          <w:rFonts w:hint="eastAsia"/>
          <w:highlight w:val="none"/>
          <w:lang w:eastAsia="zh-CN"/>
        </w:rPr>
        <w:t>调度组</w:t>
      </w:r>
    </w:p>
    <w:p w14:paraId="702D8945">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eastAsia="zh-CN"/>
        </w:rPr>
        <w:t>由成员</w:t>
      </w:r>
      <w:r>
        <w:rPr>
          <w:rFonts w:hint="eastAsia"/>
          <w:highlight w:val="none"/>
        </w:rPr>
        <w:t>单位</w:t>
      </w:r>
      <w:r>
        <w:rPr>
          <w:rFonts w:hint="eastAsia"/>
          <w:highlight w:val="none"/>
          <w:lang w:eastAsia="zh-CN"/>
        </w:rPr>
        <w:t>主要负责人</w:t>
      </w:r>
      <w:r>
        <w:rPr>
          <w:rFonts w:hint="eastAsia"/>
          <w:highlight w:val="none"/>
        </w:rPr>
        <w:t>根据</w:t>
      </w:r>
      <w:r>
        <w:rPr>
          <w:rFonts w:hint="eastAsia"/>
          <w:highlight w:val="none"/>
          <w:lang w:eastAsia="zh-CN"/>
        </w:rPr>
        <w:t>防汛抗旱</w:t>
      </w:r>
      <w:r>
        <w:rPr>
          <w:rFonts w:hint="eastAsia"/>
          <w:highlight w:val="none"/>
        </w:rPr>
        <w:t>具体情况确定负责人。</w:t>
      </w:r>
    </w:p>
    <w:p w14:paraId="49A1F63E">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负责组织</w:t>
      </w:r>
      <w:r>
        <w:rPr>
          <w:rFonts w:hint="eastAsia"/>
          <w:highlight w:val="none"/>
          <w:lang w:eastAsia="zh-CN"/>
        </w:rPr>
        <w:t>调度</w:t>
      </w:r>
      <w:r>
        <w:rPr>
          <w:rFonts w:hint="eastAsia"/>
          <w:highlight w:val="none"/>
        </w:rPr>
        <w:t>事发现场应急队伍实施具体行动，协调现场应急处置工作；</w:t>
      </w:r>
    </w:p>
    <w:p w14:paraId="10C9DEC5">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2</w:t>
      </w:r>
      <w:r>
        <w:rPr>
          <w:rFonts w:hint="eastAsia"/>
          <w:highlight w:val="none"/>
          <w:lang w:eastAsia="zh-CN"/>
        </w:rPr>
        <w:t>）</w:t>
      </w:r>
      <w:r>
        <w:rPr>
          <w:rFonts w:hint="eastAsia"/>
          <w:highlight w:val="none"/>
        </w:rPr>
        <w:t>负责向</w:t>
      </w:r>
      <w:r>
        <w:rPr>
          <w:rFonts w:hint="eastAsia"/>
          <w:highlight w:val="none"/>
          <w:lang w:eastAsia="zh-CN"/>
        </w:rPr>
        <w:t>本单位负责人</w:t>
      </w:r>
      <w:r>
        <w:rPr>
          <w:rFonts w:hint="eastAsia"/>
          <w:highlight w:val="none"/>
        </w:rPr>
        <w:t>报告事态最新发展，提供建议</w:t>
      </w:r>
      <w:r>
        <w:rPr>
          <w:rFonts w:hint="eastAsia"/>
          <w:highlight w:val="none"/>
          <w:lang w:eastAsia="zh-CN"/>
        </w:rPr>
        <w:t>；</w:t>
      </w:r>
    </w:p>
    <w:p w14:paraId="6971EAF1">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（3）及时将现场情况向指挥部报告；</w:t>
      </w:r>
    </w:p>
    <w:p w14:paraId="7D1EA697">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（4）总指挥到达后，现场调度权移交指挥部；</w:t>
      </w:r>
    </w:p>
    <w:p w14:paraId="1651570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（5）</w:t>
      </w:r>
      <w:r>
        <w:rPr>
          <w:rFonts w:hint="eastAsia"/>
          <w:highlight w:val="none"/>
          <w:lang w:eastAsia="zh-CN"/>
        </w:rPr>
        <w:t>集团办公室</w:t>
      </w:r>
      <w:r>
        <w:rPr>
          <w:rFonts w:hint="eastAsia"/>
          <w:highlight w:val="none"/>
        </w:rPr>
        <w:t>传达</w:t>
      </w:r>
      <w:r>
        <w:rPr>
          <w:rFonts w:hint="eastAsia"/>
          <w:highlight w:val="none"/>
          <w:lang w:eastAsia="zh-CN"/>
        </w:rPr>
        <w:t>总指挥工作决策部署，按需向</w:t>
      </w:r>
      <w:r>
        <w:rPr>
          <w:rFonts w:hint="eastAsia"/>
          <w:highlight w:val="none"/>
          <w:lang w:val="en-US" w:eastAsia="zh-CN"/>
        </w:rPr>
        <w:t>市指挥部</w:t>
      </w:r>
      <w:r>
        <w:rPr>
          <w:rFonts w:hint="eastAsia"/>
          <w:highlight w:val="none"/>
        </w:rPr>
        <w:t>联系。</w:t>
      </w:r>
    </w:p>
    <w:p w14:paraId="3E2EA045">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2.2.7抢险处置组</w:t>
      </w:r>
    </w:p>
    <w:p w14:paraId="09135966">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由成员</w:t>
      </w:r>
      <w:r>
        <w:rPr>
          <w:rFonts w:hint="eastAsia"/>
          <w:highlight w:val="none"/>
        </w:rPr>
        <w:t>单位</w:t>
      </w:r>
      <w:r>
        <w:rPr>
          <w:rFonts w:hint="eastAsia"/>
          <w:highlight w:val="none"/>
          <w:lang w:eastAsia="zh-CN"/>
        </w:rPr>
        <w:t>骨干力量</w:t>
      </w:r>
      <w:r>
        <w:rPr>
          <w:rFonts w:hint="eastAsia"/>
          <w:highlight w:val="none"/>
          <w:lang w:val="en-US" w:eastAsia="zh-CN"/>
        </w:rPr>
        <w:t>组成</w:t>
      </w:r>
      <w:r>
        <w:rPr>
          <w:rFonts w:hint="eastAsia"/>
          <w:highlight w:val="none"/>
          <w:lang w:eastAsia="zh-CN"/>
        </w:rPr>
        <w:t>或指挥部组织相关力量成立；</w:t>
      </w:r>
      <w:r>
        <w:rPr>
          <w:rFonts w:hint="eastAsia"/>
          <w:highlight w:val="none"/>
          <w:lang w:val="en-US" w:eastAsia="zh-CN"/>
        </w:rPr>
        <w:t>根据动态发展变化，适时提出调整应急救援方案；组织协调现场应急处置有关工作。</w:t>
      </w:r>
    </w:p>
    <w:p w14:paraId="09539B8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生产发展部：</w:t>
      </w:r>
      <w:r>
        <w:rPr>
          <w:rFonts w:hint="eastAsia"/>
          <w:highlight w:val="none"/>
          <w:lang w:eastAsia="zh-CN"/>
        </w:rPr>
        <w:t>统筹调度</w:t>
      </w:r>
      <w:r>
        <w:rPr>
          <w:rFonts w:hint="eastAsia"/>
          <w:highlight w:val="none"/>
        </w:rPr>
        <w:t>各净</w:t>
      </w:r>
      <w:r>
        <w:rPr>
          <w:rFonts w:hint="eastAsia"/>
          <w:highlight w:val="none"/>
          <w:lang w:eastAsia="zh-CN"/>
        </w:rPr>
        <w:t>（源）</w:t>
      </w:r>
      <w:r>
        <w:rPr>
          <w:rFonts w:hint="eastAsia"/>
          <w:highlight w:val="none"/>
        </w:rPr>
        <w:t>水厂</w:t>
      </w:r>
      <w:r>
        <w:rPr>
          <w:rFonts w:hint="eastAsia"/>
          <w:highlight w:val="none"/>
          <w:lang w:eastAsia="zh-CN"/>
        </w:rPr>
        <w:t>汛期生产安全运行；</w:t>
      </w:r>
      <w:r>
        <w:rPr>
          <w:rFonts w:hint="eastAsia"/>
          <w:highlight w:val="none"/>
        </w:rPr>
        <w:t>配合</w:t>
      </w:r>
      <w:r>
        <w:rPr>
          <w:rFonts w:hint="eastAsia"/>
          <w:highlight w:val="none"/>
          <w:lang w:eastAsia="zh-CN"/>
        </w:rPr>
        <w:t>汛期处置</w:t>
      </w:r>
      <w:r>
        <w:rPr>
          <w:rFonts w:hint="eastAsia"/>
          <w:highlight w:val="none"/>
          <w:lang w:val="en-US" w:eastAsia="zh-CN"/>
        </w:rPr>
        <w:t>工作</w:t>
      </w:r>
      <w:r>
        <w:rPr>
          <w:rFonts w:hint="eastAsia"/>
          <w:highlight w:val="none"/>
          <w:lang w:eastAsia="zh-CN"/>
        </w:rPr>
        <w:t>，</w:t>
      </w:r>
      <w:r>
        <w:rPr>
          <w:rFonts w:hint="eastAsia"/>
          <w:highlight w:val="none"/>
        </w:rPr>
        <w:t>做好有关调度和供水泵站运行</w:t>
      </w:r>
      <w:r>
        <w:rPr>
          <w:rFonts w:hint="eastAsia"/>
          <w:highlight w:val="none"/>
          <w:lang w:eastAsia="zh-CN"/>
        </w:rPr>
        <w:t>等</w:t>
      </w:r>
      <w:r>
        <w:rPr>
          <w:rFonts w:hint="eastAsia"/>
          <w:highlight w:val="none"/>
        </w:rPr>
        <w:t>工作，确保供排水</w:t>
      </w:r>
      <w:r>
        <w:rPr>
          <w:rFonts w:hint="eastAsia"/>
          <w:highlight w:val="none"/>
          <w:lang w:eastAsia="zh-CN"/>
        </w:rPr>
        <w:t>调度正常</w:t>
      </w:r>
      <w:r>
        <w:rPr>
          <w:rFonts w:hint="eastAsia"/>
          <w:highlight w:val="none"/>
        </w:rPr>
        <w:t>。</w:t>
      </w:r>
    </w:p>
    <w:p w14:paraId="5C277D34">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工程管理部</w:t>
      </w:r>
      <w:r>
        <w:rPr>
          <w:rFonts w:hint="eastAsia"/>
          <w:highlight w:val="none"/>
          <w:lang w:eastAsia="zh-CN"/>
        </w:rPr>
        <w:t>：</w:t>
      </w:r>
      <w:r>
        <w:rPr>
          <w:rFonts w:hint="eastAsia"/>
          <w:highlight w:val="none"/>
        </w:rPr>
        <w:t>负责抓好</w:t>
      </w:r>
      <w:r>
        <w:rPr>
          <w:rFonts w:hint="eastAsia"/>
          <w:highlight w:val="none"/>
          <w:lang w:eastAsia="zh-CN"/>
        </w:rPr>
        <w:t>汛期</w:t>
      </w:r>
      <w:r>
        <w:rPr>
          <w:rFonts w:hint="eastAsia"/>
          <w:highlight w:val="none"/>
        </w:rPr>
        <w:t>施工现场管理，做好安全防护，规范设置围挡及警示标志。</w:t>
      </w:r>
    </w:p>
    <w:p w14:paraId="66AA634D">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安全</w:t>
      </w:r>
      <w:r>
        <w:rPr>
          <w:rFonts w:hint="eastAsia"/>
          <w:highlight w:val="none"/>
          <w:lang w:eastAsia="zh-CN"/>
        </w:rPr>
        <w:t>监管</w:t>
      </w:r>
      <w:r>
        <w:rPr>
          <w:rFonts w:hint="eastAsia"/>
          <w:highlight w:val="none"/>
        </w:rPr>
        <w:t>部</w:t>
      </w:r>
      <w:r>
        <w:rPr>
          <w:rFonts w:hint="eastAsia"/>
          <w:highlight w:val="none"/>
          <w:lang w:eastAsia="zh-CN"/>
        </w:rPr>
        <w:t>：</w:t>
      </w:r>
      <w:r>
        <w:rPr>
          <w:rFonts w:hint="eastAsia"/>
          <w:highlight w:val="none"/>
        </w:rPr>
        <w:t>负责</w:t>
      </w:r>
      <w:r>
        <w:rPr>
          <w:rFonts w:hint="eastAsia"/>
          <w:highlight w:val="none"/>
          <w:lang w:eastAsia="zh-CN"/>
        </w:rPr>
        <w:t>组织</w:t>
      </w:r>
      <w:r>
        <w:rPr>
          <w:rFonts w:hint="eastAsia"/>
          <w:highlight w:val="none"/>
        </w:rPr>
        <w:t>集团</w:t>
      </w:r>
      <w:r>
        <w:rPr>
          <w:rFonts w:hint="eastAsia"/>
          <w:highlight w:val="none"/>
          <w:lang w:eastAsia="zh-CN"/>
        </w:rPr>
        <w:t>公司</w:t>
      </w:r>
      <w:r>
        <w:rPr>
          <w:rFonts w:hint="eastAsia"/>
          <w:highlight w:val="none"/>
        </w:rPr>
        <w:t>建（构）筑物、生产场所防雷检测工作；协调防汛抗旱应急处置工作。</w:t>
      </w:r>
    </w:p>
    <w:p w14:paraId="6B70113E">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客户服务中心：</w:t>
      </w:r>
      <w:r>
        <w:rPr>
          <w:rFonts w:hint="eastAsia"/>
          <w:highlight w:val="none"/>
          <w:lang w:eastAsia="zh-CN"/>
        </w:rPr>
        <w:t>受理用户有关诉求；</w:t>
      </w:r>
      <w:r>
        <w:rPr>
          <w:rFonts w:hint="eastAsia"/>
          <w:highlight w:val="none"/>
        </w:rPr>
        <w:t>根据各供水公司提出的区域性停（供）水意见，向用水户做好宣传解释工作</w:t>
      </w:r>
      <w:r>
        <w:rPr>
          <w:rFonts w:hint="eastAsia"/>
          <w:highlight w:val="none"/>
          <w:lang w:eastAsia="zh-CN"/>
        </w:rPr>
        <w:t>。</w:t>
      </w:r>
    </w:p>
    <w:p w14:paraId="15A7D04E">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水质检测中心</w:t>
      </w:r>
      <w:r>
        <w:rPr>
          <w:rFonts w:hint="eastAsia"/>
          <w:highlight w:val="none"/>
          <w:lang w:eastAsia="zh-CN"/>
        </w:rPr>
        <w:t>：</w:t>
      </w:r>
      <w:r>
        <w:rPr>
          <w:rFonts w:hint="eastAsia"/>
          <w:highlight w:val="none"/>
        </w:rPr>
        <w:t>按规定要求对监测点水质进行检测，适当随机扩大检测范围，确保及时发现水质问题</w:t>
      </w:r>
      <w:r>
        <w:rPr>
          <w:rFonts w:hint="eastAsia"/>
          <w:highlight w:val="none"/>
          <w:lang w:eastAsia="zh-CN"/>
        </w:rPr>
        <w:t>；</w:t>
      </w:r>
      <w:r>
        <w:rPr>
          <w:rFonts w:hint="eastAsia"/>
          <w:highlight w:val="none"/>
        </w:rPr>
        <w:t>加大管网末梢水关注力度，采取有效措施保证水质达标。</w:t>
      </w:r>
    </w:p>
    <w:p w14:paraId="1838F35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各净水厂</w:t>
      </w:r>
      <w:r>
        <w:rPr>
          <w:rFonts w:hint="eastAsia"/>
          <w:highlight w:val="none"/>
          <w:lang w:eastAsia="zh-CN"/>
        </w:rPr>
        <w:t>：</w:t>
      </w:r>
      <w:r>
        <w:rPr>
          <w:rFonts w:hint="eastAsia"/>
          <w:highlight w:val="none"/>
        </w:rPr>
        <w:t>负责职责内泵站、管道及其附属设施运行管理工作，确保水质安全。</w:t>
      </w:r>
    </w:p>
    <w:p w14:paraId="0340D54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米山源水厂</w:t>
      </w:r>
      <w:r>
        <w:rPr>
          <w:rFonts w:hint="eastAsia"/>
          <w:highlight w:val="none"/>
          <w:lang w:eastAsia="zh-CN"/>
        </w:rPr>
        <w:t>：</w:t>
      </w:r>
      <w:r>
        <w:rPr>
          <w:rFonts w:hint="eastAsia"/>
          <w:highlight w:val="none"/>
        </w:rPr>
        <w:t>负责职责内泵站、管道及其附属设施运行管理工作，确保水质安全。</w:t>
      </w:r>
    </w:p>
    <w:p w14:paraId="49A18382">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w:t>
      </w:r>
      <w:r>
        <w:rPr>
          <w:rFonts w:hint="eastAsia"/>
          <w:highlight w:val="none"/>
          <w:lang w:val="en-US" w:eastAsia="zh-CN"/>
        </w:rPr>
        <w:t>2</w:t>
      </w:r>
      <w:r>
        <w:rPr>
          <w:rFonts w:hint="eastAsia"/>
          <w:highlight w:val="none"/>
        </w:rPr>
        <w:t>.</w:t>
      </w:r>
      <w:r>
        <w:rPr>
          <w:rFonts w:hint="eastAsia"/>
          <w:highlight w:val="none"/>
          <w:lang w:val="en-US" w:eastAsia="zh-CN"/>
        </w:rPr>
        <w:t>8物资保障组</w:t>
      </w:r>
    </w:p>
    <w:p w14:paraId="6B0F3F72">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采购供应部</w:t>
      </w:r>
      <w:r>
        <w:rPr>
          <w:rFonts w:hint="eastAsia"/>
          <w:highlight w:val="none"/>
          <w:lang w:eastAsia="zh-CN"/>
        </w:rPr>
        <w:t>：负责</w:t>
      </w:r>
      <w:r>
        <w:rPr>
          <w:rFonts w:hint="eastAsia"/>
          <w:highlight w:val="none"/>
        </w:rPr>
        <w:t>应急</w:t>
      </w:r>
      <w:r>
        <w:rPr>
          <w:rFonts w:hint="eastAsia"/>
          <w:highlight w:val="none"/>
          <w:lang w:eastAsia="zh-CN"/>
        </w:rPr>
        <w:t>救援</w:t>
      </w:r>
      <w:r>
        <w:rPr>
          <w:rFonts w:hint="eastAsia"/>
          <w:highlight w:val="none"/>
        </w:rPr>
        <w:t>物资</w:t>
      </w:r>
      <w:r>
        <w:rPr>
          <w:rFonts w:hint="eastAsia"/>
          <w:highlight w:val="none"/>
          <w:lang w:eastAsia="zh-CN"/>
        </w:rPr>
        <w:t>供给</w:t>
      </w:r>
      <w:r>
        <w:rPr>
          <w:rFonts w:hint="eastAsia"/>
          <w:highlight w:val="none"/>
        </w:rPr>
        <w:t>，坚持“宁可备而不用，不可用而无备”的原则，编制</w:t>
      </w:r>
      <w:r>
        <w:rPr>
          <w:rFonts w:hint="eastAsia"/>
          <w:highlight w:val="none"/>
          <w:lang w:eastAsia="zh-CN"/>
        </w:rPr>
        <w:t>应急</w:t>
      </w:r>
      <w:r>
        <w:rPr>
          <w:rFonts w:hint="eastAsia"/>
          <w:highlight w:val="none"/>
        </w:rPr>
        <w:t>物资储备</w:t>
      </w:r>
      <w:r>
        <w:rPr>
          <w:rFonts w:hint="eastAsia"/>
          <w:highlight w:val="none"/>
          <w:lang w:eastAsia="zh-CN"/>
        </w:rPr>
        <w:t>清单，及时</w:t>
      </w:r>
      <w:r>
        <w:rPr>
          <w:rFonts w:hint="eastAsia"/>
          <w:highlight w:val="none"/>
        </w:rPr>
        <w:t>调拨，保障应急物资供应。</w:t>
      </w:r>
    </w:p>
    <w:p w14:paraId="604B56A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w:t>
      </w:r>
      <w:r>
        <w:rPr>
          <w:rFonts w:hint="eastAsia"/>
          <w:highlight w:val="none"/>
          <w:lang w:val="en-US" w:eastAsia="zh-CN"/>
        </w:rPr>
        <w:t>2</w:t>
      </w:r>
      <w:r>
        <w:rPr>
          <w:rFonts w:hint="eastAsia"/>
          <w:highlight w:val="none"/>
        </w:rPr>
        <w:t>.</w:t>
      </w:r>
      <w:r>
        <w:rPr>
          <w:rFonts w:hint="eastAsia"/>
          <w:highlight w:val="none"/>
          <w:lang w:val="en-US" w:eastAsia="zh-CN"/>
        </w:rPr>
        <w:t>9</w:t>
      </w:r>
      <w:r>
        <w:rPr>
          <w:rFonts w:hint="eastAsia"/>
          <w:highlight w:val="none"/>
          <w:lang w:eastAsia="zh-CN"/>
        </w:rPr>
        <w:t>后勤</w:t>
      </w:r>
      <w:r>
        <w:rPr>
          <w:rFonts w:hint="eastAsia"/>
          <w:highlight w:val="none"/>
        </w:rPr>
        <w:t>保障组</w:t>
      </w:r>
    </w:p>
    <w:p w14:paraId="1B4C8259">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后勤保障部</w:t>
      </w:r>
      <w:r>
        <w:rPr>
          <w:rFonts w:hint="eastAsia"/>
          <w:highlight w:val="none"/>
          <w:lang w:eastAsia="zh-CN"/>
        </w:rPr>
        <w:t>：</w:t>
      </w:r>
      <w:r>
        <w:rPr>
          <w:rFonts w:hint="eastAsia"/>
          <w:highlight w:val="none"/>
        </w:rPr>
        <w:t>根据</w:t>
      </w:r>
      <w:r>
        <w:rPr>
          <w:rFonts w:hint="eastAsia"/>
          <w:highlight w:val="none"/>
          <w:lang w:eastAsia="zh-CN"/>
        </w:rPr>
        <w:t>防汛抗旱</w:t>
      </w:r>
      <w:r>
        <w:rPr>
          <w:rFonts w:hint="eastAsia"/>
          <w:highlight w:val="none"/>
        </w:rPr>
        <w:t>现场情况和</w:t>
      </w:r>
      <w:r>
        <w:rPr>
          <w:rFonts w:hint="eastAsia"/>
          <w:highlight w:val="none"/>
          <w:lang w:eastAsia="zh-CN"/>
        </w:rPr>
        <w:t>总指挥</w:t>
      </w:r>
      <w:r>
        <w:rPr>
          <w:rFonts w:hint="eastAsia"/>
          <w:highlight w:val="none"/>
        </w:rPr>
        <w:t>指示，</w:t>
      </w:r>
      <w:r>
        <w:rPr>
          <w:rFonts w:hint="eastAsia"/>
          <w:highlight w:val="none"/>
          <w:lang w:val="en-US" w:eastAsia="zh-CN"/>
        </w:rPr>
        <w:t>负责抢险车辆及应急发电机组的调配，保障发电燃料充足</w:t>
      </w:r>
      <w:r>
        <w:rPr>
          <w:rFonts w:hint="eastAsia"/>
          <w:highlight w:val="none"/>
        </w:rPr>
        <w:t>；负责办公场所、出租房等修缮除险加固，确保集团</w:t>
      </w:r>
      <w:r>
        <w:rPr>
          <w:rFonts w:hint="eastAsia"/>
          <w:highlight w:val="none"/>
          <w:lang w:eastAsia="zh-CN"/>
        </w:rPr>
        <w:t>公司</w:t>
      </w:r>
      <w:r>
        <w:rPr>
          <w:rFonts w:hint="eastAsia"/>
          <w:highlight w:val="none"/>
        </w:rPr>
        <w:t>建（构）筑物、配电室等重点部位度汛安全。</w:t>
      </w:r>
    </w:p>
    <w:p w14:paraId="67814CD3">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2.2.10</w:t>
      </w:r>
      <w:r>
        <w:rPr>
          <w:rFonts w:hint="eastAsia"/>
          <w:highlight w:val="none"/>
        </w:rPr>
        <w:t>设施抢修组</w:t>
      </w:r>
    </w:p>
    <w:p w14:paraId="5005FD57">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由</w:t>
      </w:r>
      <w:r>
        <w:rPr>
          <w:rFonts w:hint="eastAsia"/>
          <w:highlight w:val="none"/>
          <w:lang w:eastAsia="zh-CN"/>
        </w:rPr>
        <w:t>成员单位或给排水工程公司</w:t>
      </w:r>
      <w:r>
        <w:rPr>
          <w:rFonts w:hint="eastAsia"/>
          <w:highlight w:val="none"/>
        </w:rPr>
        <w:t>牵头，相关单位参加。根据现场情况和</w:t>
      </w:r>
      <w:r>
        <w:rPr>
          <w:rFonts w:hint="eastAsia"/>
          <w:highlight w:val="none"/>
          <w:lang w:eastAsia="zh-CN"/>
        </w:rPr>
        <w:t>总指挥</w:t>
      </w:r>
      <w:r>
        <w:rPr>
          <w:rFonts w:hint="eastAsia"/>
          <w:highlight w:val="none"/>
        </w:rPr>
        <w:t>指示，制定应急处置措施，</w:t>
      </w:r>
      <w:r>
        <w:rPr>
          <w:rFonts w:hint="eastAsia"/>
          <w:highlight w:val="none"/>
          <w:lang w:val="en-US" w:eastAsia="zh-CN"/>
        </w:rPr>
        <w:t>负责汛期供排水设备设施安全度汛工作。</w:t>
      </w:r>
    </w:p>
    <w:p w14:paraId="0AB393C2">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各供水公司</w:t>
      </w:r>
      <w:r>
        <w:rPr>
          <w:rFonts w:hint="eastAsia"/>
          <w:highlight w:val="none"/>
          <w:lang w:eastAsia="zh-CN"/>
        </w:rPr>
        <w:t>：</w:t>
      </w:r>
      <w:r>
        <w:rPr>
          <w:rFonts w:hint="eastAsia"/>
          <w:highlight w:val="none"/>
        </w:rPr>
        <w:t>负责职责内泵站、管道及其附属设施运行管理工作；</w:t>
      </w:r>
      <w:r>
        <w:rPr>
          <w:rFonts w:hint="eastAsia"/>
          <w:highlight w:val="none"/>
          <w:lang w:eastAsia="zh-CN"/>
        </w:rPr>
        <w:t>落实</w:t>
      </w:r>
      <w:r>
        <w:rPr>
          <w:rFonts w:hint="eastAsia"/>
          <w:highlight w:val="none"/>
        </w:rPr>
        <w:t>城市主干道、重要路段、薄弱环节供水井防坠网应急维护和</w:t>
      </w:r>
      <w:r>
        <w:rPr>
          <w:rFonts w:hint="eastAsia"/>
          <w:highlight w:val="none"/>
          <w:lang w:eastAsia="zh-CN"/>
        </w:rPr>
        <w:t>管理</w:t>
      </w:r>
      <w:r>
        <w:rPr>
          <w:rFonts w:hint="eastAsia"/>
          <w:highlight w:val="none"/>
        </w:rPr>
        <w:t>工作，确保安全</w:t>
      </w:r>
      <w:r>
        <w:rPr>
          <w:rFonts w:hint="eastAsia"/>
          <w:highlight w:val="none"/>
          <w:lang w:eastAsia="zh-CN"/>
        </w:rPr>
        <w:t>生产；</w:t>
      </w:r>
      <w:r>
        <w:rPr>
          <w:rFonts w:hint="eastAsia"/>
          <w:highlight w:val="none"/>
        </w:rPr>
        <w:t>抓好二供设施及各类阀门等基础设施的维护保养，保证关键时刻“不掉链子”。</w:t>
      </w:r>
    </w:p>
    <w:p w14:paraId="54D89E5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排水公司</w:t>
      </w:r>
      <w:r>
        <w:rPr>
          <w:rFonts w:hint="eastAsia"/>
          <w:highlight w:val="none"/>
          <w:lang w:eastAsia="zh-CN"/>
        </w:rPr>
        <w:t>：</w:t>
      </w:r>
      <w:r>
        <w:rPr>
          <w:rFonts w:hint="eastAsia"/>
          <w:highlight w:val="none"/>
        </w:rPr>
        <w:t>负责职责内泵站、管道及其附属设施运行管理工作；</w:t>
      </w:r>
      <w:r>
        <w:rPr>
          <w:rFonts w:hint="eastAsia"/>
          <w:highlight w:val="none"/>
          <w:lang w:eastAsia="zh-CN"/>
        </w:rPr>
        <w:t>落实</w:t>
      </w:r>
      <w:r>
        <w:rPr>
          <w:rFonts w:hint="eastAsia"/>
          <w:highlight w:val="none"/>
        </w:rPr>
        <w:t>城市主干道、重要路段、薄弱环节污水井防坠网应急维护和</w:t>
      </w:r>
      <w:r>
        <w:rPr>
          <w:rFonts w:hint="eastAsia"/>
          <w:highlight w:val="none"/>
          <w:lang w:eastAsia="zh-CN"/>
        </w:rPr>
        <w:t>管理</w:t>
      </w:r>
      <w:r>
        <w:rPr>
          <w:rFonts w:hint="eastAsia"/>
          <w:highlight w:val="none"/>
        </w:rPr>
        <w:t>工作，确保安全生产；做好河道疏浚，阀门、拦水坝应急除险加固，确保泄洪</w:t>
      </w:r>
      <w:r>
        <w:rPr>
          <w:rFonts w:hint="eastAsia"/>
          <w:highlight w:val="none"/>
          <w:lang w:eastAsia="zh-CN"/>
        </w:rPr>
        <w:t>安全</w:t>
      </w:r>
      <w:r>
        <w:rPr>
          <w:rFonts w:hint="eastAsia"/>
          <w:highlight w:val="none"/>
        </w:rPr>
        <w:t>。</w:t>
      </w:r>
    </w:p>
    <w:p w14:paraId="04F4D945">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eastAsia="zh-CN"/>
        </w:rPr>
        <w:t>中</w:t>
      </w:r>
      <w:r>
        <w:rPr>
          <w:rFonts w:hint="eastAsia"/>
          <w:highlight w:val="none"/>
        </w:rPr>
        <w:t>水公司</w:t>
      </w:r>
      <w:r>
        <w:rPr>
          <w:rFonts w:hint="eastAsia"/>
          <w:highlight w:val="none"/>
          <w:lang w:eastAsia="zh-CN"/>
        </w:rPr>
        <w:t>：</w:t>
      </w:r>
      <w:r>
        <w:rPr>
          <w:rFonts w:hint="eastAsia"/>
          <w:highlight w:val="none"/>
        </w:rPr>
        <w:t>负责职责内泵站、管道及其附属设施运行管理工作，确保安全生产；做好城市主干道、重要路段、薄弱环节污水井防坠网应急维护和抢险准备工作。</w:t>
      </w:r>
    </w:p>
    <w:p w14:paraId="17CC4BD2">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给排水工程公司</w:t>
      </w:r>
      <w:r>
        <w:rPr>
          <w:rFonts w:hint="eastAsia"/>
          <w:highlight w:val="none"/>
          <w:lang w:eastAsia="zh-CN"/>
        </w:rPr>
        <w:t>：</w:t>
      </w:r>
      <w:r>
        <w:rPr>
          <w:rFonts w:hint="eastAsia"/>
          <w:highlight w:val="none"/>
        </w:rPr>
        <w:t>负责职责内主管道、重点工程施工现场安全防汛抗旱工作。</w:t>
      </w:r>
    </w:p>
    <w:p w14:paraId="62EFF412">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给排水设计院</w:t>
      </w:r>
      <w:r>
        <w:rPr>
          <w:rFonts w:hint="eastAsia"/>
          <w:highlight w:val="none"/>
          <w:lang w:eastAsia="zh-CN"/>
        </w:rPr>
        <w:t>：</w:t>
      </w:r>
      <w:r>
        <w:rPr>
          <w:rFonts w:hint="eastAsia"/>
          <w:highlight w:val="none"/>
        </w:rPr>
        <w:t>负责绘制供排水应急施工图，提供救灾决策技术依据。</w:t>
      </w:r>
    </w:p>
    <w:p w14:paraId="6EAA14E7">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水务投资公司</w:t>
      </w:r>
      <w:r>
        <w:rPr>
          <w:rFonts w:hint="eastAsia"/>
          <w:highlight w:val="none"/>
          <w:lang w:eastAsia="zh-CN"/>
        </w:rPr>
        <w:t>：</w:t>
      </w:r>
      <w:r>
        <w:rPr>
          <w:rFonts w:hint="eastAsia"/>
          <w:highlight w:val="none"/>
        </w:rPr>
        <w:t>负责污水处理、污泥处理设施，职责内泵站、管道及其附属设施运行管理工作，确保不发生污水冒溢等环境污染事故，保障安全生产。</w:t>
      </w:r>
    </w:p>
    <w:p w14:paraId="312E648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毅恒公司</w:t>
      </w:r>
      <w:r>
        <w:rPr>
          <w:rFonts w:hint="eastAsia"/>
          <w:highlight w:val="none"/>
          <w:lang w:eastAsia="zh-CN"/>
        </w:rPr>
        <w:t>：</w:t>
      </w:r>
      <w:r>
        <w:rPr>
          <w:rFonts w:hint="eastAsia"/>
          <w:highlight w:val="none"/>
        </w:rPr>
        <w:t>负责职责内污泥处置堆放措施落实到位，确保不给周边环境造成污染。</w:t>
      </w:r>
    </w:p>
    <w:p w14:paraId="169D23E8">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2</w:t>
      </w:r>
      <w:r>
        <w:rPr>
          <w:rFonts w:hint="eastAsia"/>
          <w:highlight w:val="none"/>
        </w:rPr>
        <w:t>.</w:t>
      </w:r>
      <w:r>
        <w:rPr>
          <w:rFonts w:hint="eastAsia"/>
          <w:highlight w:val="none"/>
          <w:lang w:val="en-US" w:eastAsia="zh-CN"/>
        </w:rPr>
        <w:t>2</w:t>
      </w:r>
      <w:r>
        <w:rPr>
          <w:rFonts w:hint="eastAsia"/>
          <w:highlight w:val="none"/>
        </w:rPr>
        <w:t>.</w:t>
      </w:r>
      <w:r>
        <w:rPr>
          <w:rFonts w:hint="eastAsia"/>
          <w:highlight w:val="none"/>
          <w:lang w:val="en-US" w:eastAsia="zh-CN"/>
        </w:rPr>
        <w:t>11</w:t>
      </w:r>
      <w:r>
        <w:rPr>
          <w:rFonts w:hint="eastAsia"/>
          <w:highlight w:val="none"/>
        </w:rPr>
        <w:t>新闻与信息发布组</w:t>
      </w:r>
    </w:p>
    <w:p w14:paraId="353D3615">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由党建工作部牵头，生产发展部、客户服务中心</w:t>
      </w:r>
      <w:r>
        <w:rPr>
          <w:rFonts w:hint="eastAsia"/>
          <w:highlight w:val="none"/>
          <w:lang w:eastAsia="zh-CN"/>
        </w:rPr>
        <w:t>、</w:t>
      </w:r>
      <w:r>
        <w:rPr>
          <w:rFonts w:hint="eastAsia"/>
          <w:highlight w:val="none"/>
        </w:rPr>
        <w:t>水质检测中心</w:t>
      </w:r>
      <w:r>
        <w:rPr>
          <w:rFonts w:hint="eastAsia"/>
          <w:highlight w:val="none"/>
          <w:lang w:eastAsia="zh-CN"/>
        </w:rPr>
        <w:t>、相关</w:t>
      </w:r>
      <w:r>
        <w:rPr>
          <w:rFonts w:hint="eastAsia"/>
          <w:highlight w:val="none"/>
        </w:rPr>
        <w:t>单位参加。</w:t>
      </w:r>
    </w:p>
    <w:p w14:paraId="5A6FC1DA">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党建工作部：</w:t>
      </w:r>
      <w:r>
        <w:rPr>
          <w:rFonts w:hint="eastAsia"/>
          <w:highlight w:val="none"/>
        </w:rPr>
        <w:t>在总指挥授权下，调度相关责任单位提报情况</w:t>
      </w:r>
      <w:r>
        <w:rPr>
          <w:rFonts w:hint="eastAsia"/>
          <w:highlight w:val="none"/>
          <w:lang w:eastAsia="zh-CN"/>
        </w:rPr>
        <w:t>，按规定发布防汛抗旱动态</w:t>
      </w:r>
      <w:r>
        <w:rPr>
          <w:rFonts w:hint="eastAsia"/>
          <w:highlight w:val="none"/>
        </w:rPr>
        <w:t>、处置等信息，做好媒体应对工作。</w:t>
      </w:r>
    </w:p>
    <w:p w14:paraId="66C44556">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生产发展部：负责</w:t>
      </w:r>
      <w:r>
        <w:rPr>
          <w:rFonts w:hint="eastAsia"/>
          <w:highlight w:val="none"/>
        </w:rPr>
        <w:t>第一时间</w:t>
      </w:r>
      <w:r>
        <w:rPr>
          <w:rFonts w:hint="eastAsia"/>
          <w:highlight w:val="none"/>
          <w:lang w:val="en-US" w:eastAsia="zh-CN"/>
        </w:rPr>
        <w:t>在水务网站发布信息。</w:t>
      </w:r>
    </w:p>
    <w:p w14:paraId="7EE53CFA">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客户服务中心：</w:t>
      </w:r>
      <w:r>
        <w:rPr>
          <w:rFonts w:hint="eastAsia"/>
          <w:highlight w:val="none"/>
          <w:lang w:eastAsia="zh-CN"/>
        </w:rPr>
        <w:t>负责</w:t>
      </w:r>
      <w:r>
        <w:rPr>
          <w:rFonts w:hint="eastAsia"/>
          <w:highlight w:val="none"/>
        </w:rPr>
        <w:t>第一时间在水务官网、微博、微信公众号等平台发布停（供）水信息</w:t>
      </w:r>
      <w:r>
        <w:rPr>
          <w:rFonts w:hint="eastAsia"/>
          <w:highlight w:val="none"/>
          <w:lang w:eastAsia="zh-CN"/>
        </w:rPr>
        <w:t>。</w:t>
      </w:r>
    </w:p>
    <w:p w14:paraId="5B3F0073">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水质检测中心</w:t>
      </w:r>
      <w:r>
        <w:rPr>
          <w:rFonts w:hint="eastAsia"/>
          <w:highlight w:val="none"/>
          <w:lang w:eastAsia="zh-CN"/>
        </w:rPr>
        <w:t>：负责</w:t>
      </w:r>
      <w:r>
        <w:rPr>
          <w:rFonts w:hint="eastAsia"/>
          <w:highlight w:val="none"/>
        </w:rPr>
        <w:t>第一时间向</w:t>
      </w:r>
      <w:r>
        <w:rPr>
          <w:rFonts w:hint="eastAsia"/>
          <w:highlight w:val="none"/>
          <w:lang w:eastAsia="zh-CN"/>
        </w:rPr>
        <w:t>总指挥报告水质检测</w:t>
      </w:r>
      <w:r>
        <w:rPr>
          <w:rFonts w:hint="eastAsia"/>
          <w:highlight w:val="none"/>
        </w:rPr>
        <w:t>结果，</w:t>
      </w:r>
      <w:r>
        <w:rPr>
          <w:rFonts w:hint="eastAsia"/>
          <w:highlight w:val="none"/>
          <w:lang w:val="en-US" w:eastAsia="zh-CN"/>
        </w:rPr>
        <w:t>根据上级部门要求及时</w:t>
      </w:r>
      <w:r>
        <w:rPr>
          <w:rFonts w:hint="eastAsia"/>
          <w:highlight w:val="none"/>
          <w:lang w:eastAsia="zh-CN"/>
        </w:rPr>
        <w:t>公布水质检验报告。</w:t>
      </w:r>
    </w:p>
    <w:p w14:paraId="75CB6FF0">
      <w:pPr>
        <w:pStyle w:val="17"/>
        <w:keepNext w:val="0"/>
        <w:keepLines w:val="0"/>
        <w:pageBreakBefore w:val="0"/>
        <w:widowControl/>
        <w:kinsoku/>
        <w:wordWrap/>
        <w:overflowPunct/>
        <w:topLinePunct w:val="0"/>
        <w:bidi w:val="0"/>
        <w:snapToGrid/>
        <w:spacing w:line="400" w:lineRule="exact"/>
        <w:textAlignment w:val="auto"/>
        <w:outlineLvl w:val="1"/>
        <w:rPr>
          <w:rFonts w:hint="eastAsia"/>
          <w:highlight w:val="none"/>
          <w:lang w:val="en-US" w:eastAsia="zh-CN"/>
        </w:rPr>
      </w:pPr>
      <w:bookmarkStart w:id="125" w:name="_Toc85203488"/>
      <w:r>
        <w:rPr>
          <w:rFonts w:hint="eastAsia"/>
          <w:highlight w:val="none"/>
          <w:lang w:val="en-US" w:eastAsia="zh-CN"/>
        </w:rPr>
        <w:t>3</w:t>
      </w:r>
      <w:r>
        <w:rPr>
          <w:rFonts w:hint="eastAsia"/>
          <w:highlight w:val="none"/>
        </w:rPr>
        <w:t xml:space="preserve"> </w:t>
      </w:r>
      <w:r>
        <w:rPr>
          <w:rFonts w:hint="eastAsia"/>
          <w:highlight w:val="none"/>
          <w:lang w:val="en-US" w:eastAsia="zh-CN"/>
        </w:rPr>
        <w:t>预警</w:t>
      </w:r>
    </w:p>
    <w:p w14:paraId="5269B9BF">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3.1洪水预警</w:t>
      </w:r>
    </w:p>
    <w:p w14:paraId="0415CD3F">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发生强降雨，主要行洪河道出现涨水时，排水公司要做好准备工作，提前落实抢险队伍、抢险</w:t>
      </w:r>
      <w:r>
        <w:rPr>
          <w:rFonts w:hint="eastAsia"/>
          <w:highlight w:val="none"/>
          <w:lang w:eastAsia="zh-CN"/>
        </w:rPr>
        <w:t>物资、视情开展巡查值守、做好应急抢险和人员避险准备，</w:t>
      </w:r>
      <w:r>
        <w:rPr>
          <w:rFonts w:hint="eastAsia"/>
          <w:highlight w:val="none"/>
          <w:lang w:val="en-US" w:eastAsia="zh-CN"/>
        </w:rPr>
        <w:t>及时向防汛抗旱指挥机构和有关部门报告水位和洪水变化趋势，并及时发布预警信息。</w:t>
      </w:r>
    </w:p>
    <w:p w14:paraId="7EB646F7">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3.2山洪灾害预警</w:t>
      </w:r>
    </w:p>
    <w:p w14:paraId="22710831">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山洪灾害防治区内周边单位要根据山洪灾害的成因和特点，主动采取预防、预警和避险措施，及时组织职工转移避险。</w:t>
      </w:r>
    </w:p>
    <w:p w14:paraId="453DC070">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3.3台风预警</w:t>
      </w:r>
    </w:p>
    <w:p w14:paraId="0D4C826B">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成员单位接到气象预报将受台风影响地区后，要做好防台风工作。</w:t>
      </w:r>
    </w:p>
    <w:p w14:paraId="32DB08FF">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3.4风暴潮灾害预警</w:t>
      </w:r>
    </w:p>
    <w:p w14:paraId="0C32E163">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成员单位要关注风暴潮灾害多发区的潮水位信息，做好风暴潮预警预报。</w:t>
      </w:r>
    </w:p>
    <w:p w14:paraId="3FB6B93B">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3.5干旱预警</w:t>
      </w:r>
    </w:p>
    <w:p w14:paraId="46422714">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因干旱导致供水水源短缺而出现供水危机时，指挥部要及时向主管部门报告，通知用水单位、个人做好节水、储备应急用水的准备。</w:t>
      </w:r>
    </w:p>
    <w:p w14:paraId="18E93CE6">
      <w:pPr>
        <w:pStyle w:val="17"/>
        <w:keepNext w:val="0"/>
        <w:keepLines w:val="0"/>
        <w:pageBreakBefore w:val="0"/>
        <w:widowControl/>
        <w:kinsoku/>
        <w:wordWrap/>
        <w:overflowPunct/>
        <w:topLinePunct w:val="0"/>
        <w:bidi w:val="0"/>
        <w:snapToGrid/>
        <w:spacing w:line="400" w:lineRule="exact"/>
        <w:textAlignment w:val="auto"/>
        <w:outlineLvl w:val="1"/>
        <w:rPr>
          <w:rFonts w:hint="eastAsia"/>
          <w:highlight w:val="none"/>
          <w:lang w:eastAsia="zh-CN"/>
        </w:rPr>
      </w:pPr>
      <w:r>
        <w:rPr>
          <w:rFonts w:hint="eastAsia"/>
          <w:highlight w:val="none"/>
          <w:lang w:val="en-US" w:eastAsia="zh-CN"/>
        </w:rPr>
        <w:t>4</w:t>
      </w:r>
      <w:r>
        <w:rPr>
          <w:rFonts w:hint="eastAsia"/>
          <w:highlight w:val="none"/>
        </w:rPr>
        <w:t xml:space="preserve"> 响应</w:t>
      </w:r>
      <w:bookmarkEnd w:id="125"/>
      <w:r>
        <w:rPr>
          <w:rFonts w:hint="eastAsia"/>
          <w:highlight w:val="none"/>
          <w:lang w:eastAsia="zh-CN"/>
        </w:rPr>
        <w:t>启动</w:t>
      </w:r>
    </w:p>
    <w:p w14:paraId="151D86B7">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4</w:t>
      </w:r>
      <w:r>
        <w:rPr>
          <w:rFonts w:hint="eastAsia"/>
          <w:highlight w:val="none"/>
        </w:rPr>
        <w:t>.1分级</w:t>
      </w:r>
      <w:r>
        <w:rPr>
          <w:rFonts w:hint="eastAsia"/>
          <w:highlight w:val="none"/>
          <w:lang w:eastAsia="zh-CN"/>
        </w:rPr>
        <w:t>标准</w:t>
      </w:r>
    </w:p>
    <w:p w14:paraId="1614006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按洪涝、干旱、台风的严重程度和范围，应急响应级别由低到高划分为一般（Ⅳ级）、较重（Ⅲ级）、严重（Ⅱ级）、特别严重（</w:t>
      </w:r>
      <w:r>
        <w:rPr>
          <w:rFonts w:hint="eastAsia" w:ascii="仿宋_GB2312" w:hAnsi="仿宋_GB2312" w:eastAsia="仿宋_GB2312" w:cs="仿宋_GB2312"/>
          <w:highlight w:val="none"/>
        </w:rPr>
        <w:t>Ⅰ</w:t>
      </w:r>
      <w:r>
        <w:rPr>
          <w:rFonts w:hint="eastAsia"/>
          <w:highlight w:val="none"/>
        </w:rPr>
        <w:t>级）四个级别。</w:t>
      </w:r>
    </w:p>
    <w:p w14:paraId="09A33D97">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ascii="仿宋_GB2312" w:hAnsi="仿宋_GB2312" w:eastAsia="仿宋_GB2312" w:cs="仿宋_GB2312"/>
          <w:highlight w:val="none"/>
        </w:rPr>
        <w:t>Ⅰ</w:t>
      </w:r>
      <w:r>
        <w:rPr>
          <w:rFonts w:hint="eastAsia"/>
          <w:highlight w:val="none"/>
          <w:lang w:val="en-US" w:eastAsia="zh-CN"/>
        </w:rPr>
        <w:t>、Ⅱ级响应：指挥部总指挥启动响应。Ⅲ、Ⅳ级响应：指挥部副总指挥启动响应。当响应条件发生变化时，指挥部应及时调整响应等级。</w:t>
      </w:r>
    </w:p>
    <w:p w14:paraId="6D8904A8">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4</w:t>
      </w:r>
      <w:r>
        <w:rPr>
          <w:rFonts w:hint="eastAsia"/>
          <w:highlight w:val="none"/>
        </w:rPr>
        <w:t>.2一般（Ⅳ级）应急响应</w:t>
      </w:r>
    </w:p>
    <w:p w14:paraId="0131C16A">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4</w:t>
      </w:r>
      <w:r>
        <w:rPr>
          <w:rFonts w:hint="eastAsia"/>
          <w:highlight w:val="none"/>
        </w:rPr>
        <w:t>.2.1</w:t>
      </w:r>
      <w:r>
        <w:rPr>
          <w:rFonts w:hint="eastAsia"/>
          <w:highlight w:val="none"/>
          <w:lang w:eastAsia="zh-CN"/>
        </w:rPr>
        <w:t>启动条件：符合下列条件之一，</w:t>
      </w:r>
      <w:r>
        <w:rPr>
          <w:rFonts w:hint="eastAsia"/>
          <w:highlight w:val="none"/>
          <w:lang w:val="en-US" w:eastAsia="zh-CN"/>
        </w:rPr>
        <w:t>经指挥部综合研判，</w:t>
      </w:r>
      <w:r>
        <w:rPr>
          <w:rFonts w:hint="eastAsia"/>
          <w:highlight w:val="none"/>
          <w:lang w:eastAsia="zh-CN"/>
        </w:rPr>
        <w:t>启动Ⅳ级应急响应。</w:t>
      </w:r>
    </w:p>
    <w:p w14:paraId="553AC64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（1）市气象局发布暴雨蓝色预警信号，且在过去10天内全市累计平均降雨量达到100毫米；</w:t>
      </w:r>
    </w:p>
    <w:p w14:paraId="0A32D67B">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（2）数条重要河道（指流域面积200平方公里以上的其他河流）超警并预报继续上涨或上述河道堤防出现滑坡、漏洞、管涌等重大险情；</w:t>
      </w:r>
    </w:p>
    <w:p w14:paraId="7EB24D9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（3）市气象局发布台风蓝色预警信号，台风登陆、过境我市或影响我市近海，并伴有大范围强降雨；</w:t>
      </w:r>
    </w:p>
    <w:p w14:paraId="51A43F25">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（4）市区水源地</w:t>
      </w:r>
      <w:r>
        <w:rPr>
          <w:rFonts w:hint="eastAsia"/>
          <w:highlight w:val="none"/>
          <w:lang w:eastAsia="zh-CN"/>
        </w:rPr>
        <w:t>可利用水量供给（包括外调水）不足维持城市正常供水</w:t>
      </w:r>
      <w:r>
        <w:rPr>
          <w:rFonts w:hint="eastAsia"/>
          <w:highlight w:val="none"/>
        </w:rPr>
        <w:t>120天</w:t>
      </w:r>
      <w:r>
        <w:rPr>
          <w:rFonts w:hint="eastAsia"/>
          <w:highlight w:val="none"/>
          <w:lang w:eastAsia="zh-CN"/>
        </w:rPr>
        <w:t>。</w:t>
      </w:r>
    </w:p>
    <w:p w14:paraId="2363757C">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4.2.2</w:t>
      </w:r>
      <w:r>
        <w:rPr>
          <w:rFonts w:hint="eastAsia"/>
          <w:highlight w:val="none"/>
        </w:rPr>
        <w:t>响应</w:t>
      </w:r>
      <w:r>
        <w:rPr>
          <w:rFonts w:hint="eastAsia"/>
          <w:highlight w:val="none"/>
          <w:lang w:eastAsia="zh-CN"/>
        </w:rPr>
        <w:t>行动</w:t>
      </w:r>
    </w:p>
    <w:p w14:paraId="3F429D10">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（1）指挥部成员单位主要负责人向本单位发出做好防汛工作的通知，对本单位防汛工作作出安排。</w:t>
      </w:r>
      <w:r>
        <w:rPr>
          <w:rFonts w:hint="eastAsia"/>
          <w:highlight w:val="none"/>
          <w:lang w:eastAsia="zh-CN"/>
        </w:rPr>
        <w:t>有关情况报指挥部；</w:t>
      </w:r>
    </w:p>
    <w:p w14:paraId="46A5321F">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（2）加强值班值守，密切监视汛情、水情、工情发展变化，加强防汛工作指导</w:t>
      </w:r>
      <w:r>
        <w:rPr>
          <w:rFonts w:hint="eastAsia"/>
          <w:highlight w:val="none"/>
          <w:lang w:eastAsia="zh-CN"/>
        </w:rPr>
        <w:t>；</w:t>
      </w:r>
    </w:p>
    <w:p w14:paraId="23DA8F9A">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（3）按照职责分工，做好防汛工作，及时将防汛工作情况及灾情信息报指挥部</w:t>
      </w:r>
      <w:r>
        <w:rPr>
          <w:rFonts w:hint="eastAsia"/>
          <w:highlight w:val="none"/>
          <w:lang w:eastAsia="zh-CN"/>
        </w:rPr>
        <w:t>；</w:t>
      </w:r>
    </w:p>
    <w:p w14:paraId="1154D0B8">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（4）部署本单位防汛工作，协调做好防洪调度、抢险救灾、人员转移安置等工作</w:t>
      </w:r>
      <w:r>
        <w:rPr>
          <w:rFonts w:hint="eastAsia"/>
          <w:highlight w:val="none"/>
          <w:lang w:eastAsia="zh-CN"/>
        </w:rPr>
        <w:t>；</w:t>
      </w:r>
    </w:p>
    <w:p w14:paraId="2498947E">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5</w:t>
      </w:r>
      <w:r>
        <w:rPr>
          <w:rFonts w:hint="eastAsia"/>
          <w:highlight w:val="none"/>
          <w:lang w:eastAsia="zh-CN"/>
        </w:rPr>
        <w:t>）重大突发性汛情、旱情、险情等须在第一时间报告，同时提请同级防指做好抗洪抢险及险情处置准备。在当天应急值班视频点名前向值班人员报送值班信息和应急处置工作开展情况。</w:t>
      </w:r>
    </w:p>
    <w:p w14:paraId="167771EC">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4</w:t>
      </w:r>
      <w:r>
        <w:rPr>
          <w:rFonts w:hint="eastAsia"/>
          <w:highlight w:val="none"/>
        </w:rPr>
        <w:t>.</w:t>
      </w:r>
      <w:r>
        <w:rPr>
          <w:rFonts w:hint="eastAsia"/>
          <w:highlight w:val="none"/>
          <w:lang w:val="en-US" w:eastAsia="zh-CN"/>
        </w:rPr>
        <w:t>3</w:t>
      </w:r>
      <w:r>
        <w:rPr>
          <w:rFonts w:hint="eastAsia"/>
          <w:highlight w:val="none"/>
        </w:rPr>
        <w:t>较重（Ⅲ级）应急响应</w:t>
      </w:r>
    </w:p>
    <w:p w14:paraId="7EAA0409">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4.3.1</w:t>
      </w:r>
      <w:r>
        <w:rPr>
          <w:rFonts w:hint="eastAsia"/>
          <w:highlight w:val="none"/>
        </w:rPr>
        <w:t>启动条件：符合下列条件之一，</w:t>
      </w:r>
      <w:r>
        <w:rPr>
          <w:rFonts w:hint="eastAsia"/>
          <w:highlight w:val="none"/>
          <w:lang w:val="en-US" w:eastAsia="zh-CN"/>
        </w:rPr>
        <w:t>经指挥部综合研判，</w:t>
      </w:r>
      <w:r>
        <w:rPr>
          <w:rFonts w:hint="eastAsia"/>
          <w:highlight w:val="none"/>
        </w:rPr>
        <w:t>启动Ⅲ级应急响应。</w:t>
      </w:r>
    </w:p>
    <w:p w14:paraId="324E569A">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（1）市气象局发布暴雨黄色预警信号，且在过去7天内全市累计平均降雨量达到100毫米；</w:t>
      </w:r>
    </w:p>
    <w:p w14:paraId="5D6C2B54">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（2）数条主要河道水位达到警戒水位并预报继续上涨或数条一般河道水位达到保证水位并预报继续上涨或上述河道堤防多处出现滑坡、漏洞、管涌等重大险情；</w:t>
      </w:r>
    </w:p>
    <w:p w14:paraId="22B8E5D7">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）市气象局发布台风黄色预警信号，台风登陆、过境我市或影响我市近海，并伴有大范围强降雨；</w:t>
      </w:r>
    </w:p>
    <w:p w14:paraId="22086281">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4</w:t>
      </w:r>
      <w:r>
        <w:rPr>
          <w:rFonts w:hint="eastAsia"/>
          <w:highlight w:val="none"/>
          <w:lang w:eastAsia="zh-CN"/>
        </w:rPr>
        <w:t>）市区水源地可利用水量供给（包括外调水）不足维持城市正常供水90天。</w:t>
      </w:r>
    </w:p>
    <w:p w14:paraId="38A98FB5">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4.3.2</w:t>
      </w:r>
      <w:r>
        <w:rPr>
          <w:rFonts w:hint="eastAsia"/>
          <w:highlight w:val="none"/>
        </w:rPr>
        <w:t>响应</w:t>
      </w:r>
      <w:r>
        <w:rPr>
          <w:rFonts w:hint="eastAsia"/>
          <w:highlight w:val="none"/>
          <w:lang w:eastAsia="zh-CN"/>
        </w:rPr>
        <w:t>行动</w:t>
      </w:r>
    </w:p>
    <w:p w14:paraId="30AD0B5D">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（1）副总指挥对分管领域、包干部门（单位）防汛工作进行部署</w:t>
      </w:r>
      <w:r>
        <w:rPr>
          <w:rFonts w:hint="eastAsia"/>
          <w:highlight w:val="none"/>
          <w:lang w:eastAsia="zh-CN"/>
        </w:rPr>
        <w:t>；</w:t>
      </w:r>
      <w:r>
        <w:rPr>
          <w:rFonts w:hint="eastAsia"/>
          <w:highlight w:val="none"/>
        </w:rPr>
        <w:t>发出做好当前防汛工作的紧急通知，</w:t>
      </w:r>
      <w:r>
        <w:rPr>
          <w:rFonts w:hint="eastAsia"/>
          <w:highlight w:val="none"/>
          <w:lang w:eastAsia="zh-CN"/>
        </w:rPr>
        <w:t>事发</w:t>
      </w:r>
      <w:r>
        <w:rPr>
          <w:rFonts w:hint="eastAsia"/>
          <w:highlight w:val="none"/>
        </w:rPr>
        <w:t>单位主要负责人迅速上岗到位</w:t>
      </w:r>
      <w:r>
        <w:rPr>
          <w:rFonts w:hint="eastAsia"/>
          <w:highlight w:val="none"/>
          <w:lang w:eastAsia="zh-CN"/>
        </w:rPr>
        <w:t>；有关情况报指挥部，</w:t>
      </w:r>
      <w:r>
        <w:rPr>
          <w:rFonts w:hint="default"/>
          <w:highlight w:val="none"/>
        </w:rPr>
        <w:t>提请</w:t>
      </w:r>
      <w:r>
        <w:rPr>
          <w:rFonts w:hint="eastAsia"/>
          <w:highlight w:val="none"/>
          <w:lang w:eastAsia="zh-CN"/>
        </w:rPr>
        <w:t>指挥部统一指挥；</w:t>
      </w:r>
    </w:p>
    <w:p w14:paraId="6C8F1CF1">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（2）加强值班值守，密切监视汛情、台风发展变化，成员单位主要负责人指导检查防汛工作</w:t>
      </w:r>
      <w:r>
        <w:rPr>
          <w:rFonts w:hint="eastAsia"/>
          <w:highlight w:val="none"/>
          <w:lang w:eastAsia="zh-CN"/>
        </w:rPr>
        <w:t>；</w:t>
      </w:r>
    </w:p>
    <w:p w14:paraId="0EA0EB20">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（3）根据险情和灾情需要成立现场指挥部，组织协调应急救援力量，做好应急抢险救援工作</w:t>
      </w:r>
      <w:r>
        <w:rPr>
          <w:rFonts w:hint="eastAsia"/>
          <w:highlight w:val="none"/>
          <w:lang w:eastAsia="zh-CN"/>
        </w:rPr>
        <w:t>；</w:t>
      </w:r>
    </w:p>
    <w:p w14:paraId="4A898FD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（4）部署本领域防汛工作，协调做好防洪调度、抢险救灾、人员转移安置等工作。</w:t>
      </w:r>
    </w:p>
    <w:p w14:paraId="2C66FF1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4</w:t>
      </w:r>
      <w:r>
        <w:rPr>
          <w:rFonts w:hint="eastAsia"/>
          <w:highlight w:val="none"/>
        </w:rPr>
        <w:t>.</w:t>
      </w:r>
      <w:r>
        <w:rPr>
          <w:rFonts w:hint="eastAsia"/>
          <w:highlight w:val="none"/>
          <w:lang w:val="en-US" w:eastAsia="zh-CN"/>
        </w:rPr>
        <w:t>4</w:t>
      </w:r>
      <w:r>
        <w:rPr>
          <w:rFonts w:hint="eastAsia"/>
          <w:highlight w:val="none"/>
        </w:rPr>
        <w:t>严重（Ⅱ级）应急响应</w:t>
      </w:r>
    </w:p>
    <w:p w14:paraId="40C7F7F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4.4.1</w:t>
      </w:r>
      <w:r>
        <w:rPr>
          <w:rFonts w:hint="eastAsia"/>
          <w:highlight w:val="none"/>
        </w:rPr>
        <w:t>启动条件：出现下列情况之一，</w:t>
      </w:r>
      <w:r>
        <w:rPr>
          <w:rFonts w:hint="eastAsia"/>
          <w:highlight w:val="none"/>
          <w:lang w:val="en-US" w:eastAsia="zh-CN"/>
        </w:rPr>
        <w:t>经指挥部综合研判，</w:t>
      </w:r>
      <w:r>
        <w:rPr>
          <w:rFonts w:hint="eastAsia"/>
          <w:highlight w:val="none"/>
        </w:rPr>
        <w:t>启动Ⅱ级应急响应。</w:t>
      </w:r>
    </w:p>
    <w:p w14:paraId="3A27B99B">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（1）市气象局发布暴雨橙色预警信号，且在过去3天内全市累计平均降雨量达到100毫米以上；</w:t>
      </w:r>
    </w:p>
    <w:p w14:paraId="69D57762">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（2）某条主要河道水位达到保证水位并预报继续上涨或某条主要河道决口漫溢或数条一般河道决口漫溢；</w:t>
      </w:r>
    </w:p>
    <w:p w14:paraId="3ADEA44D">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）市气象局发布台风橙色预警信号，台风登陆、过境我市或影响我市近海，并伴有大范围强降雨；</w:t>
      </w:r>
    </w:p>
    <w:p w14:paraId="013E300A">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4</w:t>
      </w:r>
      <w:r>
        <w:rPr>
          <w:rFonts w:hint="eastAsia"/>
          <w:highlight w:val="none"/>
          <w:lang w:eastAsia="zh-CN"/>
        </w:rPr>
        <w:t>）市区水源地可利用水量供给（包括外调水）不足维持城市正常供水60天。</w:t>
      </w:r>
    </w:p>
    <w:p w14:paraId="323AE740">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4.4.2</w:t>
      </w:r>
      <w:r>
        <w:rPr>
          <w:rFonts w:hint="eastAsia"/>
          <w:highlight w:val="none"/>
        </w:rPr>
        <w:t>响应</w:t>
      </w:r>
      <w:r>
        <w:rPr>
          <w:rFonts w:hint="eastAsia"/>
          <w:highlight w:val="none"/>
          <w:lang w:eastAsia="zh-CN"/>
        </w:rPr>
        <w:t>行动</w:t>
      </w:r>
    </w:p>
    <w:p w14:paraId="4C11F9F6">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（1）副总指挥对分管领域、包干部门（单位）防汛工作进行部署</w:t>
      </w:r>
      <w:r>
        <w:rPr>
          <w:rFonts w:hint="eastAsia"/>
          <w:highlight w:val="none"/>
          <w:lang w:eastAsia="zh-CN"/>
        </w:rPr>
        <w:t>；</w:t>
      </w:r>
      <w:r>
        <w:rPr>
          <w:rFonts w:hint="eastAsia"/>
          <w:highlight w:val="none"/>
        </w:rPr>
        <w:t>发出做好当前防汛工作的紧急通知，成员单位主要负责人迅速上岗到位</w:t>
      </w:r>
      <w:r>
        <w:rPr>
          <w:rFonts w:hint="eastAsia"/>
          <w:highlight w:val="none"/>
          <w:lang w:eastAsia="zh-CN"/>
        </w:rPr>
        <w:t>；有关情况报指挥部，</w:t>
      </w:r>
      <w:r>
        <w:rPr>
          <w:rFonts w:hint="default"/>
          <w:highlight w:val="none"/>
        </w:rPr>
        <w:t>提请</w:t>
      </w:r>
      <w:r>
        <w:rPr>
          <w:rFonts w:hint="eastAsia"/>
          <w:highlight w:val="none"/>
          <w:lang w:eastAsia="zh-CN"/>
        </w:rPr>
        <w:t>指挥部统一指挥；</w:t>
      </w:r>
    </w:p>
    <w:p w14:paraId="196BC5B0">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（2）加强值班值守，密切监视汛情、台风发展变化，成员单位主要负责人指导检查防汛工作</w:t>
      </w:r>
      <w:r>
        <w:rPr>
          <w:rFonts w:hint="eastAsia"/>
          <w:highlight w:val="none"/>
          <w:lang w:eastAsia="zh-CN"/>
        </w:rPr>
        <w:t>；</w:t>
      </w:r>
    </w:p>
    <w:p w14:paraId="0A226B96">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（3）根据险情和灾情需要成立现场指挥部，组织协调指挥部成员单位做好应急抢险救援工作</w:t>
      </w:r>
      <w:r>
        <w:rPr>
          <w:rFonts w:hint="eastAsia"/>
          <w:highlight w:val="none"/>
          <w:lang w:eastAsia="zh-CN"/>
        </w:rPr>
        <w:t>；</w:t>
      </w:r>
    </w:p>
    <w:p w14:paraId="7E56EE10">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（4）根据指挥部安排，协调做好防洪工程调度、抢险救灾、人员转移安置、应急救援等工作</w:t>
      </w:r>
      <w:r>
        <w:rPr>
          <w:rFonts w:hint="eastAsia"/>
          <w:highlight w:val="none"/>
          <w:lang w:eastAsia="zh-CN"/>
        </w:rPr>
        <w:t>；</w:t>
      </w:r>
      <w:r>
        <w:rPr>
          <w:rFonts w:hint="eastAsia"/>
          <w:highlight w:val="none"/>
        </w:rPr>
        <w:t>防汛工作情况及灾情信息及时报指挥部</w:t>
      </w:r>
      <w:r>
        <w:rPr>
          <w:rFonts w:hint="eastAsia"/>
          <w:highlight w:val="none"/>
          <w:lang w:eastAsia="zh-CN"/>
        </w:rPr>
        <w:t>；</w:t>
      </w:r>
      <w:r>
        <w:rPr>
          <w:rFonts w:hint="eastAsia"/>
          <w:highlight w:val="none"/>
        </w:rPr>
        <w:t>各级责任人靠前指挥，组织做好防汛抢险救灾等工作。</w:t>
      </w:r>
    </w:p>
    <w:p w14:paraId="619FDB1B">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4</w:t>
      </w:r>
      <w:r>
        <w:rPr>
          <w:rFonts w:hint="eastAsia"/>
          <w:highlight w:val="none"/>
        </w:rPr>
        <w:t>.</w:t>
      </w:r>
      <w:r>
        <w:rPr>
          <w:rFonts w:hint="eastAsia"/>
          <w:highlight w:val="none"/>
          <w:lang w:val="en-US" w:eastAsia="zh-CN"/>
        </w:rPr>
        <w:t>5</w:t>
      </w:r>
      <w:r>
        <w:rPr>
          <w:rFonts w:hint="eastAsia"/>
          <w:highlight w:val="none"/>
        </w:rPr>
        <w:t>特别严重（</w:t>
      </w:r>
      <w:r>
        <w:rPr>
          <w:rFonts w:hint="eastAsia"/>
          <w:highlight w:val="none"/>
          <w:lang w:eastAsia="zh-CN"/>
        </w:rPr>
        <w:t>Ⅰ</w:t>
      </w:r>
      <w:r>
        <w:rPr>
          <w:rFonts w:hint="eastAsia"/>
          <w:highlight w:val="none"/>
        </w:rPr>
        <w:t>级）应急响应</w:t>
      </w:r>
    </w:p>
    <w:p w14:paraId="5C72725A">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4.5.1</w:t>
      </w:r>
      <w:r>
        <w:rPr>
          <w:rFonts w:hint="eastAsia"/>
          <w:highlight w:val="none"/>
        </w:rPr>
        <w:t>启动条件：出现下列情况之一，</w:t>
      </w:r>
      <w:r>
        <w:rPr>
          <w:rFonts w:hint="eastAsia"/>
          <w:highlight w:val="none"/>
          <w:lang w:val="en-US" w:eastAsia="zh-CN"/>
        </w:rPr>
        <w:t>经指挥部综合研判，</w:t>
      </w:r>
      <w:r>
        <w:rPr>
          <w:rFonts w:hint="eastAsia"/>
          <w:highlight w:val="none"/>
        </w:rPr>
        <w:t>启动</w:t>
      </w:r>
      <w:r>
        <w:rPr>
          <w:rFonts w:hint="eastAsia"/>
          <w:highlight w:val="none"/>
          <w:lang w:eastAsia="zh-CN"/>
        </w:rPr>
        <w:t>Ⅰ</w:t>
      </w:r>
      <w:r>
        <w:rPr>
          <w:rFonts w:hint="eastAsia"/>
          <w:highlight w:val="none"/>
        </w:rPr>
        <w:t>级应急响应。</w:t>
      </w:r>
    </w:p>
    <w:p w14:paraId="2AA54430">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（1）市气象局发布暴雨红色预警信号，且在过去3天内全市累计平均降雨量达到100毫米以上；</w:t>
      </w:r>
    </w:p>
    <w:p w14:paraId="7404A806">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（2）数条主要河道超保证水位或多处决口或漫溢；</w:t>
      </w:r>
    </w:p>
    <w:p w14:paraId="7122F3C4">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w:t>
      </w:r>
      <w:r>
        <w:rPr>
          <w:rFonts w:hint="eastAsia"/>
          <w:highlight w:val="none"/>
          <w:lang w:val="en-US" w:eastAsia="zh-CN"/>
        </w:rPr>
        <w:t>3</w:t>
      </w:r>
      <w:r>
        <w:rPr>
          <w:rFonts w:hint="eastAsia"/>
          <w:highlight w:val="none"/>
        </w:rPr>
        <w:t>）台风登陆、过境我市或影响我市近海，并伴有大范围强降雨</w:t>
      </w:r>
      <w:r>
        <w:rPr>
          <w:rFonts w:hint="eastAsia"/>
          <w:highlight w:val="none"/>
          <w:lang w:eastAsia="zh-CN"/>
        </w:rPr>
        <w:t>；</w:t>
      </w:r>
    </w:p>
    <w:p w14:paraId="4C0B40E9">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w:t>
      </w:r>
      <w:r>
        <w:rPr>
          <w:rFonts w:hint="eastAsia"/>
          <w:highlight w:val="none"/>
          <w:lang w:val="en-US" w:eastAsia="zh-CN"/>
        </w:rPr>
        <w:t>4</w:t>
      </w:r>
      <w:r>
        <w:rPr>
          <w:rFonts w:hint="eastAsia"/>
          <w:highlight w:val="none"/>
          <w:lang w:eastAsia="zh-CN"/>
        </w:rPr>
        <w:t>）市区水源地可利用水量供给（包括外调水）不足维持城市正常供水</w:t>
      </w:r>
      <w:r>
        <w:rPr>
          <w:rFonts w:hint="eastAsia"/>
          <w:highlight w:val="none"/>
          <w:lang w:val="en-US" w:eastAsia="zh-CN"/>
        </w:rPr>
        <w:t>3</w:t>
      </w:r>
      <w:r>
        <w:rPr>
          <w:rFonts w:hint="eastAsia"/>
          <w:highlight w:val="none"/>
          <w:lang w:eastAsia="zh-CN"/>
        </w:rPr>
        <w:t>0天。</w:t>
      </w:r>
    </w:p>
    <w:p w14:paraId="28724B08">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4.5.2</w:t>
      </w:r>
      <w:r>
        <w:rPr>
          <w:rFonts w:hint="eastAsia"/>
          <w:highlight w:val="none"/>
        </w:rPr>
        <w:t>响应</w:t>
      </w:r>
      <w:r>
        <w:rPr>
          <w:rFonts w:hint="eastAsia"/>
          <w:highlight w:val="none"/>
          <w:lang w:eastAsia="zh-CN"/>
        </w:rPr>
        <w:t>行动</w:t>
      </w:r>
    </w:p>
    <w:p w14:paraId="1CE09C37">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（1）指挥部主持召开防汛工作会议，安排部署抢险救灾工作</w:t>
      </w:r>
      <w:r>
        <w:rPr>
          <w:rFonts w:hint="eastAsia"/>
          <w:highlight w:val="none"/>
          <w:lang w:eastAsia="zh-CN"/>
        </w:rPr>
        <w:t>；有关情况报指挥部，</w:t>
      </w:r>
      <w:r>
        <w:rPr>
          <w:rFonts w:hint="default"/>
          <w:highlight w:val="none"/>
        </w:rPr>
        <w:t>提请</w:t>
      </w:r>
      <w:r>
        <w:rPr>
          <w:rFonts w:hint="eastAsia"/>
          <w:highlight w:val="none"/>
          <w:lang w:eastAsia="zh-CN"/>
        </w:rPr>
        <w:t>市水利防指统一指挥；</w:t>
      </w:r>
    </w:p>
    <w:p w14:paraId="30EE5ED6">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（2）加强值班值守力量，密切监视汛情、险情、工情发展变化，统筹协调、指导协助抢险救灾等应急保障工作</w:t>
      </w:r>
      <w:r>
        <w:rPr>
          <w:rFonts w:hint="eastAsia"/>
          <w:highlight w:val="none"/>
          <w:lang w:eastAsia="zh-CN"/>
        </w:rPr>
        <w:t>；</w:t>
      </w:r>
    </w:p>
    <w:p w14:paraId="56ADC0D8">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（3）指挥部根据灾情险情情况，以属地为主成立现场指挥部，下设若干工作分组，各组按照职责开展工作</w:t>
      </w:r>
      <w:r>
        <w:rPr>
          <w:rFonts w:hint="eastAsia"/>
          <w:highlight w:val="none"/>
          <w:lang w:eastAsia="zh-CN"/>
        </w:rPr>
        <w:t>；</w:t>
      </w:r>
    </w:p>
    <w:p w14:paraId="457D1A1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（4）指挥部统筹做好防洪调度、防汛抢险、抗旱救灾、人员避险转移和安置等工作。抢险救灾情况及时报指挥部。各级责任人在岗在位、靠前指挥，组织做好防汛抢险救灾等工作。</w:t>
      </w:r>
    </w:p>
    <w:p w14:paraId="14CF3310">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4.6应急响应终止</w:t>
      </w:r>
    </w:p>
    <w:p w14:paraId="2465DEE4">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当出现下列条件之一时，指挥部可视情宣布应急响应结束：</w:t>
      </w:r>
    </w:p>
    <w:p w14:paraId="32174ECF">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（1）市气象局解除台风预警信号，且预报对我市已无明显影响；</w:t>
      </w:r>
    </w:p>
    <w:p w14:paraId="38834897">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（2）预报未来无较大降雨过程，工程险情基本控制，主要河道水位已回落到警戒水位以下；</w:t>
      </w:r>
    </w:p>
    <w:p w14:paraId="22FB8DD5">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（3）全市旱情有效缓解或解除。</w:t>
      </w:r>
    </w:p>
    <w:p w14:paraId="1C4F1AF2">
      <w:pPr>
        <w:pStyle w:val="17"/>
        <w:keepNext w:val="0"/>
        <w:keepLines w:val="0"/>
        <w:pageBreakBefore w:val="0"/>
        <w:widowControl/>
        <w:kinsoku/>
        <w:wordWrap/>
        <w:overflowPunct/>
        <w:topLinePunct w:val="0"/>
        <w:bidi w:val="0"/>
        <w:snapToGrid/>
        <w:spacing w:line="400" w:lineRule="exact"/>
        <w:textAlignment w:val="auto"/>
        <w:outlineLvl w:val="1"/>
        <w:rPr>
          <w:rFonts w:hint="eastAsia"/>
          <w:highlight w:val="none"/>
          <w:lang w:val="en-US" w:eastAsia="zh-CN"/>
        </w:rPr>
      </w:pPr>
      <w:bookmarkStart w:id="126" w:name="_Toc85203491"/>
      <w:r>
        <w:rPr>
          <w:rFonts w:hint="eastAsia"/>
          <w:highlight w:val="none"/>
          <w:lang w:val="en-US" w:eastAsia="zh-CN"/>
        </w:rPr>
        <w:t>5 处置措施</w:t>
      </w:r>
    </w:p>
    <w:p w14:paraId="10637014">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rPr>
        <w:t>针对可能发生的事故风险、危害程度和影响范围，明确应急处置指导原则，制定相应的应急处置措施。</w:t>
      </w:r>
      <w:r>
        <w:rPr>
          <w:rFonts w:hint="eastAsia"/>
          <w:highlight w:val="none"/>
          <w:lang w:eastAsia="zh-CN"/>
        </w:rPr>
        <w:t>详见成员单位现场处置方案。</w:t>
      </w:r>
    </w:p>
    <w:p w14:paraId="15777A80">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5.1</w:t>
      </w:r>
      <w:r>
        <w:rPr>
          <w:rFonts w:hint="eastAsia"/>
          <w:highlight w:val="none"/>
          <w:lang w:eastAsia="zh-CN"/>
        </w:rPr>
        <w:t>信息报告</w:t>
      </w:r>
    </w:p>
    <w:p w14:paraId="7A1CD3A6">
      <w:pPr>
        <w:keepNext w:val="0"/>
        <w:keepLines w:val="0"/>
        <w:pageBreakBefore w:val="0"/>
        <w:widowControl/>
        <w:kinsoku/>
        <w:wordWrap/>
        <w:overflowPunct/>
        <w:topLinePunct w:val="0"/>
        <w:bidi w:val="0"/>
        <w:snapToGrid/>
        <w:spacing w:line="400" w:lineRule="exact"/>
        <w:textAlignment w:val="auto"/>
        <w:rPr>
          <w:rFonts w:hint="default"/>
          <w:highlight w:val="none"/>
          <w:lang w:val="en-US" w:eastAsia="zh-CN"/>
        </w:rPr>
      </w:pPr>
      <w:r>
        <w:rPr>
          <w:rFonts w:hint="eastAsia"/>
          <w:highlight w:val="none"/>
          <w:lang w:eastAsia="zh-CN"/>
        </w:rPr>
        <w:t>成员单位根据威海市人民政府办公室《关于切实加强和改进安全生产类、自然灾害类突发事件信息报告工作的通知》（威政办字〔2019〕73号）等有关规定，做好突发险情、灾情信息报告工作。突发险情、灾情报告分为首次报告和续报。险情或灾情发生后，有关责任部门、单位第一时间掌握有关情况并首报。突发险情、灾情发展过程中，根据险情、灾情发展及抢险救灾的变化情况，及时对报告事件续报，续报应延续至险情排除、灾情稳定或结束。值班电话：5976111。</w:t>
      </w:r>
      <w:r>
        <w:rPr>
          <w:rFonts w:hint="eastAsia"/>
          <w:highlight w:val="none"/>
        </w:rPr>
        <w:t>七楼</w:t>
      </w:r>
      <w:r>
        <w:rPr>
          <w:rFonts w:hint="eastAsia"/>
          <w:highlight w:val="none"/>
          <w:lang w:val="en-US" w:eastAsia="zh-CN"/>
        </w:rPr>
        <w:t>应急值守电话：5908866。</w:t>
      </w:r>
    </w:p>
    <w:p w14:paraId="4500BE75">
      <w:pPr>
        <w:keepNext w:val="0"/>
        <w:keepLines w:val="0"/>
        <w:pageBreakBefore w:val="0"/>
        <w:widowControl/>
        <w:kinsoku/>
        <w:wordWrap/>
        <w:overflowPunct/>
        <w:topLinePunct w:val="0"/>
        <w:bidi w:val="0"/>
        <w:snapToGrid/>
        <w:spacing w:line="400" w:lineRule="exact"/>
        <w:textAlignment w:val="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5.1.1洪涝灾情信息</w:t>
      </w:r>
    </w:p>
    <w:p w14:paraId="2C381810">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洪涝灾情信息主要包括：灾害发生的时间、地点、范围、受灾群众以及财产、水电设施等方面的损失。</w:t>
      </w:r>
    </w:p>
    <w:p w14:paraId="58E20AC9">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洪涝灾情发生后，事发单位要及时收集灾情信息，全面掌握受灾情况，及时报送指挥部，并跟踪核实上报，为抗灾救灾提供准确依据。</w:t>
      </w:r>
    </w:p>
    <w:p w14:paraId="6B80576E">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 xml:space="preserve">5.1.2旱情信息 </w:t>
      </w:r>
    </w:p>
    <w:p w14:paraId="42065ACA">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旱情信息主要包括：干旱发生的时间、地点、程度、受旱范围、影响供水等。</w:t>
      </w:r>
    </w:p>
    <w:p w14:paraId="4697CB38">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生产发展部要掌握雨水情变化、取水水库蓄水情况和供水情况，加强旱情监测，上报指挥部受旱情况，遇旱情持续加重发展时应及时加报。</w:t>
      </w:r>
    </w:p>
    <w:p w14:paraId="1A586EB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5.2</w:t>
      </w:r>
      <w:r>
        <w:rPr>
          <w:rFonts w:hint="eastAsia"/>
          <w:highlight w:val="none"/>
        </w:rPr>
        <w:t>损害评估</w:t>
      </w:r>
    </w:p>
    <w:p w14:paraId="6150FC73">
      <w:pPr>
        <w:keepNext w:val="0"/>
        <w:keepLines w:val="0"/>
        <w:pageBreakBefore w:val="0"/>
        <w:widowControl/>
        <w:kinsoku/>
        <w:wordWrap/>
        <w:overflowPunct/>
        <w:topLinePunct w:val="0"/>
        <w:bidi w:val="0"/>
        <w:snapToGrid/>
        <w:spacing w:line="400" w:lineRule="exact"/>
        <w:textAlignment w:val="auto"/>
        <w:rPr>
          <w:rFonts w:hint="default"/>
          <w:highlight w:val="none"/>
          <w:lang w:val="en-US" w:eastAsia="zh-CN"/>
        </w:rPr>
      </w:pPr>
      <w:r>
        <w:rPr>
          <w:rFonts w:hint="eastAsia"/>
          <w:highlight w:val="none"/>
        </w:rPr>
        <w:t>应急响应终止后，相关</w:t>
      </w:r>
      <w:r>
        <w:rPr>
          <w:rFonts w:hint="eastAsia"/>
          <w:highlight w:val="none"/>
          <w:lang w:eastAsia="zh-CN"/>
        </w:rPr>
        <w:t>成员</w:t>
      </w:r>
      <w:r>
        <w:rPr>
          <w:rFonts w:hint="eastAsia"/>
          <w:highlight w:val="none"/>
        </w:rPr>
        <w:t>单位要及时组织开展损害评估，评估结果向集团公司报告。评估结果作为调查处理、损害赔偿、设备设施修复费和恢复重建的依据。</w:t>
      </w:r>
    </w:p>
    <w:p w14:paraId="7225ED89">
      <w:pPr>
        <w:pStyle w:val="17"/>
        <w:keepNext w:val="0"/>
        <w:keepLines w:val="0"/>
        <w:pageBreakBefore w:val="0"/>
        <w:widowControl/>
        <w:kinsoku/>
        <w:wordWrap/>
        <w:overflowPunct/>
        <w:topLinePunct w:val="0"/>
        <w:bidi w:val="0"/>
        <w:snapToGrid/>
        <w:spacing w:line="400" w:lineRule="exact"/>
        <w:textAlignment w:val="auto"/>
        <w:outlineLvl w:val="1"/>
        <w:rPr>
          <w:rFonts w:hint="eastAsia"/>
          <w:highlight w:val="none"/>
        </w:rPr>
      </w:pPr>
      <w:r>
        <w:rPr>
          <w:rFonts w:hint="eastAsia"/>
          <w:highlight w:val="none"/>
          <w:lang w:val="en-US" w:eastAsia="zh-CN"/>
        </w:rPr>
        <w:t>6</w:t>
      </w:r>
      <w:r>
        <w:rPr>
          <w:rFonts w:hint="eastAsia"/>
          <w:highlight w:val="none"/>
        </w:rPr>
        <w:t xml:space="preserve"> 应急保障</w:t>
      </w:r>
      <w:bookmarkEnd w:id="126"/>
    </w:p>
    <w:p w14:paraId="7EDCAEA5">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rPr>
        <w:t>按照职责分工，成员单位要细化任务，衔接好“防”和“救”的责任链条，各司其职、各负其责、分工协作，推动防汛抗旱工作的落实。</w:t>
      </w:r>
    </w:p>
    <w:p w14:paraId="198F94CF">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6</w:t>
      </w:r>
      <w:r>
        <w:rPr>
          <w:rFonts w:hint="eastAsia"/>
          <w:highlight w:val="none"/>
        </w:rPr>
        <w:t>.1信息保障</w:t>
      </w:r>
    </w:p>
    <w:p w14:paraId="0D78326D">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成员单位要建立健全并落实信息收集、传递、报送、处理运行机制，确保信息报送渠道的安全畅通。</w:t>
      </w:r>
    </w:p>
    <w:p w14:paraId="6C3C285A">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6</w:t>
      </w:r>
      <w:r>
        <w:rPr>
          <w:rFonts w:hint="eastAsia"/>
          <w:highlight w:val="none"/>
        </w:rPr>
        <w:t>.2物资保障</w:t>
      </w:r>
    </w:p>
    <w:p w14:paraId="06617D6A">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eastAsia="zh-CN"/>
        </w:rPr>
        <w:t>成员</w:t>
      </w:r>
      <w:r>
        <w:rPr>
          <w:rFonts w:hint="eastAsia"/>
          <w:highlight w:val="none"/>
        </w:rPr>
        <w:t>单位根据职责</w:t>
      </w:r>
      <w:r>
        <w:rPr>
          <w:rFonts w:hint="eastAsia"/>
          <w:highlight w:val="none"/>
          <w:lang w:eastAsia="zh-CN"/>
        </w:rPr>
        <w:t>分工要</w:t>
      </w:r>
      <w:r>
        <w:rPr>
          <w:rFonts w:hint="eastAsia"/>
          <w:highlight w:val="none"/>
        </w:rPr>
        <w:t>完善本单位应急物资配备、保存、更新及养护方案，</w:t>
      </w:r>
      <w:r>
        <w:rPr>
          <w:rFonts w:hint="eastAsia"/>
          <w:highlight w:val="none"/>
          <w:lang w:eastAsia="zh-CN"/>
        </w:rPr>
        <w:t>确保</w:t>
      </w:r>
      <w:r>
        <w:rPr>
          <w:rFonts w:hint="eastAsia"/>
          <w:highlight w:val="none"/>
        </w:rPr>
        <w:t>物资、器材的完好和可使用性。</w:t>
      </w:r>
    </w:p>
    <w:p w14:paraId="5744E622">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6</w:t>
      </w:r>
      <w:r>
        <w:rPr>
          <w:rFonts w:hint="eastAsia"/>
          <w:highlight w:val="none"/>
        </w:rPr>
        <w:t>.3资金保障</w:t>
      </w:r>
    </w:p>
    <w:p w14:paraId="33267321">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财务部应为应急预案编制、演练、修订及应急处置，人员培训、设备维护、日常运作等提供资金保障。</w:t>
      </w:r>
    </w:p>
    <w:p w14:paraId="3CB9A9E3">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lang w:val="en-US" w:eastAsia="zh-CN"/>
        </w:rPr>
        <w:t>6</w:t>
      </w:r>
      <w:r>
        <w:rPr>
          <w:rFonts w:hint="eastAsia"/>
          <w:highlight w:val="none"/>
        </w:rPr>
        <w:t>.4宣传培训</w:t>
      </w:r>
    </w:p>
    <w:p w14:paraId="148F4019">
      <w:pPr>
        <w:keepNext w:val="0"/>
        <w:keepLines w:val="0"/>
        <w:pageBreakBefore w:val="0"/>
        <w:widowControl/>
        <w:kinsoku/>
        <w:wordWrap/>
        <w:overflowPunct/>
        <w:topLinePunct w:val="0"/>
        <w:bidi w:val="0"/>
        <w:snapToGrid/>
        <w:spacing w:line="400" w:lineRule="exact"/>
        <w:textAlignment w:val="auto"/>
        <w:rPr>
          <w:rFonts w:hint="eastAsia"/>
          <w:highlight w:val="none"/>
        </w:rPr>
      </w:pPr>
      <w:r>
        <w:rPr>
          <w:rFonts w:hint="eastAsia"/>
          <w:highlight w:val="none"/>
        </w:rPr>
        <w:t>开展防汛减灾宣传教育，持续加强防汛减灾知识培训，组织</w:t>
      </w:r>
      <w:r>
        <w:rPr>
          <w:rFonts w:hint="eastAsia"/>
          <w:highlight w:val="none"/>
          <w:lang w:eastAsia="zh-CN"/>
        </w:rPr>
        <w:t>职工</w:t>
      </w:r>
      <w:r>
        <w:rPr>
          <w:rFonts w:hint="eastAsia"/>
          <w:highlight w:val="none"/>
        </w:rPr>
        <w:t>开展逃生、应急避险演练，</w:t>
      </w:r>
      <w:r>
        <w:rPr>
          <w:rFonts w:hint="eastAsia"/>
          <w:highlight w:val="none"/>
          <w:lang w:eastAsia="zh-CN"/>
        </w:rPr>
        <w:t>增强</w:t>
      </w:r>
      <w:r>
        <w:rPr>
          <w:rFonts w:hint="eastAsia"/>
          <w:highlight w:val="none"/>
        </w:rPr>
        <w:t>自我防范意识和自救互救能力，筑牢防灾减灾救灾的人民防线。</w:t>
      </w:r>
    </w:p>
    <w:p w14:paraId="5055E444">
      <w:pPr>
        <w:keepNext w:val="0"/>
        <w:keepLines w:val="0"/>
        <w:pageBreakBefore w:val="0"/>
        <w:widowControl/>
        <w:kinsoku/>
        <w:wordWrap/>
        <w:overflowPunct/>
        <w:topLinePunct w:val="0"/>
        <w:bidi w:val="0"/>
        <w:snapToGrid/>
        <w:spacing w:line="400" w:lineRule="exact"/>
        <w:textAlignment w:val="auto"/>
        <w:rPr>
          <w:rFonts w:hint="eastAsia"/>
          <w:highlight w:val="none"/>
          <w:lang w:val="en-US" w:eastAsia="zh-CN"/>
        </w:rPr>
      </w:pPr>
      <w:r>
        <w:rPr>
          <w:rFonts w:hint="eastAsia"/>
          <w:highlight w:val="none"/>
          <w:lang w:val="en-US" w:eastAsia="zh-CN"/>
        </w:rPr>
        <w:t>6.5预案体系与衔接</w:t>
      </w:r>
    </w:p>
    <w:p w14:paraId="42A1A6CE">
      <w:pPr>
        <w:keepNext w:val="0"/>
        <w:keepLines w:val="0"/>
        <w:pageBreakBefore w:val="0"/>
        <w:widowControl/>
        <w:kinsoku/>
        <w:wordWrap/>
        <w:overflowPunct/>
        <w:topLinePunct w:val="0"/>
        <w:bidi w:val="0"/>
        <w:snapToGrid/>
        <w:spacing w:line="400" w:lineRule="exact"/>
        <w:textAlignment w:val="auto"/>
        <w:rPr>
          <w:rFonts w:hint="default"/>
          <w:highlight w:val="none"/>
          <w:lang w:val="en-US" w:eastAsia="zh-CN"/>
        </w:rPr>
      </w:pPr>
      <w:r>
        <w:rPr>
          <w:rFonts w:hint="eastAsia"/>
          <w:highlight w:val="none"/>
        </w:rPr>
        <w:t>本预案向上衔接</w:t>
      </w:r>
      <w:r>
        <w:rPr>
          <w:rFonts w:hint="eastAsia"/>
          <w:highlight w:val="none"/>
          <w:lang w:eastAsia="zh-CN"/>
        </w:rPr>
        <w:t>《威海市防汛抗旱应急预案》</w:t>
      </w:r>
      <w:r>
        <w:rPr>
          <w:rFonts w:hint="eastAsia"/>
          <w:highlight w:val="none"/>
        </w:rPr>
        <w:t>。</w:t>
      </w:r>
    </w:p>
    <w:p w14:paraId="763523F0">
      <w:pPr>
        <w:pStyle w:val="17"/>
        <w:keepNext w:val="0"/>
        <w:keepLines w:val="0"/>
        <w:pageBreakBefore w:val="0"/>
        <w:widowControl/>
        <w:kinsoku/>
        <w:wordWrap/>
        <w:overflowPunct/>
        <w:topLinePunct w:val="0"/>
        <w:bidi w:val="0"/>
        <w:snapToGrid/>
        <w:spacing w:line="400" w:lineRule="exact"/>
        <w:textAlignment w:val="auto"/>
        <w:outlineLvl w:val="1"/>
        <w:rPr>
          <w:rFonts w:hint="eastAsia"/>
          <w:highlight w:val="none"/>
          <w:lang w:eastAsia="zh-CN"/>
        </w:rPr>
      </w:pPr>
      <w:r>
        <w:rPr>
          <w:rFonts w:hint="eastAsia"/>
          <w:highlight w:val="none"/>
          <w:lang w:val="en-US" w:eastAsia="zh-CN"/>
        </w:rPr>
        <w:t xml:space="preserve">7 </w:t>
      </w:r>
      <w:r>
        <w:rPr>
          <w:rFonts w:hint="eastAsia"/>
          <w:highlight w:val="none"/>
          <w:lang w:eastAsia="zh-CN"/>
        </w:rPr>
        <w:t>奖励与责任追究</w:t>
      </w:r>
    </w:p>
    <w:p w14:paraId="6837233E">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eastAsia="zh-CN"/>
        </w:rPr>
        <w:t>指挥部对在防汛抢险和抗旱工作中表现突出的单位和个人，按有关规定给予表彰和奖励；对迟报、谎报、瞒报和漏报突发事件重要情况，或在防汛抗旱工作中不履行职责、玩忽职守造成损失的，追究有关责任人的责任。</w:t>
      </w:r>
    </w:p>
    <w:p w14:paraId="50843788">
      <w:pPr>
        <w:keepNext w:val="0"/>
        <w:keepLines w:val="0"/>
        <w:pageBreakBefore w:val="0"/>
        <w:widowControl/>
        <w:kinsoku/>
        <w:wordWrap/>
        <w:overflowPunct/>
        <w:topLinePunct w:val="0"/>
        <w:bidi w:val="0"/>
        <w:snapToGrid/>
        <w:spacing w:line="400" w:lineRule="exact"/>
        <w:textAlignment w:val="auto"/>
        <w:rPr>
          <w:rFonts w:hint="default"/>
          <w:highlight w:val="none"/>
          <w:lang w:val="en-US" w:eastAsia="zh-CN"/>
        </w:rPr>
      </w:pPr>
    </w:p>
    <w:p w14:paraId="0FA1ABEE">
      <w:pPr>
        <w:keepNext w:val="0"/>
        <w:keepLines w:val="0"/>
        <w:pageBreakBefore w:val="0"/>
        <w:widowControl/>
        <w:kinsoku/>
        <w:wordWrap/>
        <w:overflowPunct/>
        <w:topLinePunct w:val="0"/>
        <w:bidi w:val="0"/>
        <w:snapToGrid/>
        <w:spacing w:line="400" w:lineRule="exact"/>
        <w:textAlignment w:val="auto"/>
        <w:rPr>
          <w:rFonts w:hint="eastAsia"/>
          <w:highlight w:val="none"/>
          <w:lang w:eastAsia="zh-CN"/>
        </w:rPr>
      </w:pPr>
      <w:r>
        <w:rPr>
          <w:rFonts w:hint="eastAsia"/>
          <w:highlight w:val="none"/>
          <w:lang w:val="en-US" w:eastAsia="zh-CN"/>
        </w:rPr>
        <w:t>附件：1.</w:t>
      </w:r>
      <w:r>
        <w:rPr>
          <w:rFonts w:hint="eastAsia"/>
          <w:highlight w:val="none"/>
        </w:rPr>
        <w:t>风险评估</w:t>
      </w:r>
      <w:r>
        <w:rPr>
          <w:rFonts w:hint="eastAsia"/>
          <w:highlight w:val="none"/>
          <w:lang w:eastAsia="zh-CN"/>
        </w:rPr>
        <w:t>的结果、</w:t>
      </w:r>
      <w:r>
        <w:rPr>
          <w:rFonts w:hint="eastAsia"/>
          <w:highlight w:val="none"/>
        </w:rPr>
        <w:t>应急物资装备清单</w:t>
      </w:r>
    </w:p>
    <w:p w14:paraId="5B092E69">
      <w:pPr>
        <w:keepNext w:val="0"/>
        <w:keepLines w:val="0"/>
        <w:pageBreakBefore w:val="0"/>
        <w:widowControl/>
        <w:kinsoku/>
        <w:wordWrap/>
        <w:overflowPunct/>
        <w:topLinePunct w:val="0"/>
        <w:bidi w:val="0"/>
        <w:snapToGrid/>
        <w:spacing w:line="400" w:lineRule="exact"/>
        <w:ind w:firstLine="1180" w:firstLineChars="500"/>
        <w:textAlignment w:val="auto"/>
        <w:rPr>
          <w:rFonts w:hint="default"/>
          <w:highlight w:val="none"/>
          <w:lang w:val="en-US" w:eastAsia="zh-CN"/>
        </w:rPr>
        <w:sectPr>
          <w:footerReference r:id="rId9" w:type="first"/>
          <w:footerReference r:id="rId7" w:type="default"/>
          <w:footerReference r:id="rId8" w:type="even"/>
          <w:pgSz w:w="11906" w:h="16838"/>
          <w:pgMar w:top="1928" w:right="1474" w:bottom="1701" w:left="1587" w:header="851" w:footer="992" w:gutter="0"/>
          <w:pgNumType w:fmt="decimal" w:start="1"/>
          <w:cols w:space="720" w:num="1"/>
          <w:titlePg/>
          <w:rtlGutter w:val="0"/>
          <w:docGrid w:type="linesAndChars" w:linePitch="600" w:charSpace="-849"/>
        </w:sectPr>
      </w:pPr>
      <w:r>
        <w:rPr>
          <w:rFonts w:hint="eastAsia"/>
          <w:highlight w:val="none"/>
          <w:lang w:val="en-US" w:eastAsia="zh-CN"/>
        </w:rPr>
        <w:t>2.防汛抗旱应急队伍名单及联系方式</w:t>
      </w:r>
    </w:p>
    <w:p w14:paraId="2CCC7BDF">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eastAsia="zh-CN"/>
        </w:rPr>
      </w:pPr>
      <w:r>
        <w:rPr>
          <w:rFonts w:hint="eastAsia" w:ascii="黑体" w:hAnsi="黑体" w:eastAsia="黑体" w:cs="黑体"/>
          <w:highlight w:val="none"/>
          <w:lang w:eastAsia="zh-CN"/>
        </w:rPr>
        <w:t>附件</w:t>
      </w:r>
      <w:r>
        <w:rPr>
          <w:rFonts w:hint="eastAsia" w:ascii="黑体" w:hAnsi="黑体" w:eastAsia="黑体" w:cs="黑体"/>
          <w:highlight w:val="none"/>
          <w:lang w:val="en-US" w:eastAsia="zh-CN"/>
        </w:rPr>
        <w:t>1</w:t>
      </w:r>
    </w:p>
    <w:p w14:paraId="3AA5A767">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eastAsia="zh-CN"/>
        </w:rPr>
      </w:pPr>
    </w:p>
    <w:p w14:paraId="12BB275D">
      <w:pPr>
        <w:pStyle w:val="17"/>
        <w:bidi w:val="0"/>
        <w:outlineLvl w:val="1"/>
        <w:rPr>
          <w:rFonts w:hint="eastAsia"/>
          <w:highlight w:val="none"/>
          <w:lang w:eastAsia="zh-CN"/>
        </w:rPr>
      </w:pPr>
      <w:r>
        <w:rPr>
          <w:rFonts w:hint="eastAsia"/>
          <w:highlight w:val="none"/>
          <w:lang w:val="en-US" w:eastAsia="zh-CN"/>
        </w:rPr>
        <w:t>1.1</w:t>
      </w:r>
      <w:r>
        <w:rPr>
          <w:rFonts w:hint="eastAsia"/>
          <w:highlight w:val="none"/>
        </w:rPr>
        <w:t>风险评估</w:t>
      </w:r>
      <w:r>
        <w:rPr>
          <w:rFonts w:hint="eastAsia"/>
          <w:highlight w:val="none"/>
          <w:lang w:eastAsia="zh-CN"/>
        </w:rPr>
        <w:t>的结果</w:t>
      </w:r>
    </w:p>
    <w:p w14:paraId="2530B1CC">
      <w:pPr>
        <w:bidi w:val="0"/>
        <w:rPr>
          <w:rFonts w:hint="eastAsia"/>
          <w:highlight w:val="none"/>
        </w:rPr>
      </w:pPr>
      <w:r>
        <w:rPr>
          <w:rFonts w:hint="eastAsia"/>
          <w:highlight w:val="none"/>
        </w:rPr>
        <w:t>城市供</w:t>
      </w:r>
      <w:r>
        <w:rPr>
          <w:rFonts w:hint="eastAsia"/>
          <w:highlight w:val="none"/>
          <w:lang w:eastAsia="zh-CN"/>
        </w:rPr>
        <w:t>排</w:t>
      </w:r>
      <w:r>
        <w:rPr>
          <w:rFonts w:hint="eastAsia"/>
          <w:highlight w:val="none"/>
        </w:rPr>
        <w:t>水</w:t>
      </w:r>
      <w:r>
        <w:rPr>
          <w:rFonts w:hint="eastAsia"/>
          <w:highlight w:val="none"/>
          <w:lang w:eastAsia="zh-CN"/>
        </w:rPr>
        <w:t>安全</w:t>
      </w:r>
      <w:r>
        <w:rPr>
          <w:rFonts w:hint="eastAsia"/>
          <w:highlight w:val="none"/>
        </w:rPr>
        <w:t>运行过程中，受</w:t>
      </w:r>
      <w:r>
        <w:rPr>
          <w:rFonts w:hint="eastAsia"/>
          <w:highlight w:val="none"/>
          <w:lang w:eastAsia="zh-CN"/>
        </w:rPr>
        <w:t>防汛抗旱</w:t>
      </w:r>
      <w:r>
        <w:rPr>
          <w:rFonts w:hint="eastAsia"/>
          <w:highlight w:val="none"/>
        </w:rPr>
        <w:t>因素影响，主要存在以下几方面风险因素：</w:t>
      </w:r>
    </w:p>
    <w:p w14:paraId="44557DBF">
      <w:pPr>
        <w:bidi w:val="0"/>
        <w:rPr>
          <w:rFonts w:hint="eastAsia"/>
          <w:highlight w:val="none"/>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由于持续干旱、水库安全等导致蓄水不足，造成城市供水水源严重短缺，不能满足正常供水需求；</w:t>
      </w:r>
    </w:p>
    <w:p w14:paraId="0FC86368">
      <w:pPr>
        <w:bidi w:val="0"/>
        <w:rPr>
          <w:rFonts w:hint="eastAsia"/>
          <w:highlight w:val="none"/>
        </w:rPr>
      </w:pPr>
      <w:r>
        <w:rPr>
          <w:rFonts w:hint="eastAsia"/>
          <w:highlight w:val="none"/>
          <w:lang w:eastAsia="zh-CN"/>
        </w:rPr>
        <w:t>（</w:t>
      </w:r>
      <w:r>
        <w:rPr>
          <w:rFonts w:hint="eastAsia"/>
          <w:highlight w:val="none"/>
          <w:lang w:val="en-US" w:eastAsia="zh-CN"/>
        </w:rPr>
        <w:t>2</w:t>
      </w:r>
      <w:r>
        <w:rPr>
          <w:rFonts w:hint="eastAsia"/>
          <w:highlight w:val="none"/>
          <w:lang w:eastAsia="zh-CN"/>
        </w:rPr>
        <w:t>）</w:t>
      </w:r>
      <w:r>
        <w:rPr>
          <w:rFonts w:hint="eastAsia"/>
          <w:highlight w:val="none"/>
        </w:rPr>
        <w:t>因饮用水水源地水质或高低位水池、</w:t>
      </w:r>
      <w:r>
        <w:rPr>
          <w:rFonts w:hint="eastAsia"/>
          <w:highlight w:val="none"/>
          <w:lang w:eastAsia="zh-CN"/>
        </w:rPr>
        <w:t>供水</w:t>
      </w:r>
      <w:r>
        <w:rPr>
          <w:rFonts w:hint="eastAsia"/>
          <w:highlight w:val="none"/>
        </w:rPr>
        <w:t>管道等供水设施受到洪水、山洪灾害、台风、干旱等</w:t>
      </w:r>
      <w:r>
        <w:rPr>
          <w:rFonts w:hint="eastAsia"/>
          <w:highlight w:val="none"/>
          <w:lang w:eastAsia="zh-CN"/>
        </w:rPr>
        <w:t>影响</w:t>
      </w:r>
      <w:r>
        <w:rPr>
          <w:rFonts w:hint="eastAsia"/>
          <w:highlight w:val="none"/>
        </w:rPr>
        <w:t>，</w:t>
      </w:r>
      <w:r>
        <w:rPr>
          <w:rFonts w:hint="eastAsia"/>
          <w:highlight w:val="none"/>
          <w:lang w:eastAsia="zh-CN"/>
        </w:rPr>
        <w:t>易</w:t>
      </w:r>
      <w:r>
        <w:rPr>
          <w:rFonts w:hint="eastAsia"/>
          <w:highlight w:val="none"/>
        </w:rPr>
        <w:t>造成汛期城市饮用水水源污染事故，或</w:t>
      </w:r>
      <w:r>
        <w:rPr>
          <w:rFonts w:hint="eastAsia"/>
          <w:highlight w:val="none"/>
          <w:lang w:eastAsia="zh-CN"/>
        </w:rPr>
        <w:t>防汛抗旱危及</w:t>
      </w:r>
      <w:r>
        <w:rPr>
          <w:rFonts w:hint="eastAsia"/>
          <w:highlight w:val="none"/>
        </w:rPr>
        <w:t>供</w:t>
      </w:r>
      <w:r>
        <w:rPr>
          <w:rFonts w:hint="eastAsia"/>
          <w:highlight w:val="none"/>
          <w:lang w:eastAsia="zh-CN"/>
        </w:rPr>
        <w:t>排</w:t>
      </w:r>
      <w:r>
        <w:rPr>
          <w:rFonts w:hint="eastAsia"/>
          <w:highlight w:val="none"/>
        </w:rPr>
        <w:t>水管道</w:t>
      </w:r>
      <w:r>
        <w:rPr>
          <w:rFonts w:hint="eastAsia"/>
          <w:highlight w:val="none"/>
          <w:lang w:eastAsia="zh-CN"/>
        </w:rPr>
        <w:t>或</w:t>
      </w:r>
      <w:r>
        <w:rPr>
          <w:rFonts w:hint="eastAsia"/>
          <w:highlight w:val="none"/>
        </w:rPr>
        <w:t>遭其他工程建设施工等外力损坏，造成</w:t>
      </w:r>
      <w:r>
        <w:rPr>
          <w:rFonts w:hint="eastAsia"/>
          <w:highlight w:val="none"/>
          <w:lang w:eastAsia="zh-CN"/>
        </w:rPr>
        <w:t>供排水工程安全</w:t>
      </w:r>
      <w:r>
        <w:rPr>
          <w:rFonts w:hint="eastAsia"/>
          <w:highlight w:val="none"/>
        </w:rPr>
        <w:t>，影响较大范围停水；</w:t>
      </w:r>
    </w:p>
    <w:p w14:paraId="23C674D2">
      <w:pPr>
        <w:bidi w:val="0"/>
        <w:rPr>
          <w:rFonts w:hint="eastAsia"/>
          <w:highlight w:val="none"/>
        </w:rPr>
      </w:pPr>
      <w:r>
        <w:rPr>
          <w:rFonts w:hint="eastAsia"/>
          <w:highlight w:val="none"/>
        </w:rPr>
        <w:t>（3）因自然灾害、重大电力事故灾难导致长时间停电，严重影响正常供排水生产，造成较大范围、较长时间停水或排水；</w:t>
      </w:r>
    </w:p>
    <w:p w14:paraId="2F0BECA5">
      <w:pPr>
        <w:bidi w:val="0"/>
        <w:rPr>
          <w:rFonts w:hint="eastAsia"/>
          <w:highlight w:val="none"/>
        </w:rPr>
      </w:pPr>
      <w:r>
        <w:rPr>
          <w:rFonts w:hint="eastAsia"/>
          <w:highlight w:val="none"/>
          <w:lang w:eastAsia="zh-CN"/>
        </w:rPr>
        <w:t>（</w:t>
      </w:r>
      <w:r>
        <w:rPr>
          <w:rFonts w:hint="eastAsia"/>
          <w:highlight w:val="none"/>
          <w:lang w:val="en-US" w:eastAsia="zh-CN"/>
        </w:rPr>
        <w:t>4</w:t>
      </w:r>
      <w:r>
        <w:rPr>
          <w:rFonts w:hint="eastAsia"/>
          <w:highlight w:val="none"/>
          <w:lang w:eastAsia="zh-CN"/>
        </w:rPr>
        <w:t>）</w:t>
      </w:r>
      <w:r>
        <w:rPr>
          <w:rFonts w:hint="eastAsia"/>
          <w:highlight w:val="none"/>
        </w:rPr>
        <w:t>由于部分供水管道设施不完善、管材老化等发生爆管，造成较大范围停水；</w:t>
      </w:r>
    </w:p>
    <w:p w14:paraId="5D0E8A99">
      <w:pPr>
        <w:bidi w:val="0"/>
        <w:rPr>
          <w:rFonts w:hint="eastAsia"/>
          <w:highlight w:val="none"/>
        </w:rPr>
      </w:pPr>
      <w:r>
        <w:rPr>
          <w:rFonts w:hint="eastAsia"/>
          <w:highlight w:val="none"/>
          <w:lang w:eastAsia="zh-CN"/>
        </w:rPr>
        <w:t>（</w:t>
      </w:r>
      <w:r>
        <w:rPr>
          <w:rFonts w:hint="eastAsia"/>
          <w:highlight w:val="none"/>
          <w:lang w:val="en-US" w:eastAsia="zh-CN"/>
        </w:rPr>
        <w:t>5</w:t>
      </w:r>
      <w:r>
        <w:rPr>
          <w:rFonts w:hint="eastAsia"/>
          <w:highlight w:val="none"/>
          <w:lang w:eastAsia="zh-CN"/>
        </w:rPr>
        <w:t>）</w:t>
      </w:r>
      <w:r>
        <w:rPr>
          <w:rFonts w:hint="eastAsia"/>
          <w:highlight w:val="none"/>
        </w:rPr>
        <w:t>因其他自然灾害、人为因素或行业事故，造成供水设施损坏或破坏，影响正常供水。</w:t>
      </w:r>
    </w:p>
    <w:p w14:paraId="1832F55A">
      <w:pPr>
        <w:pStyle w:val="17"/>
        <w:bidi w:val="0"/>
        <w:outlineLvl w:val="1"/>
        <w:rPr>
          <w:rFonts w:hint="eastAsia"/>
          <w:highlight w:val="none"/>
        </w:rPr>
      </w:pPr>
      <w:r>
        <w:rPr>
          <w:rFonts w:hint="eastAsia"/>
          <w:highlight w:val="none"/>
          <w:lang w:val="en-US" w:eastAsia="zh-CN"/>
        </w:rPr>
        <w:t xml:space="preserve">1.2 </w:t>
      </w:r>
      <w:r>
        <w:rPr>
          <w:rFonts w:hint="eastAsia"/>
          <w:highlight w:val="none"/>
        </w:rPr>
        <w:t>应急物资装备清单</w:t>
      </w:r>
    </w:p>
    <w:tbl>
      <w:tblPr>
        <w:tblStyle w:val="12"/>
        <w:tblW w:w="8952" w:type="dxa"/>
        <w:tblInd w:w="63"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96"/>
        <w:gridCol w:w="1368"/>
        <w:gridCol w:w="1212"/>
        <w:gridCol w:w="720"/>
        <w:gridCol w:w="716"/>
        <w:gridCol w:w="1900"/>
        <w:gridCol w:w="816"/>
        <w:gridCol w:w="1524"/>
      </w:tblGrid>
      <w:tr w14:paraId="05A91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696" w:type="dxa"/>
            <w:noWrap w:val="0"/>
            <w:vAlign w:val="center"/>
          </w:tcPr>
          <w:p w14:paraId="33224E3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序号</w:t>
            </w:r>
          </w:p>
        </w:tc>
        <w:tc>
          <w:tcPr>
            <w:tcW w:w="1368" w:type="dxa"/>
            <w:noWrap w:val="0"/>
            <w:vAlign w:val="center"/>
          </w:tcPr>
          <w:p w14:paraId="5BC28A4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材料名称</w:t>
            </w:r>
          </w:p>
        </w:tc>
        <w:tc>
          <w:tcPr>
            <w:tcW w:w="1212" w:type="dxa"/>
            <w:noWrap w:val="0"/>
            <w:vAlign w:val="center"/>
          </w:tcPr>
          <w:p w14:paraId="5761941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规格型号</w:t>
            </w:r>
          </w:p>
        </w:tc>
        <w:tc>
          <w:tcPr>
            <w:tcW w:w="720" w:type="dxa"/>
            <w:noWrap w:val="0"/>
            <w:vAlign w:val="center"/>
          </w:tcPr>
          <w:p w14:paraId="047A086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单位</w:t>
            </w:r>
          </w:p>
        </w:tc>
        <w:tc>
          <w:tcPr>
            <w:tcW w:w="716" w:type="dxa"/>
            <w:noWrap w:val="0"/>
            <w:vAlign w:val="center"/>
          </w:tcPr>
          <w:p w14:paraId="04E61C4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数量</w:t>
            </w:r>
          </w:p>
        </w:tc>
        <w:tc>
          <w:tcPr>
            <w:tcW w:w="1900" w:type="dxa"/>
            <w:noWrap w:val="0"/>
            <w:vAlign w:val="center"/>
          </w:tcPr>
          <w:p w14:paraId="06225B3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要求（维修管材）</w:t>
            </w:r>
          </w:p>
        </w:tc>
        <w:tc>
          <w:tcPr>
            <w:tcW w:w="816" w:type="dxa"/>
            <w:noWrap w:val="0"/>
            <w:vAlign w:val="center"/>
          </w:tcPr>
          <w:p w14:paraId="4970139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保管员</w:t>
            </w:r>
          </w:p>
        </w:tc>
        <w:tc>
          <w:tcPr>
            <w:tcW w:w="1524" w:type="dxa"/>
            <w:noWrap w:val="0"/>
            <w:vAlign w:val="center"/>
          </w:tcPr>
          <w:p w14:paraId="763F0AA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联系电话</w:t>
            </w:r>
          </w:p>
        </w:tc>
      </w:tr>
      <w:tr w14:paraId="0CF94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0E80CD9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w:t>
            </w:r>
          </w:p>
        </w:tc>
        <w:tc>
          <w:tcPr>
            <w:tcW w:w="1368" w:type="dxa"/>
            <w:vMerge w:val="restart"/>
            <w:noWrap w:val="0"/>
            <w:vAlign w:val="center"/>
          </w:tcPr>
          <w:p w14:paraId="45A9C85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电焊条</w:t>
            </w:r>
          </w:p>
        </w:tc>
        <w:tc>
          <w:tcPr>
            <w:tcW w:w="1212" w:type="dxa"/>
            <w:noWrap w:val="0"/>
            <w:vAlign w:val="center"/>
          </w:tcPr>
          <w:p w14:paraId="2D22B1A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3.2#</w:t>
            </w:r>
          </w:p>
        </w:tc>
        <w:tc>
          <w:tcPr>
            <w:tcW w:w="720" w:type="dxa"/>
            <w:noWrap w:val="0"/>
            <w:vAlign w:val="center"/>
          </w:tcPr>
          <w:p w14:paraId="5831C03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公斤</w:t>
            </w:r>
          </w:p>
        </w:tc>
        <w:tc>
          <w:tcPr>
            <w:tcW w:w="716" w:type="dxa"/>
            <w:noWrap w:val="0"/>
            <w:vAlign w:val="center"/>
          </w:tcPr>
          <w:p w14:paraId="0CCF4FD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20</w:t>
            </w:r>
          </w:p>
        </w:tc>
        <w:tc>
          <w:tcPr>
            <w:tcW w:w="1900" w:type="dxa"/>
            <w:noWrap w:val="0"/>
            <w:vAlign w:val="center"/>
          </w:tcPr>
          <w:p w14:paraId="5CD617C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rPr>
              <w:t>/</w:t>
            </w:r>
          </w:p>
        </w:tc>
        <w:tc>
          <w:tcPr>
            <w:tcW w:w="816" w:type="dxa"/>
            <w:vMerge w:val="restart"/>
            <w:noWrap w:val="0"/>
            <w:vAlign w:val="top"/>
          </w:tcPr>
          <w:p w14:paraId="24817E6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restart"/>
            <w:noWrap w:val="0"/>
            <w:vAlign w:val="top"/>
          </w:tcPr>
          <w:p w14:paraId="466A415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157CE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667ED29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w:t>
            </w:r>
          </w:p>
        </w:tc>
        <w:tc>
          <w:tcPr>
            <w:tcW w:w="1368" w:type="dxa"/>
            <w:vMerge w:val="continue"/>
            <w:noWrap w:val="0"/>
            <w:vAlign w:val="center"/>
          </w:tcPr>
          <w:p w14:paraId="74F09E6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17F750B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4.2#</w:t>
            </w:r>
          </w:p>
        </w:tc>
        <w:tc>
          <w:tcPr>
            <w:tcW w:w="720" w:type="dxa"/>
            <w:noWrap w:val="0"/>
            <w:vAlign w:val="center"/>
          </w:tcPr>
          <w:p w14:paraId="03066E6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公斤</w:t>
            </w:r>
          </w:p>
        </w:tc>
        <w:tc>
          <w:tcPr>
            <w:tcW w:w="716" w:type="dxa"/>
            <w:noWrap w:val="0"/>
            <w:vAlign w:val="center"/>
          </w:tcPr>
          <w:p w14:paraId="754BB97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20</w:t>
            </w:r>
          </w:p>
        </w:tc>
        <w:tc>
          <w:tcPr>
            <w:tcW w:w="1900" w:type="dxa"/>
            <w:noWrap w:val="0"/>
            <w:vAlign w:val="center"/>
          </w:tcPr>
          <w:p w14:paraId="1DA1510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rPr>
              <w:t>/</w:t>
            </w:r>
          </w:p>
        </w:tc>
        <w:tc>
          <w:tcPr>
            <w:tcW w:w="816" w:type="dxa"/>
            <w:vMerge w:val="continue"/>
            <w:noWrap w:val="0"/>
            <w:vAlign w:val="top"/>
          </w:tcPr>
          <w:p w14:paraId="03971E4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00FDB3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4B1C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08881AC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w:t>
            </w:r>
          </w:p>
        </w:tc>
        <w:tc>
          <w:tcPr>
            <w:tcW w:w="1368" w:type="dxa"/>
            <w:vMerge w:val="restart"/>
            <w:noWrap w:val="0"/>
            <w:vAlign w:val="center"/>
          </w:tcPr>
          <w:p w14:paraId="5424E88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螺旋钢管</w:t>
            </w:r>
          </w:p>
        </w:tc>
        <w:tc>
          <w:tcPr>
            <w:tcW w:w="1212" w:type="dxa"/>
            <w:noWrap w:val="0"/>
            <w:vAlign w:val="center"/>
          </w:tcPr>
          <w:p w14:paraId="1E13103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DN600</w:t>
            </w:r>
          </w:p>
        </w:tc>
        <w:tc>
          <w:tcPr>
            <w:tcW w:w="720" w:type="dxa"/>
            <w:noWrap w:val="0"/>
            <w:vAlign w:val="center"/>
          </w:tcPr>
          <w:p w14:paraId="2999C03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米</w:t>
            </w:r>
          </w:p>
        </w:tc>
        <w:tc>
          <w:tcPr>
            <w:tcW w:w="716" w:type="dxa"/>
            <w:noWrap w:val="0"/>
            <w:vAlign w:val="center"/>
          </w:tcPr>
          <w:p w14:paraId="019A800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36</w:t>
            </w:r>
          </w:p>
        </w:tc>
        <w:tc>
          <w:tcPr>
            <w:tcW w:w="1900" w:type="dxa"/>
            <w:noWrap w:val="0"/>
            <w:vAlign w:val="center"/>
          </w:tcPr>
          <w:p w14:paraId="4704E0D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75041B9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755D22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A28C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3C9EFA3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w:t>
            </w:r>
          </w:p>
        </w:tc>
        <w:tc>
          <w:tcPr>
            <w:tcW w:w="1368" w:type="dxa"/>
            <w:vMerge w:val="continue"/>
            <w:noWrap w:val="0"/>
            <w:vAlign w:val="center"/>
          </w:tcPr>
          <w:p w14:paraId="1DF85E5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2C58B05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DN800</w:t>
            </w:r>
          </w:p>
        </w:tc>
        <w:tc>
          <w:tcPr>
            <w:tcW w:w="720" w:type="dxa"/>
            <w:noWrap w:val="0"/>
            <w:vAlign w:val="center"/>
          </w:tcPr>
          <w:p w14:paraId="114A3F2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米</w:t>
            </w:r>
          </w:p>
        </w:tc>
        <w:tc>
          <w:tcPr>
            <w:tcW w:w="716" w:type="dxa"/>
            <w:noWrap w:val="0"/>
            <w:vAlign w:val="center"/>
          </w:tcPr>
          <w:p w14:paraId="5B3AC5E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36</w:t>
            </w:r>
          </w:p>
        </w:tc>
        <w:tc>
          <w:tcPr>
            <w:tcW w:w="1900" w:type="dxa"/>
            <w:noWrap w:val="0"/>
            <w:vAlign w:val="center"/>
          </w:tcPr>
          <w:p w14:paraId="78F953E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3D40D00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A88F67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365DB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5" w:hRule="atLeast"/>
        </w:trPr>
        <w:tc>
          <w:tcPr>
            <w:tcW w:w="696" w:type="dxa"/>
            <w:noWrap w:val="0"/>
            <w:vAlign w:val="center"/>
          </w:tcPr>
          <w:p w14:paraId="06DFF64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w:t>
            </w:r>
          </w:p>
        </w:tc>
        <w:tc>
          <w:tcPr>
            <w:tcW w:w="1368" w:type="dxa"/>
            <w:vMerge w:val="continue"/>
            <w:noWrap w:val="0"/>
            <w:vAlign w:val="center"/>
          </w:tcPr>
          <w:p w14:paraId="72306BE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3F21B2B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DN1000</w:t>
            </w:r>
          </w:p>
        </w:tc>
        <w:tc>
          <w:tcPr>
            <w:tcW w:w="720" w:type="dxa"/>
            <w:noWrap w:val="0"/>
            <w:vAlign w:val="center"/>
          </w:tcPr>
          <w:p w14:paraId="241BD38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米</w:t>
            </w:r>
          </w:p>
        </w:tc>
        <w:tc>
          <w:tcPr>
            <w:tcW w:w="716" w:type="dxa"/>
            <w:noWrap w:val="0"/>
            <w:vAlign w:val="center"/>
          </w:tcPr>
          <w:p w14:paraId="77219C8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36</w:t>
            </w:r>
          </w:p>
        </w:tc>
        <w:tc>
          <w:tcPr>
            <w:tcW w:w="1900" w:type="dxa"/>
            <w:noWrap w:val="0"/>
            <w:vAlign w:val="center"/>
          </w:tcPr>
          <w:p w14:paraId="5DD6D91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6D8450F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E25977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6CDD0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exact"/>
        </w:trPr>
        <w:tc>
          <w:tcPr>
            <w:tcW w:w="696" w:type="dxa"/>
            <w:noWrap w:val="0"/>
            <w:vAlign w:val="center"/>
          </w:tcPr>
          <w:p w14:paraId="70C9510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w:t>
            </w:r>
          </w:p>
        </w:tc>
        <w:tc>
          <w:tcPr>
            <w:tcW w:w="1368" w:type="dxa"/>
            <w:vMerge w:val="restart"/>
            <w:noWrap w:val="0"/>
            <w:vAlign w:val="center"/>
          </w:tcPr>
          <w:p w14:paraId="49B3A45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铸铁管直管哈夫节</w:t>
            </w:r>
          </w:p>
        </w:tc>
        <w:tc>
          <w:tcPr>
            <w:tcW w:w="1212" w:type="dxa"/>
            <w:noWrap w:val="0"/>
            <w:vAlign w:val="center"/>
          </w:tcPr>
          <w:p w14:paraId="09BD1A3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DN100</w:t>
            </w:r>
          </w:p>
        </w:tc>
        <w:tc>
          <w:tcPr>
            <w:tcW w:w="720" w:type="dxa"/>
            <w:noWrap w:val="0"/>
            <w:vAlign w:val="center"/>
          </w:tcPr>
          <w:p w14:paraId="3E20EF6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281C387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21A3705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球墨铸铁管</w:t>
            </w:r>
          </w:p>
        </w:tc>
        <w:tc>
          <w:tcPr>
            <w:tcW w:w="816" w:type="dxa"/>
            <w:vMerge w:val="continue"/>
            <w:noWrap w:val="0"/>
            <w:vAlign w:val="center"/>
          </w:tcPr>
          <w:p w14:paraId="0DC9AB1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center"/>
          </w:tcPr>
          <w:p w14:paraId="0841497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30FE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exact"/>
        </w:trPr>
        <w:tc>
          <w:tcPr>
            <w:tcW w:w="696" w:type="dxa"/>
            <w:noWrap w:val="0"/>
            <w:vAlign w:val="center"/>
          </w:tcPr>
          <w:p w14:paraId="11C4A6F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7</w:t>
            </w:r>
          </w:p>
        </w:tc>
        <w:tc>
          <w:tcPr>
            <w:tcW w:w="1368" w:type="dxa"/>
            <w:vMerge w:val="continue"/>
            <w:noWrap w:val="0"/>
            <w:vAlign w:val="center"/>
          </w:tcPr>
          <w:p w14:paraId="347CCF0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34119F2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DN150</w:t>
            </w:r>
          </w:p>
        </w:tc>
        <w:tc>
          <w:tcPr>
            <w:tcW w:w="720" w:type="dxa"/>
            <w:noWrap w:val="0"/>
            <w:vAlign w:val="center"/>
          </w:tcPr>
          <w:p w14:paraId="374E280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0A89715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1780CE7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球墨铸铁管</w:t>
            </w:r>
          </w:p>
        </w:tc>
        <w:tc>
          <w:tcPr>
            <w:tcW w:w="816" w:type="dxa"/>
            <w:vMerge w:val="continue"/>
            <w:noWrap w:val="0"/>
            <w:vAlign w:val="top"/>
          </w:tcPr>
          <w:p w14:paraId="0579C0D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54B94A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B756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exact"/>
        </w:trPr>
        <w:tc>
          <w:tcPr>
            <w:tcW w:w="696" w:type="dxa"/>
            <w:noWrap w:val="0"/>
            <w:vAlign w:val="center"/>
          </w:tcPr>
          <w:p w14:paraId="6CF355F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8</w:t>
            </w:r>
          </w:p>
        </w:tc>
        <w:tc>
          <w:tcPr>
            <w:tcW w:w="1368" w:type="dxa"/>
            <w:vMerge w:val="restart"/>
            <w:noWrap w:val="0"/>
            <w:vAlign w:val="center"/>
          </w:tcPr>
          <w:p w14:paraId="70FBD59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铸铁管直管哈夫节</w:t>
            </w:r>
          </w:p>
        </w:tc>
        <w:tc>
          <w:tcPr>
            <w:tcW w:w="1212" w:type="dxa"/>
            <w:noWrap w:val="0"/>
            <w:vAlign w:val="center"/>
          </w:tcPr>
          <w:p w14:paraId="6B6F578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DN200</w:t>
            </w:r>
          </w:p>
        </w:tc>
        <w:tc>
          <w:tcPr>
            <w:tcW w:w="720" w:type="dxa"/>
            <w:noWrap w:val="0"/>
            <w:vAlign w:val="center"/>
          </w:tcPr>
          <w:p w14:paraId="3020674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3AC1EEA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277F0F1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球墨铸铁管</w:t>
            </w:r>
          </w:p>
        </w:tc>
        <w:tc>
          <w:tcPr>
            <w:tcW w:w="816" w:type="dxa"/>
            <w:vMerge w:val="restart"/>
            <w:noWrap w:val="0"/>
            <w:vAlign w:val="top"/>
          </w:tcPr>
          <w:p w14:paraId="35AC50F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restart"/>
            <w:noWrap w:val="0"/>
            <w:vAlign w:val="top"/>
          </w:tcPr>
          <w:p w14:paraId="62CECA3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1A099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31958C6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9</w:t>
            </w:r>
          </w:p>
        </w:tc>
        <w:tc>
          <w:tcPr>
            <w:tcW w:w="1368" w:type="dxa"/>
            <w:vMerge w:val="continue"/>
            <w:noWrap w:val="0"/>
            <w:vAlign w:val="center"/>
          </w:tcPr>
          <w:p w14:paraId="79F3360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0507DC6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DN300</w:t>
            </w:r>
          </w:p>
        </w:tc>
        <w:tc>
          <w:tcPr>
            <w:tcW w:w="720" w:type="dxa"/>
            <w:noWrap w:val="0"/>
            <w:vAlign w:val="center"/>
          </w:tcPr>
          <w:p w14:paraId="0C1FEAB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655E43E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713C0EF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球墨铸铁管</w:t>
            </w:r>
          </w:p>
        </w:tc>
        <w:tc>
          <w:tcPr>
            <w:tcW w:w="816" w:type="dxa"/>
            <w:vMerge w:val="continue"/>
            <w:noWrap w:val="0"/>
            <w:vAlign w:val="top"/>
          </w:tcPr>
          <w:p w14:paraId="6EAD793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92F4FD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4359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ECC733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10</w:t>
            </w:r>
          </w:p>
        </w:tc>
        <w:tc>
          <w:tcPr>
            <w:tcW w:w="1368" w:type="dxa"/>
            <w:vMerge w:val="continue"/>
            <w:noWrap w:val="0"/>
            <w:vAlign w:val="center"/>
          </w:tcPr>
          <w:p w14:paraId="237A4D5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476D692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DN400</w:t>
            </w:r>
          </w:p>
        </w:tc>
        <w:tc>
          <w:tcPr>
            <w:tcW w:w="720" w:type="dxa"/>
            <w:noWrap w:val="0"/>
            <w:vAlign w:val="center"/>
          </w:tcPr>
          <w:p w14:paraId="56D9313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45AC78C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4287566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球墨铸铁管</w:t>
            </w:r>
          </w:p>
        </w:tc>
        <w:tc>
          <w:tcPr>
            <w:tcW w:w="816" w:type="dxa"/>
            <w:vMerge w:val="continue"/>
            <w:noWrap w:val="0"/>
            <w:vAlign w:val="top"/>
          </w:tcPr>
          <w:p w14:paraId="7A63A1D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C909EF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78D4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03BF257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11</w:t>
            </w:r>
          </w:p>
        </w:tc>
        <w:tc>
          <w:tcPr>
            <w:tcW w:w="1368" w:type="dxa"/>
            <w:vMerge w:val="continue"/>
            <w:noWrap w:val="0"/>
            <w:vAlign w:val="center"/>
          </w:tcPr>
          <w:p w14:paraId="6A7C45E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2B1894D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DN600</w:t>
            </w:r>
          </w:p>
        </w:tc>
        <w:tc>
          <w:tcPr>
            <w:tcW w:w="720" w:type="dxa"/>
            <w:noWrap w:val="0"/>
            <w:vAlign w:val="center"/>
          </w:tcPr>
          <w:p w14:paraId="54619FA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0DF0B98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532389D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球墨铸铁管</w:t>
            </w:r>
          </w:p>
        </w:tc>
        <w:tc>
          <w:tcPr>
            <w:tcW w:w="816" w:type="dxa"/>
            <w:vMerge w:val="continue"/>
            <w:noWrap w:val="0"/>
            <w:vAlign w:val="top"/>
          </w:tcPr>
          <w:p w14:paraId="73A47CB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56B4E15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7D21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296C8D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12</w:t>
            </w:r>
          </w:p>
        </w:tc>
        <w:tc>
          <w:tcPr>
            <w:tcW w:w="1368" w:type="dxa"/>
            <w:vMerge w:val="continue"/>
            <w:noWrap w:val="0"/>
            <w:vAlign w:val="center"/>
          </w:tcPr>
          <w:p w14:paraId="6C65540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13A5B2F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DN800</w:t>
            </w:r>
          </w:p>
        </w:tc>
        <w:tc>
          <w:tcPr>
            <w:tcW w:w="720" w:type="dxa"/>
            <w:noWrap w:val="0"/>
            <w:vAlign w:val="center"/>
          </w:tcPr>
          <w:p w14:paraId="793F419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4332661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w:t>
            </w:r>
          </w:p>
        </w:tc>
        <w:tc>
          <w:tcPr>
            <w:tcW w:w="1900" w:type="dxa"/>
            <w:noWrap w:val="0"/>
            <w:vAlign w:val="center"/>
          </w:tcPr>
          <w:p w14:paraId="11CDD20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球墨铸铁管</w:t>
            </w:r>
          </w:p>
        </w:tc>
        <w:tc>
          <w:tcPr>
            <w:tcW w:w="816" w:type="dxa"/>
            <w:vMerge w:val="continue"/>
            <w:noWrap w:val="0"/>
            <w:vAlign w:val="top"/>
          </w:tcPr>
          <w:p w14:paraId="05CC905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A5C555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6AB6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51F116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13</w:t>
            </w:r>
          </w:p>
        </w:tc>
        <w:tc>
          <w:tcPr>
            <w:tcW w:w="1368" w:type="dxa"/>
            <w:vMerge w:val="restart"/>
            <w:noWrap w:val="0"/>
            <w:vAlign w:val="center"/>
          </w:tcPr>
          <w:p w14:paraId="06196F0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塑料管承插哈夫节</w:t>
            </w:r>
          </w:p>
        </w:tc>
        <w:tc>
          <w:tcPr>
            <w:tcW w:w="1212" w:type="dxa"/>
            <w:noWrap w:val="0"/>
            <w:vAlign w:val="center"/>
          </w:tcPr>
          <w:p w14:paraId="7316C59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DN90</w:t>
            </w:r>
          </w:p>
        </w:tc>
        <w:tc>
          <w:tcPr>
            <w:tcW w:w="720" w:type="dxa"/>
            <w:noWrap w:val="0"/>
            <w:vAlign w:val="center"/>
          </w:tcPr>
          <w:p w14:paraId="46C4C7F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6327CDD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5CB1BFD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29A4D99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1CDE8F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A41A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B05584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14</w:t>
            </w:r>
          </w:p>
        </w:tc>
        <w:tc>
          <w:tcPr>
            <w:tcW w:w="1368" w:type="dxa"/>
            <w:vMerge w:val="continue"/>
            <w:noWrap w:val="0"/>
            <w:vAlign w:val="center"/>
          </w:tcPr>
          <w:p w14:paraId="74A4C86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7F313A8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DN110</w:t>
            </w:r>
          </w:p>
        </w:tc>
        <w:tc>
          <w:tcPr>
            <w:tcW w:w="720" w:type="dxa"/>
            <w:noWrap w:val="0"/>
            <w:vAlign w:val="center"/>
          </w:tcPr>
          <w:p w14:paraId="57AA125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7A23F1E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08120C9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1859F50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C6E630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C71E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6055946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15</w:t>
            </w:r>
          </w:p>
        </w:tc>
        <w:tc>
          <w:tcPr>
            <w:tcW w:w="1368" w:type="dxa"/>
            <w:vMerge w:val="continue"/>
            <w:noWrap w:val="0"/>
            <w:vAlign w:val="center"/>
          </w:tcPr>
          <w:p w14:paraId="79F79C8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68526A9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DN160</w:t>
            </w:r>
          </w:p>
        </w:tc>
        <w:tc>
          <w:tcPr>
            <w:tcW w:w="720" w:type="dxa"/>
            <w:noWrap w:val="0"/>
            <w:vAlign w:val="center"/>
          </w:tcPr>
          <w:p w14:paraId="3D3D131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768A3BF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51A36ED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1F97C41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1EEDAF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7D2C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54C1C8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16</w:t>
            </w:r>
          </w:p>
        </w:tc>
        <w:tc>
          <w:tcPr>
            <w:tcW w:w="1368" w:type="dxa"/>
            <w:vMerge w:val="continue"/>
            <w:noWrap w:val="0"/>
            <w:vAlign w:val="center"/>
          </w:tcPr>
          <w:p w14:paraId="2BB59C7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2271302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DN225</w:t>
            </w:r>
          </w:p>
        </w:tc>
        <w:tc>
          <w:tcPr>
            <w:tcW w:w="720" w:type="dxa"/>
            <w:noWrap w:val="0"/>
            <w:vAlign w:val="center"/>
          </w:tcPr>
          <w:p w14:paraId="15A44FE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346B843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68046EA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38AAFC4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80C906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1599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FCC71C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17</w:t>
            </w:r>
          </w:p>
        </w:tc>
        <w:tc>
          <w:tcPr>
            <w:tcW w:w="1368" w:type="dxa"/>
            <w:vMerge w:val="continue"/>
            <w:noWrap w:val="0"/>
            <w:vAlign w:val="center"/>
          </w:tcPr>
          <w:p w14:paraId="759EDC4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6867EC6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DN250</w:t>
            </w:r>
          </w:p>
        </w:tc>
        <w:tc>
          <w:tcPr>
            <w:tcW w:w="720" w:type="dxa"/>
            <w:noWrap w:val="0"/>
            <w:vAlign w:val="center"/>
          </w:tcPr>
          <w:p w14:paraId="361405F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14405B3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3</w:t>
            </w:r>
          </w:p>
        </w:tc>
        <w:tc>
          <w:tcPr>
            <w:tcW w:w="1900" w:type="dxa"/>
            <w:noWrap w:val="0"/>
            <w:vAlign w:val="center"/>
          </w:tcPr>
          <w:p w14:paraId="5E76925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161BF55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318C5C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61B5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794BC5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18</w:t>
            </w:r>
          </w:p>
        </w:tc>
        <w:tc>
          <w:tcPr>
            <w:tcW w:w="1368" w:type="dxa"/>
            <w:vMerge w:val="continue"/>
            <w:noWrap w:val="0"/>
            <w:vAlign w:val="center"/>
          </w:tcPr>
          <w:p w14:paraId="5751C25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1644E4E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DN315</w:t>
            </w:r>
          </w:p>
        </w:tc>
        <w:tc>
          <w:tcPr>
            <w:tcW w:w="720" w:type="dxa"/>
            <w:noWrap w:val="0"/>
            <w:vAlign w:val="center"/>
          </w:tcPr>
          <w:p w14:paraId="4C00182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06C8402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3</w:t>
            </w:r>
          </w:p>
        </w:tc>
        <w:tc>
          <w:tcPr>
            <w:tcW w:w="1900" w:type="dxa"/>
            <w:noWrap w:val="0"/>
            <w:vAlign w:val="center"/>
          </w:tcPr>
          <w:p w14:paraId="6517C58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6CCDC53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6201AD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0A18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401620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19</w:t>
            </w:r>
          </w:p>
        </w:tc>
        <w:tc>
          <w:tcPr>
            <w:tcW w:w="1368" w:type="dxa"/>
            <w:vMerge w:val="restart"/>
            <w:noWrap w:val="0"/>
            <w:vAlign w:val="center"/>
          </w:tcPr>
          <w:p w14:paraId="1464D0D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塑料管承插哈夫节</w:t>
            </w:r>
          </w:p>
        </w:tc>
        <w:tc>
          <w:tcPr>
            <w:tcW w:w="1212" w:type="dxa"/>
            <w:noWrap w:val="0"/>
            <w:vAlign w:val="center"/>
          </w:tcPr>
          <w:p w14:paraId="3CD9070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DN90</w:t>
            </w:r>
          </w:p>
        </w:tc>
        <w:tc>
          <w:tcPr>
            <w:tcW w:w="720" w:type="dxa"/>
            <w:noWrap w:val="0"/>
            <w:vAlign w:val="center"/>
          </w:tcPr>
          <w:p w14:paraId="4AF216C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18E2151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673D744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29652BD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6DFCC17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6FDA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DE94EC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20</w:t>
            </w:r>
          </w:p>
        </w:tc>
        <w:tc>
          <w:tcPr>
            <w:tcW w:w="1368" w:type="dxa"/>
            <w:vMerge w:val="continue"/>
            <w:noWrap w:val="0"/>
            <w:vAlign w:val="center"/>
          </w:tcPr>
          <w:p w14:paraId="721C1F4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2E28713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DN110</w:t>
            </w:r>
          </w:p>
        </w:tc>
        <w:tc>
          <w:tcPr>
            <w:tcW w:w="720" w:type="dxa"/>
            <w:noWrap w:val="0"/>
            <w:vAlign w:val="center"/>
          </w:tcPr>
          <w:p w14:paraId="73F226A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296CF3A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18BAD2E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40E0B41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8AB39D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64C1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3A4D2B9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21</w:t>
            </w:r>
          </w:p>
        </w:tc>
        <w:tc>
          <w:tcPr>
            <w:tcW w:w="1368" w:type="dxa"/>
            <w:vMerge w:val="continue"/>
            <w:noWrap w:val="0"/>
            <w:vAlign w:val="center"/>
          </w:tcPr>
          <w:p w14:paraId="60E975D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75607FC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DN160</w:t>
            </w:r>
          </w:p>
        </w:tc>
        <w:tc>
          <w:tcPr>
            <w:tcW w:w="720" w:type="dxa"/>
            <w:noWrap w:val="0"/>
            <w:vAlign w:val="center"/>
          </w:tcPr>
          <w:p w14:paraId="283E48E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777D0BC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00536C7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52BC5A1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17D325E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02A4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0D77207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22</w:t>
            </w:r>
          </w:p>
        </w:tc>
        <w:tc>
          <w:tcPr>
            <w:tcW w:w="1368" w:type="dxa"/>
            <w:vMerge w:val="continue"/>
            <w:noWrap w:val="0"/>
            <w:vAlign w:val="center"/>
          </w:tcPr>
          <w:p w14:paraId="46F10BE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4B081CD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DN225</w:t>
            </w:r>
          </w:p>
        </w:tc>
        <w:tc>
          <w:tcPr>
            <w:tcW w:w="720" w:type="dxa"/>
            <w:noWrap w:val="0"/>
            <w:vAlign w:val="center"/>
          </w:tcPr>
          <w:p w14:paraId="5F4D64A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44C0779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7566DE3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4A30CC7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166009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44F7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BA3BC2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23</w:t>
            </w:r>
          </w:p>
        </w:tc>
        <w:tc>
          <w:tcPr>
            <w:tcW w:w="1368" w:type="dxa"/>
            <w:vMerge w:val="continue"/>
            <w:noWrap w:val="0"/>
            <w:vAlign w:val="center"/>
          </w:tcPr>
          <w:p w14:paraId="429CCB5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6BA8434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DN250</w:t>
            </w:r>
          </w:p>
        </w:tc>
        <w:tc>
          <w:tcPr>
            <w:tcW w:w="720" w:type="dxa"/>
            <w:noWrap w:val="0"/>
            <w:vAlign w:val="center"/>
          </w:tcPr>
          <w:p w14:paraId="2D8060C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27E05CE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3</w:t>
            </w:r>
          </w:p>
        </w:tc>
        <w:tc>
          <w:tcPr>
            <w:tcW w:w="1900" w:type="dxa"/>
            <w:noWrap w:val="0"/>
            <w:vAlign w:val="center"/>
          </w:tcPr>
          <w:p w14:paraId="5625668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7821216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BCDE0D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37049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4BD7005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24</w:t>
            </w:r>
          </w:p>
        </w:tc>
        <w:tc>
          <w:tcPr>
            <w:tcW w:w="1368" w:type="dxa"/>
            <w:vMerge w:val="continue"/>
            <w:noWrap w:val="0"/>
            <w:vAlign w:val="center"/>
          </w:tcPr>
          <w:p w14:paraId="21FCDE0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0A80E97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DN315</w:t>
            </w:r>
          </w:p>
        </w:tc>
        <w:tc>
          <w:tcPr>
            <w:tcW w:w="720" w:type="dxa"/>
            <w:noWrap w:val="0"/>
            <w:vAlign w:val="center"/>
          </w:tcPr>
          <w:p w14:paraId="6743F77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7EAACA4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3</w:t>
            </w:r>
          </w:p>
        </w:tc>
        <w:tc>
          <w:tcPr>
            <w:tcW w:w="1900" w:type="dxa"/>
            <w:noWrap w:val="0"/>
            <w:vAlign w:val="center"/>
          </w:tcPr>
          <w:p w14:paraId="7CED6B9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19FAA2E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B9B640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FB83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F09448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25</w:t>
            </w:r>
          </w:p>
        </w:tc>
        <w:tc>
          <w:tcPr>
            <w:tcW w:w="1368" w:type="dxa"/>
            <w:noWrap w:val="0"/>
            <w:vAlign w:val="center"/>
          </w:tcPr>
          <w:p w14:paraId="45037F4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塑料管承插哈夫节</w:t>
            </w:r>
          </w:p>
        </w:tc>
        <w:tc>
          <w:tcPr>
            <w:tcW w:w="1212" w:type="dxa"/>
            <w:noWrap w:val="0"/>
            <w:vAlign w:val="center"/>
          </w:tcPr>
          <w:p w14:paraId="4065FE0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DN90</w:t>
            </w:r>
          </w:p>
        </w:tc>
        <w:tc>
          <w:tcPr>
            <w:tcW w:w="720" w:type="dxa"/>
            <w:noWrap w:val="0"/>
            <w:vAlign w:val="center"/>
          </w:tcPr>
          <w:p w14:paraId="0E795AC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01F103A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273CD20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PVC管</w:t>
            </w:r>
          </w:p>
        </w:tc>
        <w:tc>
          <w:tcPr>
            <w:tcW w:w="816" w:type="dxa"/>
            <w:vMerge w:val="continue"/>
            <w:noWrap w:val="0"/>
            <w:vAlign w:val="top"/>
          </w:tcPr>
          <w:p w14:paraId="38B8EB1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5B0486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6D7FC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47264AD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26</w:t>
            </w:r>
          </w:p>
        </w:tc>
        <w:tc>
          <w:tcPr>
            <w:tcW w:w="1368" w:type="dxa"/>
            <w:vMerge w:val="restart"/>
            <w:noWrap w:val="0"/>
            <w:vAlign w:val="center"/>
          </w:tcPr>
          <w:p w14:paraId="4BB8E86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水泥管直管哈夫节</w:t>
            </w:r>
          </w:p>
        </w:tc>
        <w:tc>
          <w:tcPr>
            <w:tcW w:w="1212" w:type="dxa"/>
            <w:noWrap w:val="0"/>
            <w:vAlign w:val="center"/>
          </w:tcPr>
          <w:p w14:paraId="3A0781F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DN300</w:t>
            </w:r>
          </w:p>
        </w:tc>
        <w:tc>
          <w:tcPr>
            <w:tcW w:w="720" w:type="dxa"/>
            <w:noWrap w:val="0"/>
            <w:vAlign w:val="center"/>
          </w:tcPr>
          <w:p w14:paraId="0E171AB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646A879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20F6545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w:t>
            </w:r>
          </w:p>
        </w:tc>
        <w:tc>
          <w:tcPr>
            <w:tcW w:w="816" w:type="dxa"/>
            <w:vMerge w:val="continue"/>
            <w:noWrap w:val="0"/>
            <w:vAlign w:val="center"/>
          </w:tcPr>
          <w:p w14:paraId="4955710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center"/>
          </w:tcPr>
          <w:p w14:paraId="6FDCB84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EB5F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694A3F5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27</w:t>
            </w:r>
          </w:p>
        </w:tc>
        <w:tc>
          <w:tcPr>
            <w:tcW w:w="1368" w:type="dxa"/>
            <w:vMerge w:val="continue"/>
            <w:noWrap w:val="0"/>
            <w:vAlign w:val="center"/>
          </w:tcPr>
          <w:p w14:paraId="2441531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4F60A2B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DN400</w:t>
            </w:r>
          </w:p>
        </w:tc>
        <w:tc>
          <w:tcPr>
            <w:tcW w:w="720" w:type="dxa"/>
            <w:noWrap w:val="0"/>
            <w:vAlign w:val="center"/>
          </w:tcPr>
          <w:p w14:paraId="4620FBB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709801A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7AE3D58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w:t>
            </w:r>
          </w:p>
        </w:tc>
        <w:tc>
          <w:tcPr>
            <w:tcW w:w="816" w:type="dxa"/>
            <w:vMerge w:val="continue"/>
            <w:noWrap w:val="0"/>
            <w:vAlign w:val="top"/>
          </w:tcPr>
          <w:p w14:paraId="04CFCE1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69D76F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2D87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7C0FE2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28</w:t>
            </w:r>
          </w:p>
        </w:tc>
        <w:tc>
          <w:tcPr>
            <w:tcW w:w="1368" w:type="dxa"/>
            <w:vMerge w:val="continue"/>
            <w:noWrap w:val="0"/>
            <w:vAlign w:val="center"/>
          </w:tcPr>
          <w:p w14:paraId="39DA21D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78D30F8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DN600</w:t>
            </w:r>
          </w:p>
        </w:tc>
        <w:tc>
          <w:tcPr>
            <w:tcW w:w="720" w:type="dxa"/>
            <w:noWrap w:val="0"/>
            <w:vAlign w:val="center"/>
          </w:tcPr>
          <w:p w14:paraId="0202726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付</w:t>
            </w:r>
          </w:p>
        </w:tc>
        <w:tc>
          <w:tcPr>
            <w:tcW w:w="716" w:type="dxa"/>
            <w:noWrap w:val="0"/>
            <w:vAlign w:val="center"/>
          </w:tcPr>
          <w:p w14:paraId="0187E0E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w:t>
            </w:r>
          </w:p>
        </w:tc>
        <w:tc>
          <w:tcPr>
            <w:tcW w:w="1900" w:type="dxa"/>
            <w:noWrap w:val="0"/>
            <w:vAlign w:val="center"/>
          </w:tcPr>
          <w:p w14:paraId="27E4021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w:t>
            </w:r>
          </w:p>
        </w:tc>
        <w:tc>
          <w:tcPr>
            <w:tcW w:w="816" w:type="dxa"/>
            <w:vMerge w:val="continue"/>
            <w:noWrap w:val="0"/>
            <w:vAlign w:val="top"/>
          </w:tcPr>
          <w:p w14:paraId="054A260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678C4B5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14AD1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442679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29</w:t>
            </w:r>
          </w:p>
        </w:tc>
        <w:tc>
          <w:tcPr>
            <w:tcW w:w="1368" w:type="dxa"/>
            <w:vMerge w:val="restart"/>
            <w:noWrap w:val="0"/>
            <w:vAlign w:val="center"/>
          </w:tcPr>
          <w:p w14:paraId="48630FF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水泥管承插哈夫节</w:t>
            </w:r>
          </w:p>
        </w:tc>
        <w:tc>
          <w:tcPr>
            <w:tcW w:w="1212" w:type="dxa"/>
            <w:noWrap w:val="0"/>
            <w:vAlign w:val="center"/>
          </w:tcPr>
          <w:p w14:paraId="40C56A4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DN300</w:t>
            </w:r>
          </w:p>
        </w:tc>
        <w:tc>
          <w:tcPr>
            <w:tcW w:w="720" w:type="dxa"/>
            <w:noWrap w:val="0"/>
            <w:vAlign w:val="center"/>
          </w:tcPr>
          <w:p w14:paraId="5BE49AC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付</w:t>
            </w:r>
          </w:p>
        </w:tc>
        <w:tc>
          <w:tcPr>
            <w:tcW w:w="716" w:type="dxa"/>
            <w:noWrap w:val="0"/>
            <w:vAlign w:val="center"/>
          </w:tcPr>
          <w:p w14:paraId="2B24EEF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w:t>
            </w:r>
          </w:p>
        </w:tc>
        <w:tc>
          <w:tcPr>
            <w:tcW w:w="1900" w:type="dxa"/>
            <w:noWrap w:val="0"/>
            <w:vAlign w:val="center"/>
          </w:tcPr>
          <w:p w14:paraId="7EF7DB1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w:t>
            </w:r>
          </w:p>
        </w:tc>
        <w:tc>
          <w:tcPr>
            <w:tcW w:w="816" w:type="dxa"/>
            <w:vMerge w:val="continue"/>
            <w:noWrap w:val="0"/>
            <w:vAlign w:val="top"/>
          </w:tcPr>
          <w:p w14:paraId="24FFD00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D8F181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58DB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8E846A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30</w:t>
            </w:r>
          </w:p>
        </w:tc>
        <w:tc>
          <w:tcPr>
            <w:tcW w:w="1368" w:type="dxa"/>
            <w:vMerge w:val="continue"/>
            <w:noWrap w:val="0"/>
            <w:vAlign w:val="center"/>
          </w:tcPr>
          <w:p w14:paraId="0138D01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p>
        </w:tc>
        <w:tc>
          <w:tcPr>
            <w:tcW w:w="1212" w:type="dxa"/>
            <w:noWrap w:val="0"/>
            <w:vAlign w:val="center"/>
          </w:tcPr>
          <w:p w14:paraId="6911612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DN400</w:t>
            </w:r>
          </w:p>
        </w:tc>
        <w:tc>
          <w:tcPr>
            <w:tcW w:w="720" w:type="dxa"/>
            <w:noWrap w:val="0"/>
            <w:vAlign w:val="center"/>
          </w:tcPr>
          <w:p w14:paraId="0C13A6B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付</w:t>
            </w:r>
          </w:p>
        </w:tc>
        <w:tc>
          <w:tcPr>
            <w:tcW w:w="716" w:type="dxa"/>
            <w:noWrap w:val="0"/>
            <w:vAlign w:val="center"/>
          </w:tcPr>
          <w:p w14:paraId="4264CF2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2</w:t>
            </w:r>
          </w:p>
        </w:tc>
        <w:tc>
          <w:tcPr>
            <w:tcW w:w="1900" w:type="dxa"/>
            <w:noWrap w:val="0"/>
            <w:vAlign w:val="center"/>
          </w:tcPr>
          <w:p w14:paraId="1DDFE1D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w:t>
            </w:r>
          </w:p>
        </w:tc>
        <w:tc>
          <w:tcPr>
            <w:tcW w:w="816" w:type="dxa"/>
            <w:vMerge w:val="continue"/>
            <w:noWrap w:val="0"/>
            <w:vAlign w:val="top"/>
          </w:tcPr>
          <w:p w14:paraId="3E55826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4A16340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70DE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4954AEC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31</w:t>
            </w:r>
          </w:p>
        </w:tc>
        <w:tc>
          <w:tcPr>
            <w:tcW w:w="1368" w:type="dxa"/>
            <w:vMerge w:val="continue"/>
            <w:noWrap w:val="0"/>
            <w:vAlign w:val="center"/>
          </w:tcPr>
          <w:p w14:paraId="1211A3B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p>
        </w:tc>
        <w:tc>
          <w:tcPr>
            <w:tcW w:w="1212" w:type="dxa"/>
            <w:noWrap w:val="0"/>
            <w:vAlign w:val="center"/>
          </w:tcPr>
          <w:p w14:paraId="56B2E67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DN600</w:t>
            </w:r>
          </w:p>
        </w:tc>
        <w:tc>
          <w:tcPr>
            <w:tcW w:w="720" w:type="dxa"/>
            <w:noWrap w:val="0"/>
            <w:vAlign w:val="center"/>
          </w:tcPr>
          <w:p w14:paraId="5D33F6C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付</w:t>
            </w:r>
          </w:p>
        </w:tc>
        <w:tc>
          <w:tcPr>
            <w:tcW w:w="716" w:type="dxa"/>
            <w:noWrap w:val="0"/>
            <w:vAlign w:val="center"/>
          </w:tcPr>
          <w:p w14:paraId="5B2D3DE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w:t>
            </w:r>
          </w:p>
        </w:tc>
        <w:tc>
          <w:tcPr>
            <w:tcW w:w="1900" w:type="dxa"/>
            <w:noWrap w:val="0"/>
            <w:vAlign w:val="center"/>
          </w:tcPr>
          <w:p w14:paraId="79EE3BA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w:t>
            </w:r>
          </w:p>
        </w:tc>
        <w:tc>
          <w:tcPr>
            <w:tcW w:w="816" w:type="dxa"/>
            <w:vMerge w:val="continue"/>
            <w:noWrap w:val="0"/>
            <w:vAlign w:val="top"/>
          </w:tcPr>
          <w:p w14:paraId="24CC9D1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50816BC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1681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631B63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32</w:t>
            </w:r>
          </w:p>
        </w:tc>
        <w:tc>
          <w:tcPr>
            <w:tcW w:w="1368" w:type="dxa"/>
            <w:vMerge w:val="continue"/>
            <w:noWrap w:val="0"/>
            <w:vAlign w:val="center"/>
          </w:tcPr>
          <w:p w14:paraId="31E0F5E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p>
        </w:tc>
        <w:tc>
          <w:tcPr>
            <w:tcW w:w="1212" w:type="dxa"/>
            <w:noWrap w:val="0"/>
            <w:vAlign w:val="center"/>
          </w:tcPr>
          <w:p w14:paraId="6346A0B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DN800</w:t>
            </w:r>
          </w:p>
        </w:tc>
        <w:tc>
          <w:tcPr>
            <w:tcW w:w="720" w:type="dxa"/>
            <w:noWrap w:val="0"/>
            <w:vAlign w:val="center"/>
          </w:tcPr>
          <w:p w14:paraId="6A1A366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付</w:t>
            </w:r>
          </w:p>
        </w:tc>
        <w:tc>
          <w:tcPr>
            <w:tcW w:w="716" w:type="dxa"/>
            <w:noWrap w:val="0"/>
            <w:vAlign w:val="center"/>
          </w:tcPr>
          <w:p w14:paraId="2F6E429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1</w:t>
            </w:r>
          </w:p>
        </w:tc>
        <w:tc>
          <w:tcPr>
            <w:tcW w:w="1900" w:type="dxa"/>
            <w:noWrap w:val="0"/>
            <w:vAlign w:val="center"/>
          </w:tcPr>
          <w:p w14:paraId="1E4CA7F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水泥管</w:t>
            </w:r>
          </w:p>
        </w:tc>
        <w:tc>
          <w:tcPr>
            <w:tcW w:w="816" w:type="dxa"/>
            <w:vMerge w:val="continue"/>
            <w:noWrap w:val="0"/>
            <w:vAlign w:val="top"/>
          </w:tcPr>
          <w:p w14:paraId="35980C6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6DE40D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12D03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F60C9D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33</w:t>
            </w:r>
          </w:p>
        </w:tc>
        <w:tc>
          <w:tcPr>
            <w:tcW w:w="1368" w:type="dxa"/>
            <w:vMerge w:val="restart"/>
            <w:noWrap w:val="0"/>
            <w:vAlign w:val="center"/>
          </w:tcPr>
          <w:p w14:paraId="787BD62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球墨伸缩管</w:t>
            </w:r>
          </w:p>
        </w:tc>
        <w:tc>
          <w:tcPr>
            <w:tcW w:w="1212" w:type="dxa"/>
            <w:noWrap w:val="0"/>
            <w:vAlign w:val="center"/>
          </w:tcPr>
          <w:p w14:paraId="6CE9906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DN100</w:t>
            </w:r>
          </w:p>
        </w:tc>
        <w:tc>
          <w:tcPr>
            <w:tcW w:w="720" w:type="dxa"/>
            <w:noWrap w:val="0"/>
            <w:vAlign w:val="center"/>
          </w:tcPr>
          <w:p w14:paraId="25187E4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0F80015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3561027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4AECC7A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AD73A5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690CB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0A018EB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34</w:t>
            </w:r>
          </w:p>
        </w:tc>
        <w:tc>
          <w:tcPr>
            <w:tcW w:w="1368" w:type="dxa"/>
            <w:vMerge w:val="continue"/>
            <w:noWrap w:val="0"/>
            <w:vAlign w:val="center"/>
          </w:tcPr>
          <w:p w14:paraId="0531E56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0AA3C1C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DN150</w:t>
            </w:r>
          </w:p>
        </w:tc>
        <w:tc>
          <w:tcPr>
            <w:tcW w:w="720" w:type="dxa"/>
            <w:noWrap w:val="0"/>
            <w:vAlign w:val="center"/>
          </w:tcPr>
          <w:p w14:paraId="48D105D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45C799E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4BCC550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1A8A3B0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4AA08A4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629D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0D2D22A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35</w:t>
            </w:r>
          </w:p>
        </w:tc>
        <w:tc>
          <w:tcPr>
            <w:tcW w:w="1368" w:type="dxa"/>
            <w:vMerge w:val="continue"/>
            <w:noWrap w:val="0"/>
            <w:vAlign w:val="center"/>
          </w:tcPr>
          <w:p w14:paraId="7783EA6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24BA93A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DN200</w:t>
            </w:r>
          </w:p>
        </w:tc>
        <w:tc>
          <w:tcPr>
            <w:tcW w:w="720" w:type="dxa"/>
            <w:noWrap w:val="0"/>
            <w:vAlign w:val="center"/>
          </w:tcPr>
          <w:p w14:paraId="22F01B1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173590A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47C6898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6A9F258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DB3605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9E87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060C6E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36</w:t>
            </w:r>
          </w:p>
        </w:tc>
        <w:tc>
          <w:tcPr>
            <w:tcW w:w="1368" w:type="dxa"/>
            <w:vMerge w:val="restart"/>
            <w:noWrap w:val="0"/>
            <w:vAlign w:val="center"/>
          </w:tcPr>
          <w:p w14:paraId="3251F43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球墨带丝法兰</w:t>
            </w:r>
          </w:p>
        </w:tc>
        <w:tc>
          <w:tcPr>
            <w:tcW w:w="1212" w:type="dxa"/>
            <w:noWrap w:val="0"/>
            <w:vAlign w:val="center"/>
          </w:tcPr>
          <w:p w14:paraId="5909E4F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DN100</w:t>
            </w:r>
          </w:p>
        </w:tc>
        <w:tc>
          <w:tcPr>
            <w:tcW w:w="720" w:type="dxa"/>
            <w:noWrap w:val="0"/>
            <w:vAlign w:val="center"/>
          </w:tcPr>
          <w:p w14:paraId="480AFF5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1624A5D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63612CA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17FF1F2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08138B1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6341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3AD3A6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37</w:t>
            </w:r>
          </w:p>
        </w:tc>
        <w:tc>
          <w:tcPr>
            <w:tcW w:w="1368" w:type="dxa"/>
            <w:vMerge w:val="continue"/>
            <w:noWrap w:val="0"/>
            <w:vAlign w:val="center"/>
          </w:tcPr>
          <w:p w14:paraId="09CBE03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6935B4B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DN150</w:t>
            </w:r>
          </w:p>
        </w:tc>
        <w:tc>
          <w:tcPr>
            <w:tcW w:w="720" w:type="dxa"/>
            <w:noWrap w:val="0"/>
            <w:vAlign w:val="center"/>
          </w:tcPr>
          <w:p w14:paraId="5B85235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5DBF48F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7C30DD1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25A0ADE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562640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C562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71FDDF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38</w:t>
            </w:r>
          </w:p>
        </w:tc>
        <w:tc>
          <w:tcPr>
            <w:tcW w:w="1368" w:type="dxa"/>
            <w:vMerge w:val="continue"/>
            <w:noWrap w:val="0"/>
            <w:vAlign w:val="center"/>
          </w:tcPr>
          <w:p w14:paraId="6294730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00E9061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DN200</w:t>
            </w:r>
          </w:p>
        </w:tc>
        <w:tc>
          <w:tcPr>
            <w:tcW w:w="720" w:type="dxa"/>
            <w:noWrap w:val="0"/>
            <w:vAlign w:val="center"/>
          </w:tcPr>
          <w:p w14:paraId="0D6B7D0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24C2857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1B3C3E8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22B3DE4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10A76D1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D0EB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72" w:hRule="atLeast"/>
        </w:trPr>
        <w:tc>
          <w:tcPr>
            <w:tcW w:w="696" w:type="dxa"/>
            <w:noWrap w:val="0"/>
            <w:vAlign w:val="center"/>
          </w:tcPr>
          <w:p w14:paraId="26C0D5D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39</w:t>
            </w:r>
          </w:p>
        </w:tc>
        <w:tc>
          <w:tcPr>
            <w:tcW w:w="1368" w:type="dxa"/>
            <w:noWrap w:val="0"/>
            <w:vAlign w:val="center"/>
          </w:tcPr>
          <w:p w14:paraId="3271C45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球墨盲法兰盘</w:t>
            </w:r>
          </w:p>
        </w:tc>
        <w:tc>
          <w:tcPr>
            <w:tcW w:w="1212" w:type="dxa"/>
            <w:noWrap w:val="0"/>
            <w:vAlign w:val="center"/>
          </w:tcPr>
          <w:p w14:paraId="4E2D4F1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DN300</w:t>
            </w:r>
          </w:p>
        </w:tc>
        <w:tc>
          <w:tcPr>
            <w:tcW w:w="720" w:type="dxa"/>
            <w:noWrap w:val="0"/>
            <w:vAlign w:val="center"/>
          </w:tcPr>
          <w:p w14:paraId="0974D4A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290A5E3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10AE719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28AED34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B2C2F7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17C80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1446A2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40</w:t>
            </w:r>
          </w:p>
        </w:tc>
        <w:tc>
          <w:tcPr>
            <w:tcW w:w="1368" w:type="dxa"/>
            <w:noWrap w:val="0"/>
            <w:vAlign w:val="center"/>
          </w:tcPr>
          <w:p w14:paraId="6C37D93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球墨盲法兰盘</w:t>
            </w:r>
          </w:p>
        </w:tc>
        <w:tc>
          <w:tcPr>
            <w:tcW w:w="1212" w:type="dxa"/>
            <w:noWrap w:val="0"/>
            <w:vAlign w:val="center"/>
          </w:tcPr>
          <w:p w14:paraId="435AE52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DN400</w:t>
            </w:r>
          </w:p>
        </w:tc>
        <w:tc>
          <w:tcPr>
            <w:tcW w:w="720" w:type="dxa"/>
            <w:noWrap w:val="0"/>
            <w:vAlign w:val="center"/>
          </w:tcPr>
          <w:p w14:paraId="3DEE8FB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03BDE53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2277F0C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restart"/>
            <w:noWrap w:val="0"/>
            <w:vAlign w:val="top"/>
          </w:tcPr>
          <w:p w14:paraId="764A0DC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restart"/>
            <w:noWrap w:val="0"/>
            <w:vAlign w:val="top"/>
          </w:tcPr>
          <w:p w14:paraId="2B7C0D0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113B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738EBC1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41</w:t>
            </w:r>
          </w:p>
        </w:tc>
        <w:tc>
          <w:tcPr>
            <w:tcW w:w="1368" w:type="dxa"/>
            <w:vMerge w:val="restart"/>
            <w:noWrap w:val="0"/>
            <w:vAlign w:val="center"/>
          </w:tcPr>
          <w:p w14:paraId="7673F9B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法兰胶垫</w:t>
            </w:r>
          </w:p>
        </w:tc>
        <w:tc>
          <w:tcPr>
            <w:tcW w:w="1212" w:type="dxa"/>
            <w:noWrap w:val="0"/>
            <w:vAlign w:val="center"/>
          </w:tcPr>
          <w:p w14:paraId="2004532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DN100</w:t>
            </w:r>
          </w:p>
        </w:tc>
        <w:tc>
          <w:tcPr>
            <w:tcW w:w="720" w:type="dxa"/>
            <w:noWrap w:val="0"/>
            <w:vAlign w:val="center"/>
          </w:tcPr>
          <w:p w14:paraId="169AC4A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20FEAF2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w:t>
            </w:r>
          </w:p>
        </w:tc>
        <w:tc>
          <w:tcPr>
            <w:tcW w:w="1900" w:type="dxa"/>
            <w:noWrap w:val="0"/>
            <w:vAlign w:val="center"/>
          </w:tcPr>
          <w:p w14:paraId="505AC10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4C91C55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7A075B9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4F99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9B0DF4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42</w:t>
            </w:r>
          </w:p>
        </w:tc>
        <w:tc>
          <w:tcPr>
            <w:tcW w:w="1368" w:type="dxa"/>
            <w:vMerge w:val="continue"/>
            <w:noWrap w:val="0"/>
            <w:vAlign w:val="center"/>
          </w:tcPr>
          <w:p w14:paraId="0C666F4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24E7864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DN150</w:t>
            </w:r>
          </w:p>
        </w:tc>
        <w:tc>
          <w:tcPr>
            <w:tcW w:w="720" w:type="dxa"/>
            <w:noWrap w:val="0"/>
            <w:vAlign w:val="center"/>
          </w:tcPr>
          <w:p w14:paraId="43AF31B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6AD1C19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w:t>
            </w:r>
          </w:p>
        </w:tc>
        <w:tc>
          <w:tcPr>
            <w:tcW w:w="1900" w:type="dxa"/>
            <w:noWrap w:val="0"/>
            <w:vAlign w:val="center"/>
          </w:tcPr>
          <w:p w14:paraId="2143D82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04DAB84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1C48B75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59A8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F18B5A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43</w:t>
            </w:r>
          </w:p>
        </w:tc>
        <w:tc>
          <w:tcPr>
            <w:tcW w:w="1368" w:type="dxa"/>
            <w:vMerge w:val="continue"/>
            <w:noWrap w:val="0"/>
            <w:vAlign w:val="center"/>
          </w:tcPr>
          <w:p w14:paraId="240391E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1EA6838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DN200</w:t>
            </w:r>
          </w:p>
        </w:tc>
        <w:tc>
          <w:tcPr>
            <w:tcW w:w="720" w:type="dxa"/>
            <w:noWrap w:val="0"/>
            <w:vAlign w:val="center"/>
          </w:tcPr>
          <w:p w14:paraId="52AF0C8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2D72329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w:t>
            </w:r>
          </w:p>
        </w:tc>
        <w:tc>
          <w:tcPr>
            <w:tcW w:w="1900" w:type="dxa"/>
            <w:noWrap w:val="0"/>
            <w:vAlign w:val="center"/>
          </w:tcPr>
          <w:p w14:paraId="47BD5A8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7BC77FD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60AD0F7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3CB0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492049D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44</w:t>
            </w:r>
          </w:p>
        </w:tc>
        <w:tc>
          <w:tcPr>
            <w:tcW w:w="1368" w:type="dxa"/>
            <w:vMerge w:val="continue"/>
            <w:noWrap w:val="0"/>
            <w:vAlign w:val="center"/>
          </w:tcPr>
          <w:p w14:paraId="494D9A7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5D8511B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DN300</w:t>
            </w:r>
          </w:p>
        </w:tc>
        <w:tc>
          <w:tcPr>
            <w:tcW w:w="720" w:type="dxa"/>
            <w:noWrap w:val="0"/>
            <w:vAlign w:val="center"/>
          </w:tcPr>
          <w:p w14:paraId="054CC19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6DA6A3C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w:t>
            </w:r>
          </w:p>
        </w:tc>
        <w:tc>
          <w:tcPr>
            <w:tcW w:w="1900" w:type="dxa"/>
            <w:noWrap w:val="0"/>
            <w:vAlign w:val="center"/>
          </w:tcPr>
          <w:p w14:paraId="53119CA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4E91B39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45B55E6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DD5B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771DFF4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45</w:t>
            </w:r>
          </w:p>
        </w:tc>
        <w:tc>
          <w:tcPr>
            <w:tcW w:w="1368" w:type="dxa"/>
            <w:vMerge w:val="continue"/>
            <w:noWrap w:val="0"/>
            <w:vAlign w:val="center"/>
          </w:tcPr>
          <w:p w14:paraId="7A151EC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1E52EE2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DN400</w:t>
            </w:r>
          </w:p>
        </w:tc>
        <w:tc>
          <w:tcPr>
            <w:tcW w:w="720" w:type="dxa"/>
            <w:noWrap w:val="0"/>
            <w:vAlign w:val="center"/>
          </w:tcPr>
          <w:p w14:paraId="23CB2D5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4976343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w:t>
            </w:r>
          </w:p>
        </w:tc>
        <w:tc>
          <w:tcPr>
            <w:tcW w:w="1900" w:type="dxa"/>
            <w:noWrap w:val="0"/>
            <w:vAlign w:val="center"/>
          </w:tcPr>
          <w:p w14:paraId="6C740D9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0242A58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52B9D7E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DD82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E21205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46</w:t>
            </w:r>
          </w:p>
        </w:tc>
        <w:tc>
          <w:tcPr>
            <w:tcW w:w="1368" w:type="dxa"/>
            <w:vMerge w:val="continue"/>
            <w:noWrap w:val="0"/>
            <w:vAlign w:val="center"/>
          </w:tcPr>
          <w:p w14:paraId="7BEABDE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7B97B14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DN600</w:t>
            </w:r>
          </w:p>
        </w:tc>
        <w:tc>
          <w:tcPr>
            <w:tcW w:w="720" w:type="dxa"/>
            <w:noWrap w:val="0"/>
            <w:vAlign w:val="center"/>
          </w:tcPr>
          <w:p w14:paraId="0078433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069F9CB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6</w:t>
            </w:r>
          </w:p>
        </w:tc>
        <w:tc>
          <w:tcPr>
            <w:tcW w:w="1900" w:type="dxa"/>
            <w:noWrap w:val="0"/>
            <w:vAlign w:val="center"/>
          </w:tcPr>
          <w:p w14:paraId="7A52D92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05E199F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45EA73C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662F3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842EA1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47</w:t>
            </w:r>
          </w:p>
        </w:tc>
        <w:tc>
          <w:tcPr>
            <w:tcW w:w="1368" w:type="dxa"/>
            <w:vMerge w:val="continue"/>
            <w:noWrap w:val="0"/>
            <w:vAlign w:val="center"/>
          </w:tcPr>
          <w:p w14:paraId="3DBB825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50020DD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DN1000</w:t>
            </w:r>
          </w:p>
        </w:tc>
        <w:tc>
          <w:tcPr>
            <w:tcW w:w="720" w:type="dxa"/>
            <w:noWrap w:val="0"/>
            <w:vAlign w:val="center"/>
          </w:tcPr>
          <w:p w14:paraId="37BF58F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1773EAB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0E9071F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0447F23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177DD66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36070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6" w:type="dxa"/>
            <w:noWrap w:val="0"/>
            <w:vAlign w:val="center"/>
          </w:tcPr>
          <w:p w14:paraId="14732A4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48</w:t>
            </w:r>
          </w:p>
        </w:tc>
        <w:tc>
          <w:tcPr>
            <w:tcW w:w="1368" w:type="dxa"/>
            <w:vMerge w:val="restart"/>
            <w:noWrap w:val="0"/>
            <w:vAlign w:val="center"/>
          </w:tcPr>
          <w:p w14:paraId="652B95D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钢制法兰</w:t>
            </w:r>
          </w:p>
        </w:tc>
        <w:tc>
          <w:tcPr>
            <w:tcW w:w="1212" w:type="dxa"/>
            <w:noWrap w:val="0"/>
            <w:vAlign w:val="center"/>
          </w:tcPr>
          <w:p w14:paraId="7DCC16D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DN100</w:t>
            </w:r>
          </w:p>
        </w:tc>
        <w:tc>
          <w:tcPr>
            <w:tcW w:w="720" w:type="dxa"/>
            <w:noWrap w:val="0"/>
            <w:vAlign w:val="center"/>
          </w:tcPr>
          <w:p w14:paraId="5F60F30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1F8EF07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6</w:t>
            </w:r>
          </w:p>
        </w:tc>
        <w:tc>
          <w:tcPr>
            <w:tcW w:w="1900" w:type="dxa"/>
            <w:noWrap w:val="0"/>
            <w:vAlign w:val="center"/>
          </w:tcPr>
          <w:p w14:paraId="3862193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35F16BD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6EE751B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7BB2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6" w:type="dxa"/>
            <w:noWrap w:val="0"/>
            <w:vAlign w:val="center"/>
          </w:tcPr>
          <w:p w14:paraId="791D48E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49</w:t>
            </w:r>
          </w:p>
        </w:tc>
        <w:tc>
          <w:tcPr>
            <w:tcW w:w="1368" w:type="dxa"/>
            <w:vMerge w:val="continue"/>
            <w:noWrap w:val="0"/>
            <w:vAlign w:val="center"/>
          </w:tcPr>
          <w:p w14:paraId="5D4E1E6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0258197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DN150</w:t>
            </w:r>
          </w:p>
        </w:tc>
        <w:tc>
          <w:tcPr>
            <w:tcW w:w="720" w:type="dxa"/>
            <w:noWrap w:val="0"/>
            <w:vAlign w:val="center"/>
          </w:tcPr>
          <w:p w14:paraId="3A2201F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57C847F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6</w:t>
            </w:r>
          </w:p>
        </w:tc>
        <w:tc>
          <w:tcPr>
            <w:tcW w:w="1900" w:type="dxa"/>
            <w:noWrap w:val="0"/>
            <w:vAlign w:val="center"/>
          </w:tcPr>
          <w:p w14:paraId="0DC821B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3FA8B4B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DBC37D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0A17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6" w:type="dxa"/>
            <w:noWrap w:val="0"/>
            <w:vAlign w:val="center"/>
          </w:tcPr>
          <w:p w14:paraId="2DA5606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50</w:t>
            </w:r>
          </w:p>
        </w:tc>
        <w:tc>
          <w:tcPr>
            <w:tcW w:w="1368" w:type="dxa"/>
            <w:vMerge w:val="continue"/>
            <w:noWrap w:val="0"/>
            <w:vAlign w:val="center"/>
          </w:tcPr>
          <w:p w14:paraId="37F0C0A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7A109FE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DN200</w:t>
            </w:r>
          </w:p>
        </w:tc>
        <w:tc>
          <w:tcPr>
            <w:tcW w:w="720" w:type="dxa"/>
            <w:noWrap w:val="0"/>
            <w:vAlign w:val="center"/>
          </w:tcPr>
          <w:p w14:paraId="477FA3D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4B95228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6</w:t>
            </w:r>
          </w:p>
        </w:tc>
        <w:tc>
          <w:tcPr>
            <w:tcW w:w="1900" w:type="dxa"/>
            <w:noWrap w:val="0"/>
            <w:vAlign w:val="center"/>
          </w:tcPr>
          <w:p w14:paraId="493F14D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5F193A8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1D3B6A8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310E7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6" w:type="dxa"/>
            <w:noWrap w:val="0"/>
            <w:vAlign w:val="center"/>
          </w:tcPr>
          <w:p w14:paraId="26EE03E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51</w:t>
            </w:r>
          </w:p>
        </w:tc>
        <w:tc>
          <w:tcPr>
            <w:tcW w:w="1368" w:type="dxa"/>
            <w:vMerge w:val="continue"/>
            <w:noWrap w:val="0"/>
            <w:vAlign w:val="center"/>
          </w:tcPr>
          <w:p w14:paraId="2079995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4077DA8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DN300</w:t>
            </w:r>
          </w:p>
        </w:tc>
        <w:tc>
          <w:tcPr>
            <w:tcW w:w="720" w:type="dxa"/>
            <w:noWrap w:val="0"/>
            <w:vAlign w:val="center"/>
          </w:tcPr>
          <w:p w14:paraId="0D63AC6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3C84AE4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6</w:t>
            </w:r>
          </w:p>
        </w:tc>
        <w:tc>
          <w:tcPr>
            <w:tcW w:w="1900" w:type="dxa"/>
            <w:noWrap w:val="0"/>
            <w:vAlign w:val="center"/>
          </w:tcPr>
          <w:p w14:paraId="5E03DAF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1D2B7D3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579DCB8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1EFB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6" w:type="dxa"/>
            <w:noWrap w:val="0"/>
            <w:vAlign w:val="center"/>
          </w:tcPr>
          <w:p w14:paraId="19970EE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52</w:t>
            </w:r>
          </w:p>
        </w:tc>
        <w:tc>
          <w:tcPr>
            <w:tcW w:w="1368" w:type="dxa"/>
            <w:vMerge w:val="continue"/>
            <w:noWrap w:val="0"/>
            <w:vAlign w:val="center"/>
          </w:tcPr>
          <w:p w14:paraId="7B56C06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7B8838D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DN400</w:t>
            </w:r>
          </w:p>
        </w:tc>
        <w:tc>
          <w:tcPr>
            <w:tcW w:w="720" w:type="dxa"/>
            <w:noWrap w:val="0"/>
            <w:vAlign w:val="center"/>
          </w:tcPr>
          <w:p w14:paraId="7F54B98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3E739C1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4</w:t>
            </w:r>
          </w:p>
        </w:tc>
        <w:tc>
          <w:tcPr>
            <w:tcW w:w="1900" w:type="dxa"/>
            <w:noWrap w:val="0"/>
            <w:vAlign w:val="center"/>
          </w:tcPr>
          <w:p w14:paraId="6A499DE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7DC2FAD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1E09C2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C295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6" w:type="dxa"/>
            <w:noWrap w:val="0"/>
            <w:vAlign w:val="center"/>
          </w:tcPr>
          <w:p w14:paraId="4EA70BC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53</w:t>
            </w:r>
          </w:p>
        </w:tc>
        <w:tc>
          <w:tcPr>
            <w:tcW w:w="1368" w:type="dxa"/>
            <w:vMerge w:val="continue"/>
            <w:noWrap w:val="0"/>
            <w:vAlign w:val="center"/>
          </w:tcPr>
          <w:p w14:paraId="3244590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663181C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DN600</w:t>
            </w:r>
          </w:p>
        </w:tc>
        <w:tc>
          <w:tcPr>
            <w:tcW w:w="720" w:type="dxa"/>
            <w:noWrap w:val="0"/>
            <w:vAlign w:val="center"/>
          </w:tcPr>
          <w:p w14:paraId="55F0EC3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25FE927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63784C1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3BA36D8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5B90A44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1CAD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6" w:type="dxa"/>
            <w:noWrap w:val="0"/>
            <w:vAlign w:val="center"/>
          </w:tcPr>
          <w:p w14:paraId="448D94E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54</w:t>
            </w:r>
          </w:p>
        </w:tc>
        <w:tc>
          <w:tcPr>
            <w:tcW w:w="1368" w:type="dxa"/>
            <w:vMerge w:val="continue"/>
            <w:noWrap w:val="0"/>
            <w:vAlign w:val="center"/>
          </w:tcPr>
          <w:p w14:paraId="421B1E2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0DDD30C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DN800</w:t>
            </w:r>
          </w:p>
        </w:tc>
        <w:tc>
          <w:tcPr>
            <w:tcW w:w="720" w:type="dxa"/>
            <w:noWrap w:val="0"/>
            <w:vAlign w:val="center"/>
          </w:tcPr>
          <w:p w14:paraId="085720C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19B8667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w:t>
            </w:r>
          </w:p>
        </w:tc>
        <w:tc>
          <w:tcPr>
            <w:tcW w:w="1900" w:type="dxa"/>
            <w:noWrap w:val="0"/>
            <w:vAlign w:val="center"/>
          </w:tcPr>
          <w:p w14:paraId="5ABE7D4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1F81557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7DF970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10390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6508516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55</w:t>
            </w:r>
          </w:p>
        </w:tc>
        <w:tc>
          <w:tcPr>
            <w:tcW w:w="1368" w:type="dxa"/>
            <w:vMerge w:val="restart"/>
            <w:noWrap w:val="0"/>
            <w:vAlign w:val="center"/>
          </w:tcPr>
          <w:p w14:paraId="6C033AD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螺栓</w:t>
            </w:r>
          </w:p>
        </w:tc>
        <w:tc>
          <w:tcPr>
            <w:tcW w:w="1212" w:type="dxa"/>
            <w:noWrap w:val="0"/>
            <w:vAlign w:val="center"/>
          </w:tcPr>
          <w:p w14:paraId="3E79FD9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16*70</w:t>
            </w:r>
          </w:p>
        </w:tc>
        <w:tc>
          <w:tcPr>
            <w:tcW w:w="720" w:type="dxa"/>
            <w:noWrap w:val="0"/>
            <w:vAlign w:val="center"/>
          </w:tcPr>
          <w:p w14:paraId="5B1D67E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套</w:t>
            </w:r>
          </w:p>
        </w:tc>
        <w:tc>
          <w:tcPr>
            <w:tcW w:w="716" w:type="dxa"/>
            <w:noWrap w:val="0"/>
            <w:vAlign w:val="center"/>
          </w:tcPr>
          <w:p w14:paraId="0C3891A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100</w:t>
            </w:r>
          </w:p>
        </w:tc>
        <w:tc>
          <w:tcPr>
            <w:tcW w:w="1900" w:type="dxa"/>
            <w:noWrap w:val="0"/>
            <w:vAlign w:val="top"/>
          </w:tcPr>
          <w:p w14:paraId="0F96CF5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35DCF5C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1A0B80A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7FA45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2576A96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56</w:t>
            </w:r>
          </w:p>
        </w:tc>
        <w:tc>
          <w:tcPr>
            <w:tcW w:w="1368" w:type="dxa"/>
            <w:vMerge w:val="continue"/>
            <w:noWrap w:val="0"/>
            <w:vAlign w:val="center"/>
          </w:tcPr>
          <w:p w14:paraId="6D37204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2AB2B17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18*70</w:t>
            </w:r>
          </w:p>
        </w:tc>
        <w:tc>
          <w:tcPr>
            <w:tcW w:w="720" w:type="dxa"/>
            <w:noWrap w:val="0"/>
            <w:vAlign w:val="center"/>
          </w:tcPr>
          <w:p w14:paraId="4586964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套</w:t>
            </w:r>
          </w:p>
        </w:tc>
        <w:tc>
          <w:tcPr>
            <w:tcW w:w="716" w:type="dxa"/>
            <w:noWrap w:val="0"/>
            <w:vAlign w:val="center"/>
          </w:tcPr>
          <w:p w14:paraId="7CEEB51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100</w:t>
            </w:r>
          </w:p>
        </w:tc>
        <w:tc>
          <w:tcPr>
            <w:tcW w:w="1900" w:type="dxa"/>
            <w:noWrap w:val="0"/>
            <w:vAlign w:val="top"/>
          </w:tcPr>
          <w:p w14:paraId="7480F75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1C29817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BB1813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67576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741270F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57</w:t>
            </w:r>
          </w:p>
        </w:tc>
        <w:tc>
          <w:tcPr>
            <w:tcW w:w="1368" w:type="dxa"/>
            <w:vMerge w:val="continue"/>
            <w:noWrap w:val="0"/>
            <w:vAlign w:val="center"/>
          </w:tcPr>
          <w:p w14:paraId="69CC3EF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1CB1319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20*85</w:t>
            </w:r>
          </w:p>
        </w:tc>
        <w:tc>
          <w:tcPr>
            <w:tcW w:w="720" w:type="dxa"/>
            <w:noWrap w:val="0"/>
            <w:vAlign w:val="center"/>
          </w:tcPr>
          <w:p w14:paraId="3C8D46E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套</w:t>
            </w:r>
          </w:p>
        </w:tc>
        <w:tc>
          <w:tcPr>
            <w:tcW w:w="716" w:type="dxa"/>
            <w:noWrap w:val="0"/>
            <w:vAlign w:val="center"/>
          </w:tcPr>
          <w:p w14:paraId="01EF141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100</w:t>
            </w:r>
          </w:p>
        </w:tc>
        <w:tc>
          <w:tcPr>
            <w:tcW w:w="1900" w:type="dxa"/>
            <w:noWrap w:val="0"/>
            <w:vAlign w:val="top"/>
          </w:tcPr>
          <w:p w14:paraId="7CBD1B6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43AEE2E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C35B50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750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3B3A9FF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58</w:t>
            </w:r>
          </w:p>
        </w:tc>
        <w:tc>
          <w:tcPr>
            <w:tcW w:w="1368" w:type="dxa"/>
            <w:vMerge w:val="continue"/>
            <w:noWrap w:val="0"/>
            <w:vAlign w:val="center"/>
          </w:tcPr>
          <w:p w14:paraId="6EAB458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77D7AE1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24*85</w:t>
            </w:r>
          </w:p>
        </w:tc>
        <w:tc>
          <w:tcPr>
            <w:tcW w:w="720" w:type="dxa"/>
            <w:noWrap w:val="0"/>
            <w:vAlign w:val="center"/>
          </w:tcPr>
          <w:p w14:paraId="6EC28A4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套</w:t>
            </w:r>
          </w:p>
        </w:tc>
        <w:tc>
          <w:tcPr>
            <w:tcW w:w="716" w:type="dxa"/>
            <w:noWrap w:val="0"/>
            <w:vAlign w:val="center"/>
          </w:tcPr>
          <w:p w14:paraId="73803E4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100</w:t>
            </w:r>
          </w:p>
        </w:tc>
        <w:tc>
          <w:tcPr>
            <w:tcW w:w="1900" w:type="dxa"/>
            <w:noWrap w:val="0"/>
            <w:vAlign w:val="top"/>
          </w:tcPr>
          <w:p w14:paraId="52BF396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24363D8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6B5DD85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572B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33240F0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59</w:t>
            </w:r>
          </w:p>
        </w:tc>
        <w:tc>
          <w:tcPr>
            <w:tcW w:w="1368" w:type="dxa"/>
            <w:vMerge w:val="continue"/>
            <w:noWrap w:val="0"/>
            <w:vAlign w:val="center"/>
          </w:tcPr>
          <w:p w14:paraId="222E841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63353BF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27*110</w:t>
            </w:r>
          </w:p>
        </w:tc>
        <w:tc>
          <w:tcPr>
            <w:tcW w:w="720" w:type="dxa"/>
            <w:noWrap w:val="0"/>
            <w:vAlign w:val="center"/>
          </w:tcPr>
          <w:p w14:paraId="5CE5EFF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套</w:t>
            </w:r>
          </w:p>
        </w:tc>
        <w:tc>
          <w:tcPr>
            <w:tcW w:w="716" w:type="dxa"/>
            <w:noWrap w:val="0"/>
            <w:vAlign w:val="center"/>
          </w:tcPr>
          <w:p w14:paraId="5377233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50</w:t>
            </w:r>
          </w:p>
        </w:tc>
        <w:tc>
          <w:tcPr>
            <w:tcW w:w="1900" w:type="dxa"/>
            <w:noWrap w:val="0"/>
            <w:vAlign w:val="top"/>
          </w:tcPr>
          <w:p w14:paraId="703A7DC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57B5CCA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55CB325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3BC94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71E399D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60</w:t>
            </w:r>
          </w:p>
        </w:tc>
        <w:tc>
          <w:tcPr>
            <w:tcW w:w="1368" w:type="dxa"/>
            <w:vMerge w:val="continue"/>
            <w:noWrap w:val="0"/>
            <w:vAlign w:val="center"/>
          </w:tcPr>
          <w:p w14:paraId="5B3A7BC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212" w:type="dxa"/>
            <w:noWrap w:val="0"/>
            <w:vAlign w:val="center"/>
          </w:tcPr>
          <w:p w14:paraId="61B9428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33*130</w:t>
            </w:r>
          </w:p>
        </w:tc>
        <w:tc>
          <w:tcPr>
            <w:tcW w:w="720" w:type="dxa"/>
            <w:noWrap w:val="0"/>
            <w:vAlign w:val="center"/>
          </w:tcPr>
          <w:p w14:paraId="4D1F9E1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套</w:t>
            </w:r>
          </w:p>
        </w:tc>
        <w:tc>
          <w:tcPr>
            <w:tcW w:w="716" w:type="dxa"/>
            <w:noWrap w:val="0"/>
            <w:vAlign w:val="center"/>
          </w:tcPr>
          <w:p w14:paraId="1C4FCA1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50</w:t>
            </w:r>
          </w:p>
        </w:tc>
        <w:tc>
          <w:tcPr>
            <w:tcW w:w="1900" w:type="dxa"/>
            <w:noWrap w:val="0"/>
            <w:vAlign w:val="top"/>
          </w:tcPr>
          <w:p w14:paraId="3AABCD9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5587D68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5525F2B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7CC9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0406D9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61</w:t>
            </w:r>
          </w:p>
        </w:tc>
        <w:tc>
          <w:tcPr>
            <w:tcW w:w="1368" w:type="dxa"/>
            <w:noWrap w:val="0"/>
            <w:vAlign w:val="center"/>
          </w:tcPr>
          <w:p w14:paraId="505DA81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堵漏剂</w:t>
            </w:r>
          </w:p>
        </w:tc>
        <w:tc>
          <w:tcPr>
            <w:tcW w:w="1212" w:type="dxa"/>
            <w:noWrap w:val="0"/>
            <w:vAlign w:val="center"/>
          </w:tcPr>
          <w:p w14:paraId="1BCCD2A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720" w:type="dxa"/>
            <w:noWrap w:val="0"/>
            <w:vAlign w:val="center"/>
          </w:tcPr>
          <w:p w14:paraId="67F95A3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公斤</w:t>
            </w:r>
          </w:p>
        </w:tc>
        <w:tc>
          <w:tcPr>
            <w:tcW w:w="716" w:type="dxa"/>
            <w:noWrap w:val="0"/>
            <w:vAlign w:val="center"/>
          </w:tcPr>
          <w:p w14:paraId="54BDD5B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rPr>
            </w:pPr>
            <w:r>
              <w:rPr>
                <w:rFonts w:hint="eastAsia"/>
                <w:highlight w:val="none"/>
                <w:lang w:val="en-US" w:eastAsia="zh-CN"/>
              </w:rPr>
              <w:t>300</w:t>
            </w:r>
          </w:p>
        </w:tc>
        <w:tc>
          <w:tcPr>
            <w:tcW w:w="1900" w:type="dxa"/>
            <w:noWrap w:val="0"/>
            <w:vAlign w:val="top"/>
          </w:tcPr>
          <w:p w14:paraId="67D43DC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center"/>
          </w:tcPr>
          <w:p w14:paraId="2270E51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center"/>
          </w:tcPr>
          <w:p w14:paraId="35F34A5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22A83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452A86F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62</w:t>
            </w:r>
          </w:p>
        </w:tc>
        <w:tc>
          <w:tcPr>
            <w:tcW w:w="1368" w:type="dxa"/>
            <w:noWrap w:val="0"/>
            <w:vAlign w:val="center"/>
          </w:tcPr>
          <w:p w14:paraId="1557A6A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石棉</w:t>
            </w:r>
          </w:p>
        </w:tc>
        <w:tc>
          <w:tcPr>
            <w:tcW w:w="1212" w:type="dxa"/>
            <w:noWrap w:val="0"/>
            <w:vAlign w:val="center"/>
          </w:tcPr>
          <w:p w14:paraId="03DFCF0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720" w:type="dxa"/>
            <w:noWrap w:val="0"/>
            <w:vAlign w:val="center"/>
          </w:tcPr>
          <w:p w14:paraId="183B61C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公斤</w:t>
            </w:r>
          </w:p>
        </w:tc>
        <w:tc>
          <w:tcPr>
            <w:tcW w:w="716" w:type="dxa"/>
            <w:noWrap w:val="0"/>
            <w:vAlign w:val="center"/>
          </w:tcPr>
          <w:p w14:paraId="4B69B68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50</w:t>
            </w:r>
          </w:p>
        </w:tc>
        <w:tc>
          <w:tcPr>
            <w:tcW w:w="1900" w:type="dxa"/>
            <w:noWrap w:val="0"/>
            <w:vAlign w:val="top"/>
          </w:tcPr>
          <w:p w14:paraId="62D39AF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0CE5942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39B84ED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6DCBF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531B2D0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63</w:t>
            </w:r>
          </w:p>
        </w:tc>
        <w:tc>
          <w:tcPr>
            <w:tcW w:w="1368" w:type="dxa"/>
            <w:noWrap w:val="0"/>
            <w:vAlign w:val="center"/>
          </w:tcPr>
          <w:p w14:paraId="61ADDD7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油麻</w:t>
            </w:r>
          </w:p>
        </w:tc>
        <w:tc>
          <w:tcPr>
            <w:tcW w:w="1212" w:type="dxa"/>
            <w:noWrap w:val="0"/>
            <w:vAlign w:val="center"/>
          </w:tcPr>
          <w:p w14:paraId="4FC9D6B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720" w:type="dxa"/>
            <w:noWrap w:val="0"/>
            <w:vAlign w:val="center"/>
          </w:tcPr>
          <w:p w14:paraId="5453B88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公斤</w:t>
            </w:r>
          </w:p>
        </w:tc>
        <w:tc>
          <w:tcPr>
            <w:tcW w:w="716" w:type="dxa"/>
            <w:noWrap w:val="0"/>
            <w:vAlign w:val="center"/>
          </w:tcPr>
          <w:p w14:paraId="72B5629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50</w:t>
            </w:r>
          </w:p>
        </w:tc>
        <w:tc>
          <w:tcPr>
            <w:tcW w:w="1900" w:type="dxa"/>
            <w:noWrap w:val="0"/>
            <w:vAlign w:val="top"/>
          </w:tcPr>
          <w:p w14:paraId="4783ED3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550C9FE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17EEAE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51C8D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4F70FCF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64</w:t>
            </w:r>
          </w:p>
        </w:tc>
        <w:tc>
          <w:tcPr>
            <w:tcW w:w="1368" w:type="dxa"/>
            <w:noWrap w:val="0"/>
            <w:vAlign w:val="center"/>
          </w:tcPr>
          <w:p w14:paraId="1BEEE81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w:t>
            </w:r>
          </w:p>
        </w:tc>
        <w:tc>
          <w:tcPr>
            <w:tcW w:w="1212" w:type="dxa"/>
            <w:noWrap w:val="0"/>
            <w:vAlign w:val="center"/>
          </w:tcPr>
          <w:p w14:paraId="01210E7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32.5#</w:t>
            </w:r>
          </w:p>
        </w:tc>
        <w:tc>
          <w:tcPr>
            <w:tcW w:w="720" w:type="dxa"/>
            <w:noWrap w:val="0"/>
            <w:vAlign w:val="center"/>
          </w:tcPr>
          <w:p w14:paraId="0E1503C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公斤</w:t>
            </w:r>
          </w:p>
        </w:tc>
        <w:tc>
          <w:tcPr>
            <w:tcW w:w="716" w:type="dxa"/>
            <w:noWrap w:val="0"/>
            <w:vAlign w:val="center"/>
          </w:tcPr>
          <w:p w14:paraId="7C87515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1000</w:t>
            </w:r>
          </w:p>
        </w:tc>
        <w:tc>
          <w:tcPr>
            <w:tcW w:w="1900" w:type="dxa"/>
            <w:noWrap w:val="0"/>
            <w:vAlign w:val="top"/>
          </w:tcPr>
          <w:p w14:paraId="7512025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4E8B0DF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2FDE4A3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48CFA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6AC2B78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65</w:t>
            </w:r>
          </w:p>
        </w:tc>
        <w:tc>
          <w:tcPr>
            <w:tcW w:w="1368" w:type="dxa"/>
            <w:noWrap w:val="0"/>
            <w:vAlign w:val="center"/>
          </w:tcPr>
          <w:p w14:paraId="2341984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砖</w:t>
            </w:r>
          </w:p>
        </w:tc>
        <w:tc>
          <w:tcPr>
            <w:tcW w:w="1212" w:type="dxa"/>
            <w:noWrap w:val="0"/>
            <w:vAlign w:val="center"/>
          </w:tcPr>
          <w:p w14:paraId="5303ACB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720" w:type="dxa"/>
            <w:noWrap w:val="0"/>
            <w:vAlign w:val="center"/>
          </w:tcPr>
          <w:p w14:paraId="46271B0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块</w:t>
            </w:r>
          </w:p>
        </w:tc>
        <w:tc>
          <w:tcPr>
            <w:tcW w:w="716" w:type="dxa"/>
            <w:noWrap w:val="0"/>
            <w:vAlign w:val="center"/>
          </w:tcPr>
          <w:p w14:paraId="1C80853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2000</w:t>
            </w:r>
          </w:p>
        </w:tc>
        <w:tc>
          <w:tcPr>
            <w:tcW w:w="1900" w:type="dxa"/>
            <w:noWrap w:val="0"/>
            <w:vAlign w:val="top"/>
          </w:tcPr>
          <w:p w14:paraId="17B0F3A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noWrap w:val="0"/>
            <w:vAlign w:val="top"/>
          </w:tcPr>
          <w:p w14:paraId="4009F25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noWrap w:val="0"/>
            <w:vAlign w:val="top"/>
          </w:tcPr>
          <w:p w14:paraId="4A58EA9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6D01D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102E529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val="en-US" w:eastAsia="zh-CN"/>
              </w:rPr>
              <w:t>66</w:t>
            </w:r>
          </w:p>
        </w:tc>
        <w:tc>
          <w:tcPr>
            <w:tcW w:w="1368" w:type="dxa"/>
            <w:noWrap w:val="0"/>
            <w:vAlign w:val="center"/>
          </w:tcPr>
          <w:p w14:paraId="40BE738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水泥袋子</w:t>
            </w:r>
          </w:p>
        </w:tc>
        <w:tc>
          <w:tcPr>
            <w:tcW w:w="1212" w:type="dxa"/>
            <w:noWrap w:val="0"/>
            <w:vAlign w:val="center"/>
          </w:tcPr>
          <w:p w14:paraId="3EE571F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720" w:type="dxa"/>
            <w:noWrap w:val="0"/>
            <w:vAlign w:val="center"/>
          </w:tcPr>
          <w:p w14:paraId="429A0EC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个</w:t>
            </w:r>
          </w:p>
        </w:tc>
        <w:tc>
          <w:tcPr>
            <w:tcW w:w="716" w:type="dxa"/>
            <w:noWrap w:val="0"/>
            <w:vAlign w:val="center"/>
          </w:tcPr>
          <w:p w14:paraId="5948847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rPr>
            </w:pPr>
            <w:r>
              <w:rPr>
                <w:rFonts w:hint="eastAsia"/>
                <w:highlight w:val="none"/>
                <w:lang w:val="en-US" w:eastAsia="zh-CN"/>
              </w:rPr>
              <w:t>5000</w:t>
            </w:r>
          </w:p>
        </w:tc>
        <w:tc>
          <w:tcPr>
            <w:tcW w:w="1900" w:type="dxa"/>
            <w:noWrap w:val="0"/>
            <w:vAlign w:val="top"/>
          </w:tcPr>
          <w:p w14:paraId="255B9D2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w:t>
            </w:r>
          </w:p>
        </w:tc>
        <w:tc>
          <w:tcPr>
            <w:tcW w:w="816" w:type="dxa"/>
            <w:vMerge w:val="continue"/>
            <w:tcBorders>
              <w:bottom w:val="nil"/>
            </w:tcBorders>
            <w:noWrap w:val="0"/>
            <w:vAlign w:val="top"/>
          </w:tcPr>
          <w:p w14:paraId="1622D3B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vMerge w:val="continue"/>
            <w:tcBorders>
              <w:bottom w:val="nil"/>
            </w:tcBorders>
            <w:noWrap w:val="0"/>
            <w:vAlign w:val="top"/>
          </w:tcPr>
          <w:p w14:paraId="47836D8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r w14:paraId="03A2F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6" w:type="dxa"/>
            <w:noWrap w:val="0"/>
            <w:vAlign w:val="center"/>
          </w:tcPr>
          <w:p w14:paraId="743E769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eastAsia="zh-CN"/>
              </w:rPr>
            </w:pPr>
            <w:r>
              <w:rPr>
                <w:rFonts w:hint="eastAsia"/>
                <w:highlight w:val="none"/>
                <w:lang w:val="en-US" w:eastAsia="zh-CN"/>
              </w:rPr>
              <w:t>67</w:t>
            </w:r>
          </w:p>
        </w:tc>
        <w:tc>
          <w:tcPr>
            <w:tcW w:w="1368" w:type="dxa"/>
            <w:noWrap w:val="0"/>
            <w:vAlign w:val="center"/>
          </w:tcPr>
          <w:p w14:paraId="20BAA54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rPr>
              <w:t>锨</w:t>
            </w:r>
          </w:p>
        </w:tc>
        <w:tc>
          <w:tcPr>
            <w:tcW w:w="1212" w:type="dxa"/>
            <w:noWrap w:val="0"/>
            <w:vAlign w:val="center"/>
          </w:tcPr>
          <w:p w14:paraId="7B9EB1E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720" w:type="dxa"/>
            <w:noWrap w:val="0"/>
            <w:vAlign w:val="center"/>
          </w:tcPr>
          <w:p w14:paraId="2FDFC94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eastAsia="zh-CN"/>
              </w:rPr>
            </w:pPr>
            <w:r>
              <w:rPr>
                <w:rFonts w:hint="eastAsia"/>
                <w:highlight w:val="none"/>
                <w:lang w:val="en-US" w:eastAsia="zh-CN"/>
              </w:rPr>
              <w:t>把</w:t>
            </w:r>
          </w:p>
        </w:tc>
        <w:tc>
          <w:tcPr>
            <w:tcW w:w="716" w:type="dxa"/>
            <w:noWrap w:val="0"/>
            <w:vAlign w:val="center"/>
          </w:tcPr>
          <w:p w14:paraId="4E550CC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eastAsia="zh-CN"/>
              </w:rPr>
            </w:pPr>
            <w:r>
              <w:rPr>
                <w:rFonts w:hint="eastAsia"/>
                <w:highlight w:val="none"/>
                <w:lang w:val="en-US" w:eastAsia="zh-CN"/>
              </w:rPr>
              <w:t>20</w:t>
            </w:r>
          </w:p>
        </w:tc>
        <w:tc>
          <w:tcPr>
            <w:tcW w:w="1900" w:type="dxa"/>
            <w:noWrap w:val="0"/>
            <w:vAlign w:val="top"/>
          </w:tcPr>
          <w:p w14:paraId="0EF41B3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eastAsia="仿宋_GB2312"/>
                <w:highlight w:val="none"/>
                <w:lang w:val="en-US" w:eastAsia="zh-CN"/>
              </w:rPr>
            </w:pPr>
            <w:r>
              <w:rPr>
                <w:rFonts w:hint="eastAsia"/>
                <w:highlight w:val="none"/>
                <w:lang w:val="en-US" w:eastAsia="zh-CN"/>
              </w:rPr>
              <w:t>/</w:t>
            </w:r>
          </w:p>
        </w:tc>
        <w:tc>
          <w:tcPr>
            <w:tcW w:w="816" w:type="dxa"/>
            <w:tcBorders>
              <w:top w:val="nil"/>
            </w:tcBorders>
            <w:noWrap w:val="0"/>
            <w:vAlign w:val="top"/>
          </w:tcPr>
          <w:p w14:paraId="13D29A0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c>
          <w:tcPr>
            <w:tcW w:w="1524" w:type="dxa"/>
            <w:tcBorders>
              <w:top w:val="nil"/>
            </w:tcBorders>
            <w:noWrap w:val="0"/>
            <w:vAlign w:val="top"/>
          </w:tcPr>
          <w:p w14:paraId="07F1757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p>
        </w:tc>
      </w:tr>
    </w:tbl>
    <w:p w14:paraId="1D9A56B4">
      <w:pPr>
        <w:pStyle w:val="22"/>
        <w:keepNext w:val="0"/>
        <w:keepLines w:val="0"/>
        <w:pageBreakBefore w:val="0"/>
        <w:widowControl/>
        <w:numPr>
          <w:ilvl w:val="0"/>
          <w:numId w:val="0"/>
        </w:numPr>
        <w:kinsoku/>
        <w:wordWrap/>
        <w:overflowPunct/>
        <w:topLinePunct w:val="0"/>
        <w:autoSpaceDE/>
        <w:autoSpaceDN/>
        <w:bidi w:val="0"/>
        <w:adjustRightInd/>
        <w:snapToGrid/>
        <w:spacing w:before="303" w:beforeLines="50" w:beforeAutospacing="0" w:after="0" w:afterAutospacing="0" w:line="500" w:lineRule="exact"/>
        <w:jc w:val="both"/>
        <w:textAlignment w:val="auto"/>
        <w:outlineLvl w:val="1"/>
        <w:rPr>
          <w:rFonts w:hint="eastAsia" w:ascii="黑体" w:hAnsi="黑体" w:eastAsia="黑体" w:cs="黑体"/>
          <w:sz w:val="24"/>
          <w:szCs w:val="24"/>
          <w:highlight w:val="none"/>
        </w:rPr>
      </w:pPr>
      <w:r>
        <w:rPr>
          <w:rFonts w:hint="eastAsia" w:ascii="黑体" w:hAnsi="黑体" w:eastAsia="黑体" w:cs="黑体"/>
          <w:sz w:val="24"/>
          <w:szCs w:val="24"/>
          <w:highlight w:val="none"/>
          <w:lang w:val="en-US" w:eastAsia="zh-CN"/>
        </w:rPr>
        <w:t xml:space="preserve">1.3 </w:t>
      </w:r>
      <w:r>
        <w:rPr>
          <w:rFonts w:hint="eastAsia" w:ascii="黑体" w:hAnsi="黑体" w:eastAsia="黑体" w:cs="黑体"/>
          <w:sz w:val="24"/>
          <w:szCs w:val="24"/>
          <w:highlight w:val="none"/>
        </w:rPr>
        <w:t>有关部门联系方式</w:t>
      </w:r>
    </w:p>
    <w:tbl>
      <w:tblPr>
        <w:tblStyle w:val="12"/>
        <w:tblW w:w="88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3118"/>
        <w:gridCol w:w="1418"/>
        <w:gridCol w:w="3453"/>
      </w:tblGrid>
      <w:tr w14:paraId="4397C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851" w:type="dxa"/>
            <w:noWrap w:val="0"/>
            <w:vAlign w:val="center"/>
          </w:tcPr>
          <w:p w14:paraId="049AE03A">
            <w:pPr>
              <w:pStyle w:val="19"/>
              <w:bidi w:val="0"/>
              <w:rPr>
                <w:rFonts w:hint="eastAsia"/>
                <w:highlight w:val="none"/>
              </w:rPr>
            </w:pPr>
            <w:r>
              <w:rPr>
                <w:rFonts w:hint="eastAsia"/>
                <w:highlight w:val="none"/>
              </w:rPr>
              <w:t>序号</w:t>
            </w:r>
          </w:p>
        </w:tc>
        <w:tc>
          <w:tcPr>
            <w:tcW w:w="3118" w:type="dxa"/>
            <w:noWrap w:val="0"/>
            <w:vAlign w:val="center"/>
          </w:tcPr>
          <w:p w14:paraId="1C586275">
            <w:pPr>
              <w:pStyle w:val="19"/>
              <w:bidi w:val="0"/>
              <w:rPr>
                <w:rFonts w:hint="eastAsia"/>
                <w:highlight w:val="none"/>
              </w:rPr>
            </w:pPr>
            <w:r>
              <w:rPr>
                <w:rFonts w:hint="eastAsia"/>
                <w:highlight w:val="none"/>
              </w:rPr>
              <w:t>部门</w:t>
            </w:r>
          </w:p>
        </w:tc>
        <w:tc>
          <w:tcPr>
            <w:tcW w:w="1418" w:type="dxa"/>
            <w:noWrap w:val="0"/>
            <w:vAlign w:val="center"/>
          </w:tcPr>
          <w:p w14:paraId="37C8EB10">
            <w:pPr>
              <w:pStyle w:val="19"/>
              <w:bidi w:val="0"/>
              <w:rPr>
                <w:rFonts w:hint="eastAsia"/>
                <w:highlight w:val="none"/>
              </w:rPr>
            </w:pPr>
            <w:r>
              <w:rPr>
                <w:rFonts w:hint="eastAsia"/>
                <w:highlight w:val="none"/>
              </w:rPr>
              <w:t>联络电话</w:t>
            </w:r>
          </w:p>
        </w:tc>
        <w:tc>
          <w:tcPr>
            <w:tcW w:w="3453" w:type="dxa"/>
            <w:noWrap w:val="0"/>
            <w:vAlign w:val="center"/>
          </w:tcPr>
          <w:p w14:paraId="4337DDEA">
            <w:pPr>
              <w:pStyle w:val="19"/>
              <w:bidi w:val="0"/>
              <w:rPr>
                <w:rFonts w:hint="eastAsia"/>
                <w:highlight w:val="none"/>
              </w:rPr>
            </w:pPr>
            <w:r>
              <w:rPr>
                <w:rFonts w:hint="eastAsia"/>
                <w:highlight w:val="none"/>
              </w:rPr>
              <w:t>备注</w:t>
            </w:r>
          </w:p>
        </w:tc>
      </w:tr>
      <w:tr w14:paraId="2A2D8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851" w:type="dxa"/>
            <w:noWrap w:val="0"/>
            <w:vAlign w:val="center"/>
          </w:tcPr>
          <w:p w14:paraId="672981B6">
            <w:pPr>
              <w:pStyle w:val="19"/>
              <w:bidi w:val="0"/>
              <w:rPr>
                <w:rFonts w:hint="eastAsia"/>
                <w:highlight w:val="none"/>
              </w:rPr>
            </w:pPr>
            <w:r>
              <w:rPr>
                <w:rFonts w:hint="eastAsia"/>
                <w:highlight w:val="none"/>
              </w:rPr>
              <w:t>1</w:t>
            </w:r>
          </w:p>
        </w:tc>
        <w:tc>
          <w:tcPr>
            <w:tcW w:w="3118" w:type="dxa"/>
            <w:noWrap w:val="0"/>
            <w:vAlign w:val="center"/>
          </w:tcPr>
          <w:p w14:paraId="365EAE52">
            <w:pPr>
              <w:pStyle w:val="19"/>
              <w:bidi w:val="0"/>
              <w:rPr>
                <w:rFonts w:hint="eastAsia"/>
                <w:highlight w:val="none"/>
              </w:rPr>
            </w:pPr>
            <w:r>
              <w:rPr>
                <w:rFonts w:hint="eastAsia"/>
                <w:highlight w:val="none"/>
              </w:rPr>
              <w:t>威海市水务局</w:t>
            </w:r>
          </w:p>
        </w:tc>
        <w:tc>
          <w:tcPr>
            <w:tcW w:w="1418" w:type="dxa"/>
            <w:noWrap w:val="0"/>
            <w:vAlign w:val="center"/>
          </w:tcPr>
          <w:p w14:paraId="41A5CA61">
            <w:pPr>
              <w:pStyle w:val="19"/>
              <w:bidi w:val="0"/>
              <w:rPr>
                <w:rFonts w:hint="eastAsia"/>
                <w:highlight w:val="none"/>
              </w:rPr>
            </w:pPr>
            <w:r>
              <w:rPr>
                <w:rFonts w:hint="eastAsia"/>
                <w:highlight w:val="none"/>
              </w:rPr>
              <w:t>5309526</w:t>
            </w:r>
          </w:p>
        </w:tc>
        <w:tc>
          <w:tcPr>
            <w:tcW w:w="3453" w:type="dxa"/>
            <w:noWrap w:val="0"/>
            <w:vAlign w:val="center"/>
          </w:tcPr>
          <w:p w14:paraId="5902B8F2">
            <w:pPr>
              <w:pStyle w:val="19"/>
              <w:bidi w:val="0"/>
              <w:rPr>
                <w:rFonts w:hint="eastAsia"/>
                <w:highlight w:val="none"/>
              </w:rPr>
            </w:pPr>
            <w:r>
              <w:rPr>
                <w:rFonts w:hint="eastAsia"/>
                <w:highlight w:val="none"/>
              </w:rPr>
              <w:t>渔港路38号</w:t>
            </w:r>
          </w:p>
        </w:tc>
      </w:tr>
      <w:tr w14:paraId="32858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851" w:type="dxa"/>
            <w:noWrap w:val="0"/>
            <w:vAlign w:val="center"/>
          </w:tcPr>
          <w:p w14:paraId="75435D52">
            <w:pPr>
              <w:pStyle w:val="19"/>
              <w:bidi w:val="0"/>
              <w:rPr>
                <w:rFonts w:hint="eastAsia"/>
                <w:highlight w:val="none"/>
              </w:rPr>
            </w:pPr>
            <w:r>
              <w:rPr>
                <w:rFonts w:hint="eastAsia"/>
                <w:highlight w:val="none"/>
              </w:rPr>
              <w:t>2</w:t>
            </w:r>
          </w:p>
        </w:tc>
        <w:tc>
          <w:tcPr>
            <w:tcW w:w="3118" w:type="dxa"/>
            <w:noWrap w:val="0"/>
            <w:vAlign w:val="center"/>
          </w:tcPr>
          <w:p w14:paraId="1521504E">
            <w:pPr>
              <w:pStyle w:val="19"/>
              <w:bidi w:val="0"/>
              <w:rPr>
                <w:rFonts w:hint="eastAsia"/>
                <w:highlight w:val="none"/>
              </w:rPr>
            </w:pPr>
            <w:r>
              <w:rPr>
                <w:rFonts w:hint="eastAsia"/>
                <w:highlight w:val="none"/>
              </w:rPr>
              <w:t>威海市国资委</w:t>
            </w:r>
          </w:p>
        </w:tc>
        <w:tc>
          <w:tcPr>
            <w:tcW w:w="1418" w:type="dxa"/>
            <w:noWrap w:val="0"/>
            <w:vAlign w:val="center"/>
          </w:tcPr>
          <w:p w14:paraId="1ABCE016">
            <w:pPr>
              <w:pStyle w:val="19"/>
              <w:bidi w:val="0"/>
              <w:rPr>
                <w:rFonts w:hint="eastAsia"/>
                <w:highlight w:val="none"/>
              </w:rPr>
            </w:pPr>
            <w:r>
              <w:rPr>
                <w:rFonts w:hint="eastAsia"/>
                <w:highlight w:val="none"/>
              </w:rPr>
              <w:t>5187500</w:t>
            </w:r>
          </w:p>
        </w:tc>
        <w:tc>
          <w:tcPr>
            <w:tcW w:w="3453" w:type="dxa"/>
            <w:noWrap w:val="0"/>
            <w:vAlign w:val="center"/>
          </w:tcPr>
          <w:p w14:paraId="6A4BE55C">
            <w:pPr>
              <w:pStyle w:val="19"/>
              <w:bidi w:val="0"/>
              <w:rPr>
                <w:rFonts w:hint="eastAsia"/>
                <w:highlight w:val="none"/>
              </w:rPr>
            </w:pPr>
            <w:r>
              <w:rPr>
                <w:rFonts w:hint="eastAsia"/>
                <w:sz w:val="24"/>
                <w:szCs w:val="24"/>
                <w:highlight w:val="none"/>
              </w:rPr>
              <w:t>威海市安源街-5-1号</w:t>
            </w:r>
          </w:p>
        </w:tc>
      </w:tr>
    </w:tbl>
    <w:p w14:paraId="1CF71FCA">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rPr>
      </w:pPr>
      <w:r>
        <w:rPr>
          <w:rFonts w:hint="eastAsia" w:ascii="黑体" w:hAnsi="黑体" w:eastAsia="黑体" w:cs="黑体"/>
          <w:highlight w:val="none"/>
        </w:rPr>
        <w:t>附件</w:t>
      </w:r>
      <w:r>
        <w:rPr>
          <w:rFonts w:hint="eastAsia" w:ascii="黑体" w:hAnsi="黑体" w:eastAsia="黑体" w:cs="黑体"/>
          <w:highlight w:val="none"/>
          <w:lang w:val="en-US" w:eastAsia="zh-CN"/>
        </w:rPr>
        <w:t>2</w:t>
      </w:r>
    </w:p>
    <w:p w14:paraId="750E3B6C">
      <w:pPr>
        <w:bidi w:val="0"/>
        <w:ind w:left="0" w:leftChars="0" w:firstLine="0" w:firstLineChars="0"/>
        <w:jc w:val="center"/>
        <w:rPr>
          <w:rFonts w:hint="eastAsia" w:ascii="方正小标宋_GBK" w:hAnsi="方正小标宋_GBK" w:eastAsia="方正小标宋_GBK" w:cs="方正小标宋_GBK"/>
          <w:highlight w:val="none"/>
        </w:rPr>
      </w:pPr>
      <w:bookmarkStart w:id="127" w:name="_Toc21562"/>
      <w:r>
        <w:rPr>
          <w:rFonts w:hint="eastAsia" w:ascii="方正小标宋_GBK" w:hAnsi="方正小标宋_GBK" w:eastAsia="方正小标宋_GBK" w:cs="方正小标宋_GBK"/>
          <w:highlight w:val="none"/>
          <w:lang w:val="en-US" w:eastAsia="zh-CN"/>
        </w:rPr>
        <w:t>防汛抗旱</w:t>
      </w:r>
      <w:r>
        <w:rPr>
          <w:rFonts w:hint="eastAsia" w:ascii="方正小标宋_GBK" w:hAnsi="方正小标宋_GBK" w:eastAsia="方正小标宋_GBK" w:cs="方正小标宋_GBK"/>
          <w:highlight w:val="none"/>
        </w:rPr>
        <w:t>应急队伍名单及联系方式</w:t>
      </w:r>
      <w:bookmarkEnd w:id="127"/>
    </w:p>
    <w:p w14:paraId="4896914B">
      <w:pPr>
        <w:bidi w:val="0"/>
        <w:ind w:left="0" w:leftChars="0" w:firstLine="0" w:firstLineChars="0"/>
        <w:jc w:val="center"/>
        <w:rPr>
          <w:rFonts w:hint="eastAsia" w:ascii="方正小标宋_GBK" w:hAnsi="方正小标宋_GBK" w:eastAsia="方正小标宋_GBK" w:cs="方正小标宋_GBK"/>
          <w:highlight w:val="none"/>
        </w:rPr>
      </w:pPr>
    </w:p>
    <w:p w14:paraId="68D61B63">
      <w:pPr>
        <w:bidi w:val="0"/>
        <w:rPr>
          <w:highlight w:val="none"/>
        </w:rPr>
      </w:pPr>
    </w:p>
    <w:p w14:paraId="6C4AE1D4">
      <w:pPr>
        <w:rPr>
          <w:highlight w:val="none"/>
        </w:rPr>
      </w:pPr>
      <w:r>
        <w:rPr>
          <w:highlight w:val="none"/>
        </w:rPr>
        <w:br w:type="page"/>
      </w:r>
    </w:p>
    <w:p w14:paraId="5DA8D6E7">
      <w:pPr>
        <w:pStyle w:val="2"/>
        <w:bidi w:val="0"/>
        <w:rPr>
          <w:rFonts w:hint="eastAsia"/>
          <w:highlight w:val="none"/>
          <w:lang w:val="en-US" w:eastAsia="zh-CN"/>
        </w:rPr>
      </w:pPr>
      <w:bookmarkStart w:id="128" w:name="_Toc24270"/>
      <w:bookmarkStart w:id="129" w:name="_Toc7673"/>
      <w:r>
        <w:rPr>
          <w:rFonts w:hint="eastAsia"/>
          <w:highlight w:val="none"/>
          <w:lang w:val="en-US" w:eastAsia="zh-CN"/>
        </w:rPr>
        <w:t>2 地震</w:t>
      </w:r>
      <w:r>
        <w:rPr>
          <w:rFonts w:hint="eastAsia"/>
          <w:highlight w:val="none"/>
          <w:lang w:eastAsia="zh-CN"/>
        </w:rPr>
        <w:t>专项</w:t>
      </w:r>
      <w:r>
        <w:rPr>
          <w:rFonts w:hint="eastAsia"/>
          <w:highlight w:val="none"/>
        </w:rPr>
        <w:t>应急预案</w:t>
      </w:r>
      <w:bookmarkEnd w:id="128"/>
      <w:bookmarkEnd w:id="129"/>
    </w:p>
    <w:p w14:paraId="286D36FF">
      <w:pPr>
        <w:pStyle w:val="17"/>
        <w:bidi w:val="0"/>
        <w:outlineLvl w:val="1"/>
        <w:rPr>
          <w:rFonts w:hint="eastAsia"/>
          <w:highlight w:val="none"/>
        </w:rPr>
      </w:pPr>
      <w:r>
        <w:rPr>
          <w:rFonts w:hint="eastAsia"/>
          <w:highlight w:val="none"/>
          <w:lang w:val="en-US" w:eastAsia="zh-CN"/>
        </w:rPr>
        <w:t>1</w:t>
      </w:r>
      <w:r>
        <w:rPr>
          <w:rFonts w:hint="eastAsia"/>
          <w:highlight w:val="none"/>
        </w:rPr>
        <w:t xml:space="preserve"> 适用范围</w:t>
      </w:r>
    </w:p>
    <w:p w14:paraId="20AB297A">
      <w:pPr>
        <w:bidi w:val="0"/>
        <w:rPr>
          <w:highlight w:val="none"/>
        </w:rPr>
      </w:pPr>
      <w:r>
        <w:rPr>
          <w:highlight w:val="none"/>
        </w:rPr>
        <w:t>本预案适用于</w:t>
      </w:r>
      <w:r>
        <w:rPr>
          <w:rFonts w:hint="eastAsia"/>
          <w:highlight w:val="none"/>
          <w:lang w:eastAsia="zh-CN"/>
        </w:rPr>
        <w:t>集团公司所属各单位、各部室及各控（参）股企业</w:t>
      </w:r>
      <w:r>
        <w:rPr>
          <w:rFonts w:hint="eastAsia"/>
          <w:highlight w:val="none"/>
        </w:rPr>
        <w:t>在</w:t>
      </w:r>
      <w:r>
        <w:rPr>
          <w:rFonts w:hint="eastAsia"/>
          <w:highlight w:val="none"/>
          <w:lang w:val="en-US" w:eastAsia="zh-CN"/>
        </w:rPr>
        <w:t>处置破坏性地震灾害和其他地震灾害等方面的应急处置工作。</w:t>
      </w:r>
    </w:p>
    <w:p w14:paraId="296C7BD3">
      <w:pPr>
        <w:pStyle w:val="17"/>
        <w:bidi w:val="0"/>
        <w:outlineLvl w:val="1"/>
        <w:rPr>
          <w:rFonts w:hint="eastAsia"/>
          <w:highlight w:val="none"/>
        </w:rPr>
      </w:pPr>
      <w:r>
        <w:rPr>
          <w:rFonts w:hint="eastAsia"/>
          <w:highlight w:val="none"/>
          <w:lang w:val="en-US" w:eastAsia="zh-CN"/>
        </w:rPr>
        <w:t>2 应急</w:t>
      </w:r>
      <w:r>
        <w:rPr>
          <w:rFonts w:hint="eastAsia"/>
          <w:highlight w:val="none"/>
        </w:rPr>
        <w:t>组织机构</w:t>
      </w:r>
      <w:r>
        <w:rPr>
          <w:rFonts w:hint="eastAsia"/>
          <w:highlight w:val="none"/>
          <w:lang w:eastAsia="zh-CN"/>
        </w:rPr>
        <w:t>及</w:t>
      </w:r>
      <w:r>
        <w:rPr>
          <w:rFonts w:hint="eastAsia"/>
          <w:highlight w:val="none"/>
        </w:rPr>
        <w:t>职责</w:t>
      </w:r>
    </w:p>
    <w:p w14:paraId="2A7596E9">
      <w:pPr>
        <w:bidi w:val="0"/>
        <w:rPr>
          <w:rFonts w:hint="eastAsia"/>
          <w:highlight w:val="none"/>
          <w:lang w:eastAsia="zh-CN"/>
        </w:rPr>
      </w:pPr>
      <w:r>
        <w:rPr>
          <w:rFonts w:hint="eastAsia"/>
          <w:highlight w:val="none"/>
        </w:rPr>
        <w:t>2.1</w:t>
      </w:r>
      <w:r>
        <w:rPr>
          <w:rFonts w:hint="eastAsia"/>
          <w:highlight w:val="none"/>
          <w:lang w:val="en-US" w:eastAsia="zh-CN"/>
        </w:rPr>
        <w:t>指挥部组成</w:t>
      </w:r>
    </w:p>
    <w:p w14:paraId="1A1F7173">
      <w:pPr>
        <w:bidi w:val="0"/>
        <w:rPr>
          <w:rFonts w:hint="eastAsia"/>
          <w:highlight w:val="none"/>
          <w:lang w:eastAsia="zh-CN"/>
        </w:rPr>
      </w:pPr>
      <w:r>
        <w:rPr>
          <w:rFonts w:hint="eastAsia"/>
          <w:highlight w:val="none"/>
        </w:rPr>
        <w:t>总指挥：</w:t>
      </w:r>
      <w:r>
        <w:rPr>
          <w:rFonts w:hint="eastAsia"/>
          <w:highlight w:val="none"/>
          <w:lang w:eastAsia="zh-CN"/>
        </w:rPr>
        <w:t>张绪迪。</w:t>
      </w:r>
    </w:p>
    <w:p w14:paraId="4814E3E0">
      <w:pPr>
        <w:bidi w:val="0"/>
        <w:rPr>
          <w:highlight w:val="none"/>
        </w:rPr>
      </w:pPr>
      <w:r>
        <w:rPr>
          <w:rFonts w:hint="eastAsia"/>
          <w:highlight w:val="none"/>
          <w:lang w:val="en-US" w:eastAsia="zh-CN"/>
        </w:rPr>
        <w:t>副总指挥：</w:t>
      </w:r>
      <w:r>
        <w:rPr>
          <w:rFonts w:hint="eastAsia"/>
          <w:highlight w:val="none"/>
          <w:lang w:eastAsia="zh-CN"/>
        </w:rPr>
        <w:t>于守兴、韩朝晖、张锐、孙同锋、陈永波、滕海滨。</w:t>
      </w:r>
    </w:p>
    <w:p w14:paraId="5A259766">
      <w:pPr>
        <w:bidi w:val="0"/>
        <w:rPr>
          <w:highlight w:val="none"/>
        </w:rPr>
      </w:pPr>
      <w:r>
        <w:rPr>
          <w:rFonts w:hint="eastAsia"/>
          <w:highlight w:val="none"/>
        </w:rPr>
        <w:t>成  员：</w:t>
      </w:r>
      <w:r>
        <w:rPr>
          <w:rFonts w:hint="eastAsia"/>
          <w:highlight w:val="none"/>
          <w:lang w:val="en-US" w:eastAsia="zh-CN"/>
        </w:rPr>
        <w:t>集团公司所属各单位、各部室及各控（参）股企业的</w:t>
      </w:r>
      <w:r>
        <w:rPr>
          <w:rFonts w:hint="eastAsia"/>
          <w:highlight w:val="none"/>
          <w:lang w:eastAsia="zh-CN"/>
        </w:rPr>
        <w:t>主要负责人。</w:t>
      </w:r>
    </w:p>
    <w:p w14:paraId="519B709E">
      <w:pPr>
        <w:bidi w:val="0"/>
        <w:rPr>
          <w:highlight w:val="none"/>
        </w:rPr>
      </w:pPr>
      <w:r>
        <w:rPr>
          <w:rFonts w:hint="eastAsia"/>
          <w:highlight w:val="none"/>
        </w:rPr>
        <w:t>2.2职责</w:t>
      </w:r>
    </w:p>
    <w:p w14:paraId="42AC0F99">
      <w:pPr>
        <w:bidi w:val="0"/>
        <w:rPr>
          <w:rFonts w:hint="default"/>
          <w:highlight w:val="none"/>
          <w:lang w:val="en-US"/>
        </w:rPr>
      </w:pPr>
      <w:r>
        <w:rPr>
          <w:rFonts w:hint="eastAsia"/>
          <w:highlight w:val="none"/>
          <w:lang w:val="en-US" w:eastAsia="zh-CN"/>
        </w:rPr>
        <w:t>2.2.1指挥部</w:t>
      </w:r>
      <w:r>
        <w:rPr>
          <w:rFonts w:hint="eastAsia"/>
          <w:highlight w:val="none"/>
        </w:rPr>
        <w:t>职责：领导、指挥</w:t>
      </w:r>
      <w:r>
        <w:rPr>
          <w:rFonts w:hint="eastAsia"/>
          <w:highlight w:val="none"/>
          <w:lang w:eastAsia="zh-CN"/>
        </w:rPr>
        <w:t>分管领域</w:t>
      </w:r>
      <w:r>
        <w:rPr>
          <w:rFonts w:hint="eastAsia"/>
          <w:highlight w:val="none"/>
        </w:rPr>
        <w:t>防震减灾应急准备和抢险救援工作，调度和处置现场应急救灾的一切事宜，研究解决应急处置工作中有关问题，作出相关决策。</w:t>
      </w:r>
    </w:p>
    <w:p w14:paraId="5F9BFD9A">
      <w:pPr>
        <w:bidi w:val="0"/>
        <w:rPr>
          <w:highlight w:val="none"/>
        </w:rPr>
      </w:pPr>
      <w:r>
        <w:rPr>
          <w:rFonts w:hint="eastAsia"/>
          <w:highlight w:val="none"/>
          <w:lang w:val="en-US" w:eastAsia="zh-CN"/>
        </w:rPr>
        <w:t>2.2.2</w:t>
      </w:r>
      <w:r>
        <w:rPr>
          <w:rFonts w:hint="eastAsia"/>
          <w:highlight w:val="none"/>
          <w:lang w:eastAsia="zh-CN"/>
        </w:rPr>
        <w:t>成员单位</w:t>
      </w:r>
      <w:r>
        <w:rPr>
          <w:rFonts w:hint="eastAsia"/>
          <w:highlight w:val="none"/>
        </w:rPr>
        <w:t>职责：</w:t>
      </w:r>
      <w:r>
        <w:rPr>
          <w:rFonts w:hint="eastAsia"/>
          <w:highlight w:val="none"/>
          <w:lang w:val="en-US" w:eastAsia="zh-CN"/>
        </w:rPr>
        <w:t>成立现场指挥部，根据总指挥决策，组织、处理各项有关工作，</w:t>
      </w:r>
      <w:r>
        <w:rPr>
          <w:rFonts w:hint="eastAsia"/>
          <w:highlight w:val="none"/>
        </w:rPr>
        <w:t>负责组织指挥事发现场抢险队伍实施具体行动，协调现场应急处置工作；负责向指挥部报告事态最新发展，为决策提供建议。</w:t>
      </w:r>
    </w:p>
    <w:p w14:paraId="5FF1FCB1">
      <w:pPr>
        <w:bidi w:val="0"/>
        <w:rPr>
          <w:rFonts w:hint="eastAsia"/>
          <w:highlight w:val="none"/>
        </w:rPr>
      </w:pPr>
      <w:r>
        <w:rPr>
          <w:rFonts w:hint="eastAsia"/>
          <w:highlight w:val="none"/>
          <w:lang w:val="en-US" w:eastAsia="zh-CN"/>
        </w:rPr>
        <w:t>2.2.3</w:t>
      </w:r>
      <w:r>
        <w:rPr>
          <w:rFonts w:hint="eastAsia"/>
          <w:highlight w:val="none"/>
        </w:rPr>
        <w:t>设办公室（设</w:t>
      </w:r>
      <w:r>
        <w:rPr>
          <w:rFonts w:hint="eastAsia"/>
          <w:highlight w:val="none"/>
          <w:lang w:eastAsia="zh-CN"/>
        </w:rPr>
        <w:t>在成员单位办公室</w:t>
      </w:r>
      <w:r>
        <w:rPr>
          <w:rFonts w:hint="eastAsia"/>
          <w:highlight w:val="none"/>
        </w:rPr>
        <w:t>），作为指挥部的日常办事机构。职责：加强震情预警跟踪，传达落实指挥部决策和命令，具体调度防灾减灾救灾应急队伍，加强应急反应机制日常管理，在实践中不断演练和完善应急预案，不断提高应对地震的指挥能力、快速响应和应急处置能力。</w:t>
      </w:r>
    </w:p>
    <w:p w14:paraId="77F54F90">
      <w:pPr>
        <w:bidi w:val="0"/>
        <w:rPr>
          <w:rFonts w:hint="eastAsia"/>
          <w:highlight w:val="none"/>
          <w:lang w:eastAsia="zh-CN"/>
        </w:rPr>
      </w:pPr>
      <w:r>
        <w:rPr>
          <w:rFonts w:hint="eastAsia"/>
          <w:highlight w:val="none"/>
          <w:lang w:eastAsia="zh-CN"/>
        </w:rPr>
        <w:t>需明确内部应急组织分工和职责（见各相关单位附件）。</w:t>
      </w:r>
    </w:p>
    <w:p w14:paraId="4BB54118">
      <w:pPr>
        <w:pStyle w:val="17"/>
        <w:bidi w:val="0"/>
        <w:outlineLvl w:val="1"/>
        <w:rPr>
          <w:rFonts w:hint="eastAsia"/>
          <w:highlight w:val="none"/>
          <w:lang w:eastAsia="zh-CN"/>
        </w:rPr>
      </w:pPr>
      <w:r>
        <w:rPr>
          <w:rFonts w:hint="eastAsia"/>
          <w:highlight w:val="none"/>
          <w:lang w:val="en-US" w:eastAsia="zh-CN"/>
        </w:rPr>
        <w:t>3</w:t>
      </w:r>
      <w:r>
        <w:rPr>
          <w:rFonts w:hint="eastAsia"/>
          <w:highlight w:val="none"/>
        </w:rPr>
        <w:t xml:space="preserve"> 响应</w:t>
      </w:r>
      <w:r>
        <w:rPr>
          <w:rFonts w:hint="eastAsia"/>
          <w:highlight w:val="none"/>
          <w:lang w:eastAsia="zh-CN"/>
        </w:rPr>
        <w:t>启动</w:t>
      </w:r>
    </w:p>
    <w:p w14:paraId="0B7D450F">
      <w:pPr>
        <w:bidi w:val="0"/>
        <w:rPr>
          <w:rFonts w:hint="eastAsia"/>
          <w:highlight w:val="none"/>
        </w:rPr>
      </w:pPr>
      <w:r>
        <w:rPr>
          <w:rFonts w:hint="eastAsia"/>
          <w:highlight w:val="none"/>
          <w:lang w:val="en-US" w:eastAsia="zh-CN"/>
        </w:rPr>
        <w:t>3</w:t>
      </w:r>
      <w:r>
        <w:rPr>
          <w:rFonts w:hint="eastAsia"/>
          <w:highlight w:val="none"/>
        </w:rPr>
        <w:t>.1分级标准</w:t>
      </w:r>
    </w:p>
    <w:p w14:paraId="76789700">
      <w:pPr>
        <w:bidi w:val="0"/>
        <w:rPr>
          <w:highlight w:val="none"/>
        </w:rPr>
      </w:pPr>
      <w:r>
        <w:rPr>
          <w:rFonts w:hint="eastAsia"/>
          <w:highlight w:val="none"/>
        </w:rPr>
        <w:t>根据地震灾害的性质、危害程度、影响范围，将其划分为Ⅰ级（特别重大）、Ⅱ级（重大）、Ⅲ级（较大）和Ⅳ级（一般）四个级别。</w:t>
      </w:r>
    </w:p>
    <w:p w14:paraId="47389EF7">
      <w:pPr>
        <w:bidi w:val="0"/>
        <w:rPr>
          <w:highlight w:val="none"/>
        </w:rPr>
      </w:pPr>
      <w:r>
        <w:rPr>
          <w:rFonts w:hint="eastAsia"/>
          <w:highlight w:val="none"/>
        </w:rPr>
        <w:t>Ⅰ级（特别重大）包括：</w:t>
      </w:r>
    </w:p>
    <w:p w14:paraId="7D40F1B1">
      <w:pPr>
        <w:bidi w:val="0"/>
        <w:rPr>
          <w:highlight w:val="none"/>
        </w:rPr>
      </w:pPr>
      <w:r>
        <w:rPr>
          <w:rFonts w:hint="eastAsia"/>
          <w:highlight w:val="none"/>
        </w:rPr>
        <w:t>（1）符合《威海市地震应急预案》中特别重大地震灾害标准；</w:t>
      </w:r>
    </w:p>
    <w:p w14:paraId="6A1DCCC2">
      <w:pPr>
        <w:bidi w:val="0"/>
        <w:rPr>
          <w:highlight w:val="none"/>
        </w:rPr>
      </w:pPr>
      <w:r>
        <w:rPr>
          <w:rFonts w:hint="eastAsia"/>
          <w:highlight w:val="none"/>
        </w:rPr>
        <w:t>（2）符合《生产安全事故</w:t>
      </w:r>
      <w:r>
        <w:rPr>
          <w:rFonts w:hint="eastAsia"/>
          <w:highlight w:val="none"/>
          <w:lang w:val="en-US" w:eastAsia="zh-CN"/>
        </w:rPr>
        <w:t>综合</w:t>
      </w:r>
      <w:r>
        <w:rPr>
          <w:rFonts w:hint="eastAsia"/>
          <w:highlight w:val="none"/>
        </w:rPr>
        <w:t>应急预案》中</w:t>
      </w:r>
      <w:r>
        <w:rPr>
          <w:rFonts w:hint="eastAsia"/>
          <w:highlight w:val="none"/>
          <w:lang w:val="en-US" w:eastAsia="zh-CN"/>
        </w:rPr>
        <w:t>特别</w:t>
      </w:r>
      <w:r>
        <w:rPr>
          <w:rFonts w:hint="eastAsia"/>
          <w:highlight w:val="none"/>
        </w:rPr>
        <w:t>重大（一级）标准。</w:t>
      </w:r>
    </w:p>
    <w:p w14:paraId="50D207AD">
      <w:pPr>
        <w:bidi w:val="0"/>
        <w:rPr>
          <w:highlight w:val="none"/>
        </w:rPr>
      </w:pPr>
      <w:r>
        <w:rPr>
          <w:rFonts w:hint="eastAsia"/>
          <w:highlight w:val="none"/>
        </w:rPr>
        <w:t>Ⅱ级（重大）包括：</w:t>
      </w:r>
    </w:p>
    <w:p w14:paraId="23E8E5C3">
      <w:pPr>
        <w:bidi w:val="0"/>
        <w:rPr>
          <w:highlight w:val="none"/>
        </w:rPr>
      </w:pPr>
      <w:r>
        <w:rPr>
          <w:rFonts w:hint="eastAsia"/>
          <w:highlight w:val="none"/>
        </w:rPr>
        <w:t>（1）符合《威海市地震应急预案》中重大地震灾害标准；</w:t>
      </w:r>
    </w:p>
    <w:p w14:paraId="13829A1C">
      <w:pPr>
        <w:bidi w:val="0"/>
        <w:rPr>
          <w:highlight w:val="none"/>
        </w:rPr>
      </w:pPr>
      <w:r>
        <w:rPr>
          <w:rFonts w:hint="eastAsia"/>
          <w:highlight w:val="none"/>
        </w:rPr>
        <w:t>（2）符合《生产安全事故</w:t>
      </w:r>
      <w:r>
        <w:rPr>
          <w:rFonts w:hint="eastAsia"/>
          <w:highlight w:val="none"/>
          <w:lang w:val="en-US" w:eastAsia="zh-CN"/>
        </w:rPr>
        <w:t>综合</w:t>
      </w:r>
      <w:r>
        <w:rPr>
          <w:rFonts w:hint="eastAsia"/>
          <w:highlight w:val="none"/>
        </w:rPr>
        <w:t>应急预案》中重大（</w:t>
      </w:r>
      <w:r>
        <w:rPr>
          <w:rFonts w:hint="eastAsia"/>
          <w:highlight w:val="none"/>
          <w:lang w:val="en-US" w:eastAsia="zh-CN"/>
        </w:rPr>
        <w:t>二</w:t>
      </w:r>
      <w:r>
        <w:rPr>
          <w:rFonts w:hint="eastAsia"/>
          <w:highlight w:val="none"/>
        </w:rPr>
        <w:t>级）标准。</w:t>
      </w:r>
    </w:p>
    <w:p w14:paraId="56CF9860">
      <w:pPr>
        <w:bidi w:val="0"/>
        <w:rPr>
          <w:highlight w:val="none"/>
        </w:rPr>
      </w:pPr>
      <w:r>
        <w:rPr>
          <w:rFonts w:hint="eastAsia"/>
          <w:highlight w:val="none"/>
        </w:rPr>
        <w:t>Ⅲ级（较大）包括：</w:t>
      </w:r>
    </w:p>
    <w:p w14:paraId="18FFEA90">
      <w:pPr>
        <w:bidi w:val="0"/>
        <w:rPr>
          <w:highlight w:val="none"/>
        </w:rPr>
      </w:pPr>
      <w:r>
        <w:rPr>
          <w:rFonts w:hint="eastAsia"/>
          <w:highlight w:val="none"/>
        </w:rPr>
        <w:t>（1）符合《威海市地震应急预案》中较大地震灾害标准；</w:t>
      </w:r>
    </w:p>
    <w:p w14:paraId="1862C47A">
      <w:pPr>
        <w:bidi w:val="0"/>
        <w:rPr>
          <w:highlight w:val="none"/>
        </w:rPr>
      </w:pPr>
      <w:r>
        <w:rPr>
          <w:rFonts w:hint="eastAsia"/>
          <w:highlight w:val="none"/>
        </w:rPr>
        <w:t>（2）符合集团公司《生产安全事故</w:t>
      </w:r>
      <w:r>
        <w:rPr>
          <w:rFonts w:hint="eastAsia"/>
          <w:highlight w:val="none"/>
          <w:lang w:val="en-US" w:eastAsia="zh-CN"/>
        </w:rPr>
        <w:t>综合</w:t>
      </w:r>
      <w:r>
        <w:rPr>
          <w:rFonts w:hint="eastAsia"/>
          <w:highlight w:val="none"/>
        </w:rPr>
        <w:t>应急预案》中较大（</w:t>
      </w:r>
      <w:r>
        <w:rPr>
          <w:rFonts w:hint="eastAsia"/>
          <w:highlight w:val="none"/>
          <w:lang w:val="en-US" w:eastAsia="zh-CN"/>
        </w:rPr>
        <w:t>三</w:t>
      </w:r>
      <w:r>
        <w:rPr>
          <w:rFonts w:hint="eastAsia"/>
          <w:highlight w:val="none"/>
        </w:rPr>
        <w:t>级）标准。</w:t>
      </w:r>
    </w:p>
    <w:p w14:paraId="5E27E6D7">
      <w:pPr>
        <w:bidi w:val="0"/>
        <w:rPr>
          <w:highlight w:val="none"/>
        </w:rPr>
      </w:pPr>
      <w:r>
        <w:rPr>
          <w:rFonts w:hint="eastAsia"/>
          <w:highlight w:val="none"/>
        </w:rPr>
        <w:t>Ⅳ级（一般）包括：</w:t>
      </w:r>
    </w:p>
    <w:p w14:paraId="0BBE7652">
      <w:pPr>
        <w:bidi w:val="0"/>
        <w:rPr>
          <w:highlight w:val="none"/>
        </w:rPr>
      </w:pPr>
      <w:r>
        <w:rPr>
          <w:rFonts w:hint="eastAsia"/>
          <w:highlight w:val="none"/>
        </w:rPr>
        <w:t>（1）符合《威海市地震应急预案》中一般地震灾害标准；</w:t>
      </w:r>
    </w:p>
    <w:p w14:paraId="50029B63">
      <w:pPr>
        <w:bidi w:val="0"/>
        <w:rPr>
          <w:rFonts w:hint="eastAsia"/>
          <w:highlight w:val="none"/>
        </w:rPr>
      </w:pPr>
      <w:r>
        <w:rPr>
          <w:rFonts w:hint="eastAsia"/>
          <w:highlight w:val="none"/>
        </w:rPr>
        <w:t>（2）符合集团公司《生产安全事故</w:t>
      </w:r>
      <w:r>
        <w:rPr>
          <w:rFonts w:hint="eastAsia"/>
          <w:highlight w:val="none"/>
          <w:lang w:val="en-US" w:eastAsia="zh-CN"/>
        </w:rPr>
        <w:t>综合</w:t>
      </w:r>
      <w:r>
        <w:rPr>
          <w:rFonts w:hint="eastAsia"/>
          <w:highlight w:val="none"/>
        </w:rPr>
        <w:t>应急预案》中一般（</w:t>
      </w:r>
      <w:r>
        <w:rPr>
          <w:rFonts w:hint="eastAsia"/>
          <w:highlight w:val="none"/>
          <w:lang w:val="en-US" w:eastAsia="zh-CN"/>
        </w:rPr>
        <w:t>四</w:t>
      </w:r>
      <w:r>
        <w:rPr>
          <w:rFonts w:hint="eastAsia"/>
          <w:highlight w:val="none"/>
        </w:rPr>
        <w:t>级）标准。</w:t>
      </w:r>
      <w:bookmarkStart w:id="130" w:name="_Toc85203496"/>
    </w:p>
    <w:p w14:paraId="320D1F1E">
      <w:pPr>
        <w:bidi w:val="0"/>
        <w:rPr>
          <w:highlight w:val="none"/>
        </w:rPr>
      </w:pPr>
      <w:r>
        <w:rPr>
          <w:rFonts w:hint="eastAsia"/>
          <w:highlight w:val="none"/>
        </w:rPr>
        <w:t>3</w:t>
      </w:r>
      <w:r>
        <w:rPr>
          <w:rFonts w:hint="eastAsia"/>
          <w:highlight w:val="none"/>
          <w:lang w:val="en-US" w:eastAsia="zh-CN"/>
        </w:rPr>
        <w:t>.2</w:t>
      </w:r>
      <w:bookmarkEnd w:id="130"/>
      <w:r>
        <w:rPr>
          <w:rFonts w:hint="eastAsia"/>
          <w:highlight w:val="none"/>
        </w:rPr>
        <w:t>预警与预防</w:t>
      </w:r>
    </w:p>
    <w:p w14:paraId="3BF3BBEC">
      <w:pPr>
        <w:bidi w:val="0"/>
        <w:rPr>
          <w:highlight w:val="none"/>
        </w:rPr>
      </w:pPr>
      <w:r>
        <w:rPr>
          <w:rFonts w:hint="eastAsia"/>
          <w:highlight w:val="none"/>
        </w:rPr>
        <w:t>3.</w:t>
      </w:r>
      <w:r>
        <w:rPr>
          <w:rFonts w:hint="eastAsia"/>
          <w:highlight w:val="none"/>
          <w:lang w:val="en-US" w:eastAsia="zh-CN"/>
        </w:rPr>
        <w:t>2</w:t>
      </w:r>
      <w:r>
        <w:rPr>
          <w:rFonts w:hint="eastAsia"/>
          <w:highlight w:val="none"/>
        </w:rPr>
        <w:t>.1预警级别</w:t>
      </w:r>
    </w:p>
    <w:p w14:paraId="22346EB5">
      <w:pPr>
        <w:bidi w:val="0"/>
        <w:rPr>
          <w:highlight w:val="none"/>
        </w:rPr>
      </w:pPr>
      <w:r>
        <w:rPr>
          <w:rFonts w:hint="eastAsia"/>
          <w:highlight w:val="none"/>
        </w:rPr>
        <w:t>按照可能发生地震灾害的严重性和紧迫程度，以及对城市供排水设施可能造成的损坏程度，地震预警分为临震预警、短期预警和中期预警三个级别，由高到低依次用红色、橙色、黄色表示。</w:t>
      </w:r>
    </w:p>
    <w:p w14:paraId="2315E322">
      <w:pPr>
        <w:bidi w:val="0"/>
        <w:rPr>
          <w:highlight w:val="none"/>
        </w:rPr>
      </w:pPr>
      <w:r>
        <w:rPr>
          <w:rFonts w:hint="eastAsia"/>
          <w:highlight w:val="none"/>
        </w:rPr>
        <w:t>（1）地震临震预警为Ⅰ级预警（红色），预警期一般为10日。</w:t>
      </w:r>
    </w:p>
    <w:p w14:paraId="502E4BDE">
      <w:pPr>
        <w:bidi w:val="0"/>
        <w:rPr>
          <w:highlight w:val="none"/>
        </w:rPr>
      </w:pPr>
      <w:r>
        <w:rPr>
          <w:rFonts w:hint="eastAsia"/>
          <w:highlight w:val="none"/>
        </w:rPr>
        <w:t>（2）地震短期预警为Ⅱ级预警（橙色），预警期一般为3个月。</w:t>
      </w:r>
    </w:p>
    <w:p w14:paraId="706E123F">
      <w:pPr>
        <w:bidi w:val="0"/>
        <w:rPr>
          <w:highlight w:val="none"/>
        </w:rPr>
      </w:pPr>
      <w:r>
        <w:rPr>
          <w:rFonts w:hint="eastAsia"/>
          <w:highlight w:val="none"/>
        </w:rPr>
        <w:t>（3）地震中期预警为Ⅲ级预警（黄色），预警期一般为1年或者稍长时间。</w:t>
      </w:r>
    </w:p>
    <w:p w14:paraId="519C40EB">
      <w:pPr>
        <w:bidi w:val="0"/>
        <w:rPr>
          <w:highlight w:val="none"/>
        </w:rPr>
      </w:pPr>
      <w:r>
        <w:rPr>
          <w:rFonts w:hint="eastAsia"/>
          <w:highlight w:val="none"/>
        </w:rPr>
        <w:t>3.</w:t>
      </w:r>
      <w:r>
        <w:rPr>
          <w:rFonts w:hint="eastAsia"/>
          <w:highlight w:val="none"/>
          <w:lang w:val="en-US" w:eastAsia="zh-CN"/>
        </w:rPr>
        <w:t>2</w:t>
      </w:r>
      <w:r>
        <w:rPr>
          <w:rFonts w:hint="eastAsia"/>
          <w:highlight w:val="none"/>
        </w:rPr>
        <w:t>.2预警发布</w:t>
      </w:r>
    </w:p>
    <w:p w14:paraId="247AEC9B">
      <w:pPr>
        <w:bidi w:val="0"/>
        <w:rPr>
          <w:highlight w:val="none"/>
        </w:rPr>
      </w:pPr>
      <w:r>
        <w:rPr>
          <w:rFonts w:hint="eastAsia"/>
          <w:highlight w:val="none"/>
        </w:rPr>
        <w:t>（1）自接收市政府有关部门发布信息后，集团公司将在24小时内发布地震中期预警。</w:t>
      </w:r>
    </w:p>
    <w:p w14:paraId="4E44CD04">
      <w:pPr>
        <w:bidi w:val="0"/>
        <w:rPr>
          <w:highlight w:val="none"/>
        </w:rPr>
      </w:pPr>
      <w:r>
        <w:rPr>
          <w:rFonts w:hint="eastAsia"/>
          <w:highlight w:val="none"/>
        </w:rPr>
        <w:t>（2）自接收市政府有关部门发布信息后，集团公司将在2小时内发布地震短期预警和临震预警。</w:t>
      </w:r>
    </w:p>
    <w:p w14:paraId="708C2213">
      <w:pPr>
        <w:bidi w:val="0"/>
        <w:rPr>
          <w:highlight w:val="none"/>
        </w:rPr>
      </w:pPr>
      <w:r>
        <w:rPr>
          <w:rFonts w:hint="eastAsia"/>
          <w:highlight w:val="none"/>
        </w:rPr>
        <w:t>（3）当集团公司已经发布临震预警时，</w:t>
      </w:r>
      <w:r>
        <w:rPr>
          <w:rFonts w:hint="eastAsia"/>
          <w:highlight w:val="none"/>
          <w:lang w:eastAsia="zh-CN"/>
        </w:rPr>
        <w:t>集团公司所属各单位</w:t>
      </w:r>
      <w:r>
        <w:rPr>
          <w:rFonts w:hint="eastAsia"/>
          <w:highlight w:val="none"/>
        </w:rPr>
        <w:t>、各部室，各控股（参股）企业应及时听取防空警报系统。</w:t>
      </w:r>
    </w:p>
    <w:p w14:paraId="0D5378F8">
      <w:pPr>
        <w:bidi w:val="0"/>
        <w:rPr>
          <w:highlight w:val="none"/>
        </w:rPr>
      </w:pPr>
      <w:r>
        <w:rPr>
          <w:rFonts w:hint="eastAsia"/>
          <w:highlight w:val="none"/>
        </w:rPr>
        <w:t>3.</w:t>
      </w:r>
      <w:r>
        <w:rPr>
          <w:rFonts w:hint="eastAsia"/>
          <w:highlight w:val="none"/>
          <w:lang w:val="en-US" w:eastAsia="zh-CN"/>
        </w:rPr>
        <w:t>2</w:t>
      </w:r>
      <w:r>
        <w:rPr>
          <w:rFonts w:hint="eastAsia"/>
          <w:highlight w:val="none"/>
        </w:rPr>
        <w:t>.3预警预防行动</w:t>
      </w:r>
    </w:p>
    <w:p w14:paraId="45EA3E2F">
      <w:pPr>
        <w:bidi w:val="0"/>
        <w:rPr>
          <w:highlight w:val="none"/>
        </w:rPr>
      </w:pPr>
      <w:r>
        <w:rPr>
          <w:rFonts w:hint="eastAsia"/>
          <w:highlight w:val="none"/>
        </w:rPr>
        <w:t>Ⅰ级预警预防行动</w:t>
      </w:r>
    </w:p>
    <w:p w14:paraId="50102BF2">
      <w:pPr>
        <w:bidi w:val="0"/>
        <w:rPr>
          <w:highlight w:val="none"/>
        </w:rPr>
      </w:pPr>
      <w:r>
        <w:rPr>
          <w:rFonts w:hint="eastAsia"/>
          <w:highlight w:val="none"/>
        </w:rPr>
        <w:t>根据市政府及有关部门提供的地震预警预报信息和市指挥部统一部署，</w:t>
      </w:r>
      <w:r>
        <w:rPr>
          <w:rFonts w:hint="eastAsia"/>
          <w:highlight w:val="none"/>
          <w:lang w:eastAsia="zh-CN"/>
        </w:rPr>
        <w:t>成员单位</w:t>
      </w:r>
      <w:r>
        <w:rPr>
          <w:rFonts w:hint="eastAsia"/>
          <w:highlight w:val="none"/>
        </w:rPr>
        <w:t>进一步强化地震灾害防御措施和应急救援准备，密切关注事态发展，落实避震措施，及时向指挥部汇报减灾救灾工作进展。</w:t>
      </w:r>
    </w:p>
    <w:p w14:paraId="3516E490">
      <w:pPr>
        <w:bidi w:val="0"/>
        <w:rPr>
          <w:highlight w:val="none"/>
        </w:rPr>
      </w:pPr>
      <w:r>
        <w:rPr>
          <w:rFonts w:hint="eastAsia"/>
          <w:highlight w:val="none"/>
        </w:rPr>
        <w:t>Ⅱ级预警预防行动</w:t>
      </w:r>
    </w:p>
    <w:p w14:paraId="44461477">
      <w:pPr>
        <w:bidi w:val="0"/>
        <w:rPr>
          <w:highlight w:val="none"/>
        </w:rPr>
      </w:pPr>
      <w:r>
        <w:rPr>
          <w:rFonts w:hint="eastAsia"/>
          <w:highlight w:val="none"/>
          <w:lang w:eastAsia="zh-CN"/>
        </w:rPr>
        <w:t>成员单位</w:t>
      </w:r>
      <w:r>
        <w:rPr>
          <w:rFonts w:hint="eastAsia"/>
          <w:highlight w:val="none"/>
        </w:rPr>
        <w:t>加强对地震重点危险区、注意加强监视区以及我市其他区域的震情跟踪监视，加强城市供排水设施地震灾害防御和应急救援准备。</w:t>
      </w:r>
    </w:p>
    <w:p w14:paraId="3F9029D0">
      <w:pPr>
        <w:bidi w:val="0"/>
        <w:rPr>
          <w:highlight w:val="none"/>
        </w:rPr>
      </w:pPr>
      <w:r>
        <w:rPr>
          <w:rFonts w:hint="eastAsia"/>
          <w:highlight w:val="none"/>
        </w:rPr>
        <w:t>Ⅲ级预警预防行动</w:t>
      </w:r>
    </w:p>
    <w:p w14:paraId="44FA3128">
      <w:pPr>
        <w:bidi w:val="0"/>
        <w:rPr>
          <w:highlight w:val="none"/>
        </w:rPr>
      </w:pPr>
      <w:r>
        <w:rPr>
          <w:rFonts w:hint="eastAsia"/>
          <w:highlight w:val="none"/>
          <w:lang w:eastAsia="zh-CN"/>
        </w:rPr>
        <w:t>成员单位</w:t>
      </w:r>
      <w:r>
        <w:rPr>
          <w:rFonts w:hint="eastAsia"/>
          <w:highlight w:val="none"/>
        </w:rPr>
        <w:t>部署区域内城市供排水设施的防震减灾工作，实施有重点的地震灾害防御措施和应急救援准备。</w:t>
      </w:r>
    </w:p>
    <w:p w14:paraId="1805D2D6">
      <w:pPr>
        <w:bidi w:val="0"/>
        <w:rPr>
          <w:highlight w:val="none"/>
        </w:rPr>
      </w:pPr>
      <w:r>
        <w:rPr>
          <w:rFonts w:hint="eastAsia"/>
          <w:highlight w:val="none"/>
        </w:rPr>
        <w:t>3.</w:t>
      </w:r>
      <w:r>
        <w:rPr>
          <w:rFonts w:hint="eastAsia"/>
          <w:highlight w:val="none"/>
          <w:lang w:val="en-US" w:eastAsia="zh-CN"/>
        </w:rPr>
        <w:t>2</w:t>
      </w:r>
      <w:r>
        <w:rPr>
          <w:rFonts w:hint="eastAsia"/>
          <w:highlight w:val="none"/>
        </w:rPr>
        <w:t>.4预警预防措施</w:t>
      </w:r>
    </w:p>
    <w:p w14:paraId="60B49AD5">
      <w:pPr>
        <w:bidi w:val="0"/>
        <w:rPr>
          <w:highlight w:val="none"/>
        </w:rPr>
      </w:pPr>
      <w:r>
        <w:rPr>
          <w:rFonts w:hint="eastAsia"/>
          <w:highlight w:val="none"/>
        </w:rPr>
        <w:t>地震预警发布后，指挥部应根据预警级别采取相应的预防措施和应急救援准备：</w:t>
      </w:r>
    </w:p>
    <w:p w14:paraId="4C103312">
      <w:pPr>
        <w:bidi w:val="0"/>
        <w:rPr>
          <w:highlight w:val="none"/>
        </w:rPr>
      </w:pPr>
      <w:r>
        <w:rPr>
          <w:rFonts w:hint="eastAsia"/>
          <w:highlight w:val="none"/>
        </w:rPr>
        <w:t>●启动应急预案，在指挥部的统一指挥下，研究部署城市供排水防御措施和应急救援准备工作，细化工作措施，明确具体责任。</w:t>
      </w:r>
    </w:p>
    <w:p w14:paraId="20B79917">
      <w:pPr>
        <w:bidi w:val="0"/>
        <w:rPr>
          <w:highlight w:val="none"/>
        </w:rPr>
      </w:pPr>
      <w:r>
        <w:rPr>
          <w:rFonts w:hint="eastAsia"/>
          <w:highlight w:val="none"/>
        </w:rPr>
        <w:t>●做好有重点地加强各类建（构）筑物特别是重点建设工程和可能发生严重次生灾害建筑工程的震害防御措施和应急救援准备。</w:t>
      </w:r>
    </w:p>
    <w:p w14:paraId="797D6A6F">
      <w:pPr>
        <w:bidi w:val="0"/>
        <w:rPr>
          <w:highlight w:val="none"/>
        </w:rPr>
      </w:pPr>
      <w:r>
        <w:rPr>
          <w:rFonts w:hint="eastAsia"/>
          <w:highlight w:val="none"/>
        </w:rPr>
        <w:t>●应急队伍进入应急待命状态，做好随时开展应急抢修抢险的准备。</w:t>
      </w:r>
    </w:p>
    <w:p w14:paraId="7DEBFC74">
      <w:pPr>
        <w:bidi w:val="0"/>
        <w:rPr>
          <w:highlight w:val="none"/>
        </w:rPr>
      </w:pPr>
      <w:r>
        <w:rPr>
          <w:rFonts w:hint="eastAsia"/>
          <w:highlight w:val="none"/>
        </w:rPr>
        <w:t>●物资保障组、后勤保障组负责检查、落实各自应急救援物资和防震减灾资金。</w:t>
      </w:r>
    </w:p>
    <w:p w14:paraId="7F0A0218">
      <w:pPr>
        <w:bidi w:val="0"/>
        <w:rPr>
          <w:highlight w:val="none"/>
        </w:rPr>
      </w:pPr>
      <w:r>
        <w:rPr>
          <w:rFonts w:hint="eastAsia"/>
          <w:highlight w:val="none"/>
        </w:rPr>
        <w:t>●新闻与信息发布组适时向社会发布预警信息，回答城市供排水社会公众咨询。</w:t>
      </w:r>
    </w:p>
    <w:p w14:paraId="182C0E66">
      <w:pPr>
        <w:bidi w:val="0"/>
        <w:rPr>
          <w:highlight w:val="none"/>
        </w:rPr>
      </w:pPr>
      <w:r>
        <w:rPr>
          <w:rFonts w:hint="eastAsia"/>
          <w:highlight w:val="none"/>
        </w:rPr>
        <w:t>●按照当地政府的统一部署，发布避难通知，必要时组织避灾疏散。</w:t>
      </w:r>
    </w:p>
    <w:p w14:paraId="37735FBD">
      <w:pPr>
        <w:bidi w:val="0"/>
        <w:rPr>
          <w:highlight w:val="none"/>
        </w:rPr>
      </w:pPr>
      <w:r>
        <w:rPr>
          <w:rFonts w:hint="eastAsia"/>
          <w:highlight w:val="none"/>
        </w:rPr>
        <w:t>●督导检查建筑设施、设备安全隐患，采取必要警示措施。</w:t>
      </w:r>
    </w:p>
    <w:p w14:paraId="6533BE3D">
      <w:pPr>
        <w:bidi w:val="0"/>
        <w:rPr>
          <w:highlight w:val="none"/>
        </w:rPr>
      </w:pPr>
      <w:r>
        <w:rPr>
          <w:rFonts w:hint="eastAsia"/>
          <w:highlight w:val="none"/>
        </w:rPr>
        <w:t>●防止谣传或误传，不信谣、不传谣，避免发生衍生灾害，保持供排水系统稳定。</w:t>
      </w:r>
    </w:p>
    <w:p w14:paraId="0F974855">
      <w:pPr>
        <w:bidi w:val="0"/>
        <w:rPr>
          <w:highlight w:val="none"/>
        </w:rPr>
      </w:pPr>
      <w:r>
        <w:rPr>
          <w:rFonts w:hint="eastAsia"/>
          <w:highlight w:val="none"/>
        </w:rPr>
        <w:t>3.</w:t>
      </w:r>
      <w:r>
        <w:rPr>
          <w:rFonts w:hint="eastAsia"/>
          <w:highlight w:val="none"/>
          <w:lang w:val="en-US" w:eastAsia="zh-CN"/>
        </w:rPr>
        <w:t>2</w:t>
      </w:r>
      <w:r>
        <w:rPr>
          <w:rFonts w:hint="eastAsia"/>
          <w:highlight w:val="none"/>
        </w:rPr>
        <w:t>.5预警状态结束</w:t>
      </w:r>
    </w:p>
    <w:p w14:paraId="5CDEA5A5">
      <w:pPr>
        <w:bidi w:val="0"/>
        <w:rPr>
          <w:highlight w:val="none"/>
        </w:rPr>
      </w:pPr>
      <w:r>
        <w:rPr>
          <w:rFonts w:hint="eastAsia"/>
          <w:highlight w:val="none"/>
        </w:rPr>
        <w:t>根据市政府通知，指挥部解除地震预警。中期预警区域内的震情趋势未发生重大变化的，预警期满自动解除。</w:t>
      </w:r>
    </w:p>
    <w:p w14:paraId="2638889C">
      <w:pPr>
        <w:pStyle w:val="17"/>
        <w:bidi w:val="0"/>
        <w:outlineLvl w:val="1"/>
        <w:rPr>
          <w:rFonts w:hint="eastAsia"/>
          <w:highlight w:val="none"/>
          <w:lang w:eastAsia="zh-CN"/>
        </w:rPr>
      </w:pPr>
      <w:r>
        <w:rPr>
          <w:rFonts w:hint="eastAsia"/>
          <w:highlight w:val="none"/>
          <w:lang w:val="en-US" w:eastAsia="zh-CN"/>
        </w:rPr>
        <w:t xml:space="preserve">4 </w:t>
      </w:r>
      <w:r>
        <w:rPr>
          <w:rFonts w:hint="eastAsia"/>
          <w:highlight w:val="none"/>
        </w:rPr>
        <w:t>处置</w:t>
      </w:r>
      <w:r>
        <w:rPr>
          <w:rFonts w:hint="eastAsia"/>
          <w:highlight w:val="none"/>
          <w:lang w:eastAsia="zh-CN"/>
        </w:rPr>
        <w:t>措施</w:t>
      </w:r>
    </w:p>
    <w:p w14:paraId="4C1AB99C">
      <w:pPr>
        <w:bidi w:val="0"/>
        <w:rPr>
          <w:highlight w:val="none"/>
        </w:rPr>
      </w:pPr>
      <w:r>
        <w:rPr>
          <w:rFonts w:hint="eastAsia"/>
          <w:highlight w:val="none"/>
          <w:lang w:val="en-US" w:eastAsia="zh-CN"/>
        </w:rPr>
        <w:t>4</w:t>
      </w:r>
      <w:r>
        <w:rPr>
          <w:rFonts w:hint="eastAsia"/>
          <w:highlight w:val="none"/>
        </w:rPr>
        <w:t>.1信息报告</w:t>
      </w:r>
    </w:p>
    <w:p w14:paraId="2C509D33">
      <w:pPr>
        <w:bidi w:val="0"/>
        <w:rPr>
          <w:highlight w:val="none"/>
        </w:rPr>
      </w:pPr>
      <w:r>
        <w:rPr>
          <w:rFonts w:hint="eastAsia"/>
          <w:highlight w:val="none"/>
        </w:rPr>
        <w:t>当我市区域内发生有感以上地震时，最先发现或接到发生地震报告的单位应第一时间内向指挥部报告，不得延报。发生破坏性地震时，应在地震瞬间，保持冷静，争取有利时机逃生。破坏性地震情况下，应报告发生时间、发生地点（准确位置）、是否发生火灾及火势大小、是否有人员被围困、报警人姓名及联系电话。地震以后，应严防传染病、水灾、火灾。</w:t>
      </w:r>
    </w:p>
    <w:p w14:paraId="26CE24E4">
      <w:pPr>
        <w:bidi w:val="0"/>
        <w:rPr>
          <w:highlight w:val="none"/>
        </w:rPr>
      </w:pPr>
      <w:r>
        <w:rPr>
          <w:rFonts w:hint="eastAsia"/>
          <w:highlight w:val="none"/>
          <w:lang w:val="en-US" w:eastAsia="zh-CN"/>
        </w:rPr>
        <w:t>4</w:t>
      </w:r>
      <w:r>
        <w:rPr>
          <w:rFonts w:hint="eastAsia"/>
          <w:highlight w:val="none"/>
        </w:rPr>
        <w:t>.2响应分级</w:t>
      </w:r>
    </w:p>
    <w:p w14:paraId="125672AD">
      <w:pPr>
        <w:bidi w:val="0"/>
        <w:rPr>
          <w:highlight w:val="none"/>
        </w:rPr>
      </w:pPr>
      <w:r>
        <w:rPr>
          <w:rFonts w:hint="eastAsia"/>
          <w:highlight w:val="none"/>
        </w:rPr>
        <w:t>针对地震灾害的严重程度，可控性和影响范围等因素，将其分为Ⅰ级响应（特别重大）、Ⅱ级响应（重大）、Ⅲ级响应（较大）和Ⅳ级响应（一般）四个级别。</w:t>
      </w:r>
    </w:p>
    <w:p w14:paraId="5F73D6A4">
      <w:pPr>
        <w:bidi w:val="0"/>
        <w:rPr>
          <w:rFonts w:hint="eastAsia"/>
          <w:highlight w:val="none"/>
          <w:lang w:eastAsia="zh-CN"/>
        </w:rPr>
      </w:pPr>
      <w:r>
        <w:rPr>
          <w:rFonts w:hint="eastAsia"/>
          <w:highlight w:val="none"/>
        </w:rPr>
        <w:t>Ⅰ级响应（特别重大）：确认发生特别重大地震灾害时，由</w:t>
      </w:r>
      <w:r>
        <w:rPr>
          <w:rFonts w:hint="eastAsia"/>
          <w:highlight w:val="none"/>
          <w:lang w:eastAsia="zh-CN"/>
        </w:rPr>
        <w:t>集团</w:t>
      </w:r>
      <w:r>
        <w:rPr>
          <w:rFonts w:hint="eastAsia"/>
          <w:highlight w:val="none"/>
          <w:lang w:val="en-US" w:eastAsia="zh-CN"/>
        </w:rPr>
        <w:t>公司</w:t>
      </w:r>
      <w:r>
        <w:rPr>
          <w:rFonts w:hint="eastAsia"/>
          <w:highlight w:val="none"/>
          <w:lang w:eastAsia="zh-CN"/>
        </w:rPr>
        <w:t>总指挥</w:t>
      </w:r>
      <w:r>
        <w:rPr>
          <w:rFonts w:hint="eastAsia"/>
          <w:highlight w:val="none"/>
        </w:rPr>
        <w:t>报请市</w:t>
      </w:r>
      <w:r>
        <w:rPr>
          <w:rFonts w:hint="eastAsia"/>
          <w:highlight w:val="none"/>
          <w:lang w:eastAsia="zh-CN"/>
        </w:rPr>
        <w:t>水务局</w:t>
      </w:r>
      <w:r>
        <w:rPr>
          <w:rFonts w:hint="eastAsia"/>
          <w:highlight w:val="none"/>
        </w:rPr>
        <w:t>启动应急预案</w:t>
      </w:r>
      <w:r>
        <w:rPr>
          <w:rFonts w:hint="eastAsia"/>
          <w:highlight w:val="none"/>
          <w:lang w:eastAsia="zh-CN"/>
        </w:rPr>
        <w:t>。</w:t>
      </w:r>
    </w:p>
    <w:p w14:paraId="331A9D40">
      <w:pPr>
        <w:bidi w:val="0"/>
        <w:rPr>
          <w:rFonts w:hint="eastAsia"/>
          <w:highlight w:val="none"/>
        </w:rPr>
      </w:pPr>
      <w:r>
        <w:rPr>
          <w:rFonts w:hint="eastAsia"/>
          <w:highlight w:val="none"/>
        </w:rPr>
        <w:t>Ⅱ级响应（重大）：确认发生重大地震灾害时，由</w:t>
      </w:r>
      <w:r>
        <w:rPr>
          <w:rFonts w:hint="eastAsia"/>
          <w:highlight w:val="none"/>
          <w:lang w:eastAsia="zh-CN"/>
        </w:rPr>
        <w:t>集团</w:t>
      </w:r>
      <w:r>
        <w:rPr>
          <w:rFonts w:hint="eastAsia"/>
          <w:highlight w:val="none"/>
          <w:lang w:val="en-US" w:eastAsia="zh-CN"/>
        </w:rPr>
        <w:t>公司</w:t>
      </w:r>
      <w:r>
        <w:rPr>
          <w:rFonts w:hint="eastAsia"/>
          <w:highlight w:val="none"/>
          <w:lang w:eastAsia="zh-CN"/>
        </w:rPr>
        <w:t>总指挥</w:t>
      </w:r>
      <w:r>
        <w:rPr>
          <w:rFonts w:hint="eastAsia"/>
          <w:highlight w:val="none"/>
        </w:rPr>
        <w:t>报请市</w:t>
      </w:r>
      <w:r>
        <w:rPr>
          <w:rFonts w:hint="eastAsia"/>
          <w:highlight w:val="none"/>
          <w:lang w:eastAsia="zh-CN"/>
        </w:rPr>
        <w:t>水务局</w:t>
      </w:r>
      <w:r>
        <w:rPr>
          <w:rFonts w:hint="eastAsia"/>
          <w:highlight w:val="none"/>
        </w:rPr>
        <w:t>启动</w:t>
      </w:r>
      <w:r>
        <w:rPr>
          <w:rFonts w:hint="eastAsia"/>
          <w:highlight w:val="none"/>
          <w:lang w:eastAsia="zh-CN"/>
        </w:rPr>
        <w:t>应急</w:t>
      </w:r>
      <w:r>
        <w:rPr>
          <w:rFonts w:hint="eastAsia"/>
          <w:highlight w:val="none"/>
        </w:rPr>
        <w:t>预案。</w:t>
      </w:r>
    </w:p>
    <w:p w14:paraId="6251B866">
      <w:pPr>
        <w:bidi w:val="0"/>
        <w:rPr>
          <w:rFonts w:hint="eastAsia"/>
          <w:highlight w:val="none"/>
        </w:rPr>
      </w:pPr>
      <w:r>
        <w:rPr>
          <w:rFonts w:hint="eastAsia"/>
          <w:highlight w:val="none"/>
        </w:rPr>
        <w:t>Ⅲ级响应（较大）：确认发生较大地震灾害时，由</w:t>
      </w:r>
      <w:r>
        <w:rPr>
          <w:rFonts w:hint="eastAsia"/>
          <w:highlight w:val="none"/>
          <w:lang w:eastAsia="zh-CN"/>
        </w:rPr>
        <w:t>集团</w:t>
      </w:r>
      <w:r>
        <w:rPr>
          <w:rFonts w:hint="eastAsia"/>
          <w:highlight w:val="none"/>
          <w:lang w:val="en-US" w:eastAsia="zh-CN"/>
        </w:rPr>
        <w:t>公司</w:t>
      </w:r>
      <w:r>
        <w:rPr>
          <w:rFonts w:hint="eastAsia"/>
          <w:highlight w:val="none"/>
          <w:lang w:eastAsia="zh-CN"/>
        </w:rPr>
        <w:t>总指挥</w:t>
      </w:r>
      <w:r>
        <w:rPr>
          <w:rFonts w:hint="eastAsia"/>
          <w:highlight w:val="none"/>
        </w:rPr>
        <w:t>启动</w:t>
      </w:r>
      <w:r>
        <w:rPr>
          <w:rFonts w:hint="eastAsia"/>
          <w:highlight w:val="none"/>
          <w:lang w:eastAsia="zh-CN"/>
        </w:rPr>
        <w:t>应急</w:t>
      </w:r>
      <w:r>
        <w:rPr>
          <w:rFonts w:hint="eastAsia"/>
          <w:highlight w:val="none"/>
        </w:rPr>
        <w:t>预案，指挥应急处置工作。</w:t>
      </w:r>
    </w:p>
    <w:p w14:paraId="1E4354AC">
      <w:pPr>
        <w:bidi w:val="0"/>
        <w:rPr>
          <w:rFonts w:hint="eastAsia"/>
          <w:highlight w:val="none"/>
        </w:rPr>
      </w:pPr>
      <w:r>
        <w:rPr>
          <w:rFonts w:hint="eastAsia"/>
          <w:highlight w:val="none"/>
        </w:rPr>
        <w:t>Ⅳ级响应（一般）：确认发生一般地震灾害时，由</w:t>
      </w:r>
      <w:r>
        <w:rPr>
          <w:rFonts w:hint="eastAsia"/>
          <w:highlight w:val="none"/>
          <w:lang w:eastAsia="zh-CN"/>
        </w:rPr>
        <w:t>成员单位</w:t>
      </w:r>
      <w:r>
        <w:rPr>
          <w:rFonts w:hint="eastAsia"/>
          <w:highlight w:val="none"/>
        </w:rPr>
        <w:t>启动</w:t>
      </w:r>
      <w:r>
        <w:rPr>
          <w:rFonts w:hint="eastAsia"/>
          <w:highlight w:val="none"/>
          <w:lang w:eastAsia="zh-CN"/>
        </w:rPr>
        <w:t>应急</w:t>
      </w:r>
      <w:r>
        <w:rPr>
          <w:rFonts w:hint="eastAsia"/>
          <w:highlight w:val="none"/>
        </w:rPr>
        <w:t>预案，指挥应急处置工作。</w:t>
      </w:r>
    </w:p>
    <w:p w14:paraId="1FA07290">
      <w:pPr>
        <w:bidi w:val="0"/>
        <w:rPr>
          <w:highlight w:val="none"/>
        </w:rPr>
      </w:pPr>
      <w:r>
        <w:rPr>
          <w:rFonts w:hint="eastAsia"/>
          <w:highlight w:val="none"/>
        </w:rPr>
        <w:t>●先期处置</w:t>
      </w:r>
    </w:p>
    <w:p w14:paraId="6AFF9EC7">
      <w:pPr>
        <w:bidi w:val="0"/>
        <w:rPr>
          <w:highlight w:val="none"/>
        </w:rPr>
      </w:pPr>
      <w:r>
        <w:rPr>
          <w:rFonts w:hint="eastAsia"/>
          <w:highlight w:val="none"/>
        </w:rPr>
        <w:t>①事发地单位立即向驻地人民政府和指挥部报告灾情信息。</w:t>
      </w:r>
    </w:p>
    <w:p w14:paraId="4B23B15E">
      <w:pPr>
        <w:bidi w:val="0"/>
        <w:rPr>
          <w:highlight w:val="none"/>
        </w:rPr>
      </w:pPr>
      <w:r>
        <w:rPr>
          <w:rFonts w:hint="eastAsia"/>
          <w:highlight w:val="none"/>
        </w:rPr>
        <w:t>②统一组织和指挥职工迅速疏散到避难场所，做好安置工作及心理疏导工作。</w:t>
      </w:r>
    </w:p>
    <w:p w14:paraId="4E8DE2B7">
      <w:pPr>
        <w:bidi w:val="0"/>
        <w:rPr>
          <w:highlight w:val="none"/>
        </w:rPr>
      </w:pPr>
      <w:r>
        <w:rPr>
          <w:rFonts w:hint="eastAsia"/>
          <w:highlight w:val="none"/>
        </w:rPr>
        <w:t>③发生人员伤亡，第一时间组织力量送医或联系医疗机构现场救治，并积极开展自救、互救。</w:t>
      </w:r>
    </w:p>
    <w:p w14:paraId="67602F8E">
      <w:pPr>
        <w:bidi w:val="0"/>
        <w:rPr>
          <w:highlight w:val="none"/>
        </w:rPr>
      </w:pPr>
      <w:r>
        <w:rPr>
          <w:rFonts w:hint="eastAsia"/>
          <w:highlight w:val="none"/>
        </w:rPr>
        <w:t>④采取必要措施，防止发生次生、衍生事故，避免造成更大的人员伤亡和财产损失。</w:t>
      </w:r>
    </w:p>
    <w:p w14:paraId="6CCCB0C5">
      <w:pPr>
        <w:bidi w:val="0"/>
        <w:rPr>
          <w:highlight w:val="none"/>
        </w:rPr>
      </w:pPr>
      <w:r>
        <w:rPr>
          <w:rFonts w:hint="eastAsia"/>
          <w:highlight w:val="none"/>
        </w:rPr>
        <w:t>●应急处置</w:t>
      </w:r>
    </w:p>
    <w:p w14:paraId="08F7F678">
      <w:pPr>
        <w:bidi w:val="0"/>
        <w:rPr>
          <w:highlight w:val="none"/>
        </w:rPr>
      </w:pPr>
      <w:r>
        <w:rPr>
          <w:rFonts w:hint="eastAsia"/>
          <w:highlight w:val="none"/>
        </w:rPr>
        <w:t>①事发地单位主动与指挥部取得联系，收集灾情数据，并将灾情和应急情况及时报驻地人民政府。</w:t>
      </w:r>
    </w:p>
    <w:p w14:paraId="6F6AEE8F">
      <w:pPr>
        <w:bidi w:val="0"/>
        <w:rPr>
          <w:highlight w:val="none"/>
        </w:rPr>
      </w:pPr>
      <w:r>
        <w:rPr>
          <w:rFonts w:hint="eastAsia"/>
          <w:highlight w:val="none"/>
        </w:rPr>
        <w:t>②在驻地人民政府的领导下，协助指挥部组织、指挥灾区地震应急工作。</w:t>
      </w:r>
    </w:p>
    <w:p w14:paraId="47B01673">
      <w:pPr>
        <w:bidi w:val="0"/>
        <w:rPr>
          <w:highlight w:val="none"/>
        </w:rPr>
      </w:pPr>
      <w:r>
        <w:rPr>
          <w:rFonts w:hint="eastAsia"/>
          <w:highlight w:val="none"/>
          <w:lang w:val="en-US" w:eastAsia="zh-CN"/>
        </w:rPr>
        <w:t>4</w:t>
      </w:r>
      <w:r>
        <w:rPr>
          <w:rFonts w:hint="eastAsia"/>
          <w:highlight w:val="none"/>
        </w:rPr>
        <w:t>.3应急结束</w:t>
      </w:r>
    </w:p>
    <w:p w14:paraId="73EE96DF">
      <w:pPr>
        <w:bidi w:val="0"/>
        <w:rPr>
          <w:highlight w:val="none"/>
        </w:rPr>
      </w:pPr>
      <w:r>
        <w:rPr>
          <w:rFonts w:hint="eastAsia"/>
          <w:highlight w:val="none"/>
        </w:rPr>
        <w:t>根据市政府通知要求，应急结束，根据受灾情况，转入灾后恢复重建阶段。</w:t>
      </w:r>
    </w:p>
    <w:p w14:paraId="017033B4">
      <w:pPr>
        <w:bidi w:val="0"/>
        <w:rPr>
          <w:highlight w:val="none"/>
        </w:rPr>
      </w:pPr>
      <w:r>
        <w:rPr>
          <w:rFonts w:hint="eastAsia"/>
          <w:highlight w:val="none"/>
          <w:lang w:val="en-US" w:eastAsia="zh-CN"/>
        </w:rPr>
        <w:t>4</w:t>
      </w:r>
      <w:r>
        <w:rPr>
          <w:rFonts w:hint="eastAsia"/>
          <w:highlight w:val="none"/>
        </w:rPr>
        <w:t>.4指挥与协调</w:t>
      </w:r>
    </w:p>
    <w:p w14:paraId="6E86F559">
      <w:pPr>
        <w:bidi w:val="0"/>
        <w:rPr>
          <w:highlight w:val="none"/>
        </w:rPr>
      </w:pPr>
      <w:r>
        <w:rPr>
          <w:rFonts w:hint="eastAsia"/>
          <w:highlight w:val="none"/>
        </w:rPr>
        <w:t>鉴于地震事件的特殊性，凡发生一般以上地震事件，均在指挥部统一指挥下，积极开展应对处置工作。</w:t>
      </w:r>
    </w:p>
    <w:p w14:paraId="47EE073C">
      <w:pPr>
        <w:bidi w:val="0"/>
        <w:rPr>
          <w:highlight w:val="none"/>
        </w:rPr>
      </w:pPr>
      <w:r>
        <w:rPr>
          <w:rFonts w:hint="eastAsia"/>
          <w:highlight w:val="none"/>
        </w:rPr>
        <w:t>（1）应对特别重大地震灾害，启动Ⅰ级响应。在市</w:t>
      </w:r>
      <w:r>
        <w:rPr>
          <w:rFonts w:hint="eastAsia"/>
          <w:highlight w:val="none"/>
          <w:lang w:eastAsia="zh-CN"/>
        </w:rPr>
        <w:t>水务</w:t>
      </w:r>
      <w:r>
        <w:rPr>
          <w:rFonts w:hint="eastAsia"/>
          <w:highlight w:val="none"/>
        </w:rPr>
        <w:t>局领导下，统一组织领导、指挥和协调地震应急处置工作。</w:t>
      </w:r>
    </w:p>
    <w:p w14:paraId="6FDB97AE">
      <w:pPr>
        <w:bidi w:val="0"/>
        <w:rPr>
          <w:highlight w:val="none"/>
        </w:rPr>
      </w:pPr>
      <w:r>
        <w:rPr>
          <w:highlight w:val="none"/>
        </w:rPr>
        <w:t>（</w:t>
      </w:r>
      <w:r>
        <w:rPr>
          <w:rFonts w:hint="eastAsia"/>
          <w:highlight w:val="none"/>
        </w:rPr>
        <w:t>2</w:t>
      </w:r>
      <w:r>
        <w:rPr>
          <w:highlight w:val="none"/>
        </w:rPr>
        <w:t>）</w:t>
      </w:r>
      <w:r>
        <w:rPr>
          <w:rFonts w:hint="eastAsia"/>
          <w:highlight w:val="none"/>
        </w:rPr>
        <w:t>应对重大地震灾害，启动Ⅱ级响应。</w:t>
      </w:r>
      <w:r>
        <w:rPr>
          <w:rFonts w:hint="eastAsia"/>
          <w:highlight w:val="none"/>
          <w:lang w:eastAsia="zh-CN"/>
        </w:rPr>
        <w:t>由</w:t>
      </w:r>
      <w:r>
        <w:rPr>
          <w:rFonts w:hint="eastAsia"/>
          <w:highlight w:val="none"/>
        </w:rPr>
        <w:t>市</w:t>
      </w:r>
      <w:r>
        <w:rPr>
          <w:rFonts w:hint="eastAsia"/>
          <w:highlight w:val="none"/>
          <w:lang w:eastAsia="zh-CN"/>
        </w:rPr>
        <w:t>水务</w:t>
      </w:r>
      <w:r>
        <w:rPr>
          <w:rFonts w:hint="eastAsia"/>
          <w:highlight w:val="none"/>
        </w:rPr>
        <w:t>局领导</w:t>
      </w:r>
      <w:r>
        <w:rPr>
          <w:rFonts w:hint="eastAsia"/>
          <w:highlight w:val="none"/>
          <w:lang w:eastAsia="zh-CN"/>
        </w:rPr>
        <w:t>，</w:t>
      </w:r>
      <w:r>
        <w:rPr>
          <w:rFonts w:hint="eastAsia"/>
          <w:highlight w:val="none"/>
        </w:rPr>
        <w:t>开展灾区的地震应急工作，统一组织、指挥和协调地震应急处置工作。</w:t>
      </w:r>
    </w:p>
    <w:p w14:paraId="1C60B030">
      <w:pPr>
        <w:bidi w:val="0"/>
        <w:rPr>
          <w:highlight w:val="none"/>
        </w:rPr>
      </w:pPr>
      <w:r>
        <w:rPr>
          <w:rFonts w:hint="eastAsia"/>
          <w:highlight w:val="none"/>
        </w:rPr>
        <w:t>（3）应对较大地震灾害，启动Ⅲ级响应。指挥部统一组织、指挥和协调地震应急处置工作。</w:t>
      </w:r>
    </w:p>
    <w:p w14:paraId="1853B87E">
      <w:pPr>
        <w:bidi w:val="0"/>
        <w:rPr>
          <w:highlight w:val="none"/>
        </w:rPr>
      </w:pPr>
      <w:r>
        <w:rPr>
          <w:rFonts w:hint="eastAsia"/>
          <w:highlight w:val="none"/>
        </w:rPr>
        <w:t>（4）应对一般地震灾害，启动Ⅳ级响应。在指挥部的领导和支持下，现场指挥机构组织、协调地震应急处置工作。</w:t>
      </w:r>
    </w:p>
    <w:p w14:paraId="1FB1A841">
      <w:pPr>
        <w:pStyle w:val="17"/>
        <w:bidi w:val="0"/>
        <w:outlineLvl w:val="1"/>
        <w:rPr>
          <w:highlight w:val="none"/>
        </w:rPr>
      </w:pPr>
      <w:bookmarkStart w:id="131" w:name="_Toc85203497"/>
      <w:r>
        <w:rPr>
          <w:rFonts w:hint="eastAsia"/>
          <w:highlight w:val="none"/>
          <w:lang w:val="en-US" w:eastAsia="zh-CN"/>
        </w:rPr>
        <w:t xml:space="preserve">5 </w:t>
      </w:r>
      <w:r>
        <w:rPr>
          <w:rFonts w:hint="eastAsia"/>
          <w:highlight w:val="none"/>
        </w:rPr>
        <w:t>应急保障</w:t>
      </w:r>
      <w:bookmarkEnd w:id="131"/>
    </w:p>
    <w:p w14:paraId="364EBC54">
      <w:pPr>
        <w:bidi w:val="0"/>
        <w:rPr>
          <w:rFonts w:hint="eastAsia"/>
          <w:highlight w:val="none"/>
        </w:rPr>
      </w:pPr>
      <w:r>
        <w:rPr>
          <w:rFonts w:hint="eastAsia"/>
          <w:highlight w:val="none"/>
        </w:rPr>
        <w:t>按照职责分工，</w:t>
      </w:r>
      <w:r>
        <w:rPr>
          <w:rFonts w:hint="eastAsia"/>
          <w:highlight w:val="none"/>
          <w:lang w:eastAsia="zh-CN"/>
        </w:rPr>
        <w:t>各成员单位</w:t>
      </w:r>
      <w:r>
        <w:rPr>
          <w:rFonts w:hint="eastAsia"/>
          <w:highlight w:val="none"/>
        </w:rPr>
        <w:t>要切实做好应对地震事件应急保障与救援工作的需要，以及恢复重建工作的顺利进行。</w:t>
      </w:r>
    </w:p>
    <w:p w14:paraId="3964B167">
      <w:pPr>
        <w:bidi w:val="0"/>
        <w:rPr>
          <w:highlight w:val="none"/>
        </w:rPr>
      </w:pPr>
      <w:r>
        <w:rPr>
          <w:rFonts w:hint="eastAsia"/>
          <w:highlight w:val="none"/>
          <w:lang w:val="en-US" w:eastAsia="zh-CN"/>
        </w:rPr>
        <w:t>5</w:t>
      </w:r>
      <w:r>
        <w:rPr>
          <w:rFonts w:hint="eastAsia"/>
          <w:highlight w:val="none"/>
        </w:rPr>
        <w:t>.1信息保障</w:t>
      </w:r>
    </w:p>
    <w:p w14:paraId="60586201">
      <w:pPr>
        <w:bidi w:val="0"/>
        <w:rPr>
          <w:rFonts w:hint="eastAsia"/>
          <w:highlight w:val="none"/>
        </w:rPr>
      </w:pPr>
      <w:r>
        <w:rPr>
          <w:rFonts w:hint="eastAsia"/>
          <w:highlight w:val="none"/>
          <w:lang w:eastAsia="zh-CN"/>
        </w:rPr>
        <w:t>各成员单位</w:t>
      </w:r>
      <w:r>
        <w:rPr>
          <w:rFonts w:hint="eastAsia"/>
          <w:highlight w:val="none"/>
        </w:rPr>
        <w:t>要建立健全并落实地震信息收集、传递、报送、处理运行机制，确保信息报送渠道的安全畅通。</w:t>
      </w:r>
    </w:p>
    <w:p w14:paraId="5C6BABC6">
      <w:pPr>
        <w:bidi w:val="0"/>
        <w:rPr>
          <w:highlight w:val="none"/>
        </w:rPr>
      </w:pPr>
      <w:r>
        <w:rPr>
          <w:rFonts w:hint="eastAsia"/>
          <w:highlight w:val="none"/>
          <w:lang w:val="en-US" w:eastAsia="zh-CN"/>
        </w:rPr>
        <w:t>5</w:t>
      </w:r>
      <w:r>
        <w:rPr>
          <w:rFonts w:hint="eastAsia"/>
          <w:highlight w:val="none"/>
        </w:rPr>
        <w:t>.2物资保障</w:t>
      </w:r>
    </w:p>
    <w:p w14:paraId="107E0115">
      <w:pPr>
        <w:bidi w:val="0"/>
        <w:rPr>
          <w:rFonts w:hint="eastAsia"/>
          <w:highlight w:val="none"/>
        </w:rPr>
      </w:pPr>
      <w:r>
        <w:rPr>
          <w:rFonts w:hint="eastAsia"/>
          <w:highlight w:val="none"/>
        </w:rPr>
        <w:t>各成员单位根据相应职责建立地震应急处置的物资储备、管理机制，保证物资、器材的完好和可使用性。</w:t>
      </w:r>
    </w:p>
    <w:p w14:paraId="766B1351">
      <w:pPr>
        <w:bidi w:val="0"/>
        <w:rPr>
          <w:highlight w:val="none"/>
        </w:rPr>
      </w:pPr>
      <w:r>
        <w:rPr>
          <w:rFonts w:hint="eastAsia"/>
          <w:highlight w:val="none"/>
          <w:lang w:val="en-US" w:eastAsia="zh-CN"/>
        </w:rPr>
        <w:t>5</w:t>
      </w:r>
      <w:r>
        <w:rPr>
          <w:rFonts w:hint="eastAsia"/>
          <w:highlight w:val="none"/>
        </w:rPr>
        <w:t>.3资金保障</w:t>
      </w:r>
    </w:p>
    <w:p w14:paraId="2DE9D8AE">
      <w:pPr>
        <w:bidi w:val="0"/>
        <w:rPr>
          <w:rFonts w:hint="eastAsia"/>
          <w:highlight w:val="none"/>
        </w:rPr>
      </w:pPr>
      <w:r>
        <w:rPr>
          <w:rFonts w:hint="eastAsia"/>
          <w:highlight w:val="none"/>
          <w:lang w:val="en-US" w:eastAsia="zh-CN"/>
        </w:rPr>
        <w:t>集团公司</w:t>
      </w:r>
      <w:r>
        <w:rPr>
          <w:rFonts w:hint="eastAsia"/>
          <w:highlight w:val="none"/>
        </w:rPr>
        <w:t>财务部</w:t>
      </w:r>
      <w:r>
        <w:rPr>
          <w:rFonts w:hint="eastAsia"/>
          <w:highlight w:val="none"/>
          <w:lang w:val="en-US" w:eastAsia="zh-CN"/>
        </w:rPr>
        <w:t>负责</w:t>
      </w:r>
      <w:r>
        <w:rPr>
          <w:rFonts w:hint="eastAsia"/>
          <w:highlight w:val="none"/>
        </w:rPr>
        <w:t>日常应急演练、宣传、培训</w:t>
      </w:r>
      <w:r>
        <w:rPr>
          <w:rFonts w:hint="eastAsia"/>
          <w:highlight w:val="none"/>
          <w:lang w:val="en-US" w:eastAsia="zh-CN"/>
        </w:rPr>
        <w:t>等</w:t>
      </w:r>
      <w:r>
        <w:rPr>
          <w:rFonts w:hint="eastAsia"/>
          <w:highlight w:val="none"/>
        </w:rPr>
        <w:t>经费，</w:t>
      </w:r>
      <w:r>
        <w:rPr>
          <w:rFonts w:hint="eastAsia"/>
          <w:highlight w:val="none"/>
          <w:lang w:val="en-US" w:eastAsia="zh-CN"/>
        </w:rPr>
        <w:t>相关</w:t>
      </w:r>
      <w:r>
        <w:rPr>
          <w:rFonts w:hint="eastAsia"/>
          <w:highlight w:val="none"/>
        </w:rPr>
        <w:t>经费列入年度预算。</w:t>
      </w:r>
    </w:p>
    <w:p w14:paraId="4132331B">
      <w:pPr>
        <w:bidi w:val="0"/>
        <w:rPr>
          <w:highlight w:val="none"/>
        </w:rPr>
      </w:pPr>
      <w:r>
        <w:rPr>
          <w:rFonts w:hint="eastAsia"/>
          <w:highlight w:val="none"/>
          <w:lang w:val="en-US" w:eastAsia="zh-CN"/>
        </w:rPr>
        <w:t>5</w:t>
      </w:r>
      <w:r>
        <w:rPr>
          <w:rFonts w:hint="eastAsia"/>
          <w:highlight w:val="none"/>
        </w:rPr>
        <w:t>.4宣传、培训和演练保障</w:t>
      </w:r>
    </w:p>
    <w:p w14:paraId="2A64BEB0">
      <w:pPr>
        <w:bidi w:val="0"/>
        <w:rPr>
          <w:rFonts w:hint="eastAsia"/>
          <w:highlight w:val="none"/>
        </w:rPr>
      </w:pPr>
      <w:r>
        <w:rPr>
          <w:rFonts w:hint="eastAsia"/>
          <w:highlight w:val="none"/>
        </w:rPr>
        <w:t>积极开展地震预防、避灾、避险、自救、互救常识的普及和教育，增强忧患意识和自救互救能力。安全</w:t>
      </w:r>
      <w:r>
        <w:rPr>
          <w:rFonts w:hint="eastAsia"/>
          <w:highlight w:val="none"/>
          <w:lang w:eastAsia="zh-CN"/>
        </w:rPr>
        <w:t>监管</w:t>
      </w:r>
      <w:r>
        <w:rPr>
          <w:rFonts w:hint="eastAsia"/>
          <w:highlight w:val="none"/>
        </w:rPr>
        <w:t>部每年结合国家防灾减灾日和5.24防空防灾减灾日，组织进行防震减灾实战应急演练，提高协同作战和快速反应能力。</w:t>
      </w:r>
    </w:p>
    <w:p w14:paraId="6F211C67">
      <w:pPr>
        <w:pStyle w:val="22"/>
        <w:keepNext w:val="0"/>
        <w:keepLines w:val="0"/>
        <w:pageBreakBefore w:val="0"/>
        <w:widowControl/>
        <w:kinsoku/>
        <w:wordWrap/>
        <w:overflowPunct/>
        <w:topLinePunct w:val="0"/>
        <w:autoSpaceDE/>
        <w:autoSpaceDN/>
        <w:bidi w:val="0"/>
        <w:adjustRightInd/>
        <w:snapToGrid/>
        <w:spacing w:before="0" w:beforeAutospacing="0" w:after="0" w:afterAutospacing="0"/>
        <w:textAlignment w:val="auto"/>
        <w:rPr>
          <w:rFonts w:hint="eastAsia"/>
          <w:highlight w:val="none"/>
        </w:rPr>
      </w:pPr>
    </w:p>
    <w:p w14:paraId="209C1356">
      <w:pPr>
        <w:bidi w:val="0"/>
        <w:rPr>
          <w:rFonts w:hint="eastAsia"/>
          <w:highlight w:val="none"/>
          <w:lang w:eastAsia="zh-CN"/>
        </w:rPr>
      </w:pPr>
      <w:r>
        <w:rPr>
          <w:rFonts w:hint="eastAsia"/>
          <w:highlight w:val="none"/>
          <w:lang w:eastAsia="zh-CN"/>
        </w:rPr>
        <w:t>附件：</w:t>
      </w:r>
      <w:r>
        <w:rPr>
          <w:rFonts w:hint="eastAsia"/>
          <w:highlight w:val="none"/>
          <w:lang w:val="en-US" w:eastAsia="zh-CN"/>
        </w:rPr>
        <w:t>1.地震应急队伍人员名单及联系方式</w:t>
      </w:r>
    </w:p>
    <w:p w14:paraId="10E69854">
      <w:pPr>
        <w:bidi w:val="0"/>
        <w:ind w:firstLine="1180" w:firstLineChars="500"/>
        <w:rPr>
          <w:rFonts w:hint="eastAsia"/>
          <w:highlight w:val="none"/>
        </w:rPr>
      </w:pPr>
      <w:r>
        <w:rPr>
          <w:rFonts w:hint="eastAsia"/>
          <w:highlight w:val="none"/>
          <w:lang w:val="en-US" w:eastAsia="zh-CN"/>
        </w:rPr>
        <w:t>2.集团公司</w:t>
      </w:r>
      <w:r>
        <w:rPr>
          <w:rFonts w:hint="eastAsia"/>
          <w:highlight w:val="none"/>
        </w:rPr>
        <w:t>附近交通图、疏散集合点</w:t>
      </w:r>
    </w:p>
    <w:p w14:paraId="3B3497C5">
      <w:pPr>
        <w:bidi w:val="0"/>
        <w:rPr>
          <w:highlight w:val="none"/>
        </w:rPr>
      </w:pPr>
    </w:p>
    <w:p w14:paraId="7E7F10EC">
      <w:pPr>
        <w:bidi w:val="0"/>
        <w:rPr>
          <w:highlight w:val="none"/>
        </w:rPr>
      </w:pPr>
    </w:p>
    <w:p w14:paraId="659EE1DD">
      <w:pPr>
        <w:bidi w:val="0"/>
        <w:rPr>
          <w:highlight w:val="none"/>
        </w:rPr>
      </w:pPr>
    </w:p>
    <w:p w14:paraId="37960491">
      <w:pPr>
        <w:bidi w:val="0"/>
        <w:rPr>
          <w:highlight w:val="none"/>
        </w:rPr>
      </w:pPr>
    </w:p>
    <w:p w14:paraId="2343D273">
      <w:pPr>
        <w:bidi w:val="0"/>
        <w:rPr>
          <w:highlight w:val="none"/>
        </w:rPr>
      </w:pPr>
    </w:p>
    <w:p w14:paraId="4492152E">
      <w:pPr>
        <w:bidi w:val="0"/>
        <w:rPr>
          <w:rFonts w:hint="eastAsia"/>
          <w:highlight w:val="none"/>
          <w:lang w:eastAsia="zh-CN"/>
        </w:rPr>
      </w:pPr>
    </w:p>
    <w:p w14:paraId="3261E6D4">
      <w:pPr>
        <w:bidi w:val="0"/>
        <w:rPr>
          <w:rFonts w:hint="eastAsia"/>
          <w:highlight w:val="none"/>
          <w:lang w:val="en-US" w:eastAsia="zh-CN"/>
        </w:rPr>
      </w:pPr>
      <w:r>
        <w:rPr>
          <w:rFonts w:hint="eastAsia"/>
          <w:highlight w:val="none"/>
          <w:lang w:val="en-US" w:eastAsia="zh-CN"/>
        </w:rPr>
        <w:br w:type="page"/>
      </w:r>
    </w:p>
    <w:p w14:paraId="5039B15D">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r>
        <w:rPr>
          <w:rFonts w:hint="eastAsia" w:ascii="黑体" w:hAnsi="黑体" w:eastAsia="黑体" w:cs="黑体"/>
          <w:highlight w:val="none"/>
        </w:rPr>
        <w:t>附件</w:t>
      </w:r>
      <w:r>
        <w:rPr>
          <w:rFonts w:hint="eastAsia" w:ascii="黑体" w:hAnsi="黑体" w:eastAsia="黑体" w:cs="黑体"/>
          <w:highlight w:val="none"/>
          <w:lang w:val="en-US" w:eastAsia="zh-CN"/>
        </w:rPr>
        <w:t>1</w:t>
      </w:r>
    </w:p>
    <w:p w14:paraId="0F910343">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lang w:val="en-US" w:eastAsia="zh-CN"/>
        </w:rPr>
        <w:t>地震应急队伍人员</w:t>
      </w:r>
      <w:r>
        <w:rPr>
          <w:rFonts w:hint="eastAsia" w:ascii="方正小标宋_GBK" w:hAnsi="方正小标宋_GBK" w:eastAsia="方正小标宋_GBK" w:cs="方正小标宋_GBK"/>
          <w:highlight w:val="none"/>
        </w:rPr>
        <w:t>名单及联系方式</w:t>
      </w:r>
    </w:p>
    <w:p w14:paraId="4ABE03D4">
      <w:pPr>
        <w:bidi w:val="0"/>
        <w:ind w:left="0" w:leftChars="0" w:firstLine="0" w:firstLineChars="0"/>
        <w:jc w:val="center"/>
        <w:rPr>
          <w:rFonts w:hint="eastAsia" w:ascii="方正小标宋_GBK" w:hAnsi="方正小标宋_GBK" w:eastAsia="方正小标宋_GBK" w:cs="方正小标宋_GBK"/>
          <w:highlight w:val="none"/>
        </w:rPr>
      </w:pPr>
    </w:p>
    <w:p w14:paraId="31E411F3">
      <w:pPr>
        <w:bidi w:val="0"/>
        <w:ind w:left="0" w:leftChars="0" w:firstLine="0" w:firstLineChars="0"/>
        <w:jc w:val="center"/>
        <w:rPr>
          <w:rFonts w:hint="eastAsia" w:ascii="方正小标宋_GBK" w:hAnsi="方正小标宋_GBK" w:eastAsia="方正小标宋_GBK" w:cs="方正小标宋_GBK"/>
          <w:highlight w:val="none"/>
        </w:rPr>
      </w:pPr>
    </w:p>
    <w:p w14:paraId="69B4F25C">
      <w:pPr>
        <w:bidi w:val="0"/>
        <w:rPr>
          <w:highlight w:val="none"/>
        </w:rPr>
      </w:pPr>
    </w:p>
    <w:p w14:paraId="02EFC878">
      <w:pPr>
        <w:rPr>
          <w:rFonts w:hint="eastAsia" w:ascii="黑体" w:hAnsi="黑体" w:eastAsia="黑体" w:cs="黑体"/>
          <w:highlight w:val="none"/>
          <w:lang w:eastAsia="zh-CN"/>
        </w:rPr>
      </w:pPr>
    </w:p>
    <w:p w14:paraId="67323DEE">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r>
        <w:rPr>
          <w:rFonts w:hint="eastAsia" w:ascii="黑体" w:hAnsi="黑体" w:eastAsia="黑体" w:cs="黑体"/>
          <w:highlight w:val="none"/>
          <w:lang w:eastAsia="zh-CN"/>
        </w:rPr>
        <w:t>附件</w:t>
      </w:r>
      <w:r>
        <w:rPr>
          <w:rFonts w:hint="eastAsia" w:ascii="黑体" w:hAnsi="黑体" w:eastAsia="黑体" w:cs="黑体"/>
          <w:highlight w:val="none"/>
          <w:lang w:val="en-US" w:eastAsia="zh-CN"/>
        </w:rPr>
        <w:t>2</w:t>
      </w:r>
    </w:p>
    <w:p w14:paraId="3CC74AC0">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ascii="黑体" w:hAnsi="黑体" w:eastAsia="黑体" w:cs="黑体"/>
          <w:highlight w:val="none"/>
          <w:lang w:val="en-US" w:eastAsia="zh-CN"/>
        </w:rPr>
      </w:pPr>
    </w:p>
    <w:p w14:paraId="36847006">
      <w:pPr>
        <w:pStyle w:val="22"/>
        <w:keepNext w:val="0"/>
        <w:keepLines w:val="0"/>
        <w:pageBreakBefore w:val="0"/>
        <w:widowControl/>
        <w:kinsoku/>
        <w:wordWrap/>
        <w:overflowPunct/>
        <w:topLinePunct w:val="0"/>
        <w:autoSpaceDE/>
        <w:autoSpaceDN/>
        <w:bidi w:val="0"/>
        <w:adjustRightInd/>
        <w:snapToGrid/>
        <w:spacing w:before="0" w:beforeAutospacing="0" w:after="303" w:afterLines="50" w:afterAutospacing="0"/>
        <w:ind w:firstLine="0" w:firstLineChars="0"/>
        <w:jc w:val="center"/>
        <w:textAlignment w:val="auto"/>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bCs/>
          <w:kern w:val="0"/>
          <w:sz w:val="24"/>
          <w:highlight w:val="none"/>
          <w:lang w:val="en-US" w:eastAsia="zh-CN"/>
        </w:rPr>
        <w:t>集团公司</w:t>
      </w:r>
      <w:r>
        <w:rPr>
          <w:rFonts w:hint="eastAsia" w:ascii="方正小标宋_GBK" w:hAnsi="方正小标宋_GBK" w:eastAsia="方正小标宋_GBK" w:cs="方正小标宋_GBK"/>
          <w:bCs/>
          <w:kern w:val="0"/>
          <w:sz w:val="24"/>
          <w:highlight w:val="none"/>
        </w:rPr>
        <w:t>附近交通图、疏散集合点</w:t>
      </w:r>
    </w:p>
    <w:p w14:paraId="633FBDCF">
      <w:pPr>
        <w:bidi w:val="0"/>
        <w:rPr>
          <w:highlight w:val="none"/>
        </w:rPr>
        <w:sectPr>
          <w:pgSz w:w="11906" w:h="16838"/>
          <w:pgMar w:top="1928" w:right="1474" w:bottom="1701" w:left="1587" w:header="851" w:footer="992" w:gutter="0"/>
          <w:pgNumType w:fmt="decimal"/>
          <w:cols w:space="720" w:num="1"/>
          <w:titlePg/>
          <w:rtlGutter w:val="0"/>
          <w:docGrid w:type="linesAndChars" w:linePitch="600" w:charSpace="-849"/>
        </w:sectPr>
      </w:pPr>
    </w:p>
    <w:p w14:paraId="5B6AFBD4">
      <w:pPr>
        <w:keepNext w:val="0"/>
        <w:keepLines w:val="0"/>
        <w:pageBreakBefore w:val="0"/>
        <w:widowControl/>
        <w:kinsoku/>
        <w:wordWrap/>
        <w:overflowPunct/>
        <w:topLinePunct w:val="0"/>
        <w:autoSpaceDE w:val="0"/>
        <w:autoSpaceDN w:val="0"/>
        <w:bidi w:val="0"/>
        <w:adjustRightInd w:val="0"/>
        <w:snapToGrid/>
        <w:spacing w:line="240" w:lineRule="auto"/>
        <w:textAlignment w:val="auto"/>
        <w:rPr>
          <w:rFonts w:hint="eastAsia"/>
          <w:highlight w:val="none"/>
        </w:rPr>
      </w:pPr>
      <w:r>
        <w:rPr>
          <w:highlight w:val="none"/>
        </w:rPr>
        <mc:AlternateContent>
          <mc:Choice Requires="wps">
            <w:drawing>
              <wp:anchor distT="0" distB="0" distL="114300" distR="114300" simplePos="0" relativeHeight="251789312" behindDoc="0" locked="0" layoutInCell="1" allowOverlap="1">
                <wp:simplePos x="0" y="0"/>
                <wp:positionH relativeFrom="column">
                  <wp:posOffset>2185035</wp:posOffset>
                </wp:positionH>
                <wp:positionV relativeFrom="paragraph">
                  <wp:posOffset>1834515</wp:posOffset>
                </wp:positionV>
                <wp:extent cx="973455" cy="257175"/>
                <wp:effectExtent l="4445" t="41275" r="260350" b="6350"/>
                <wp:wrapNone/>
                <wp:docPr id="350" name="矩形标注 350"/>
                <wp:cNvGraphicFramePr/>
                <a:graphic xmlns:a="http://schemas.openxmlformats.org/drawingml/2006/main">
                  <a:graphicData uri="http://schemas.microsoft.com/office/word/2010/wordprocessingShape">
                    <wps:wsp>
                      <wps:cNvSpPr/>
                      <wps:spPr>
                        <a:xfrm>
                          <a:off x="2322830" y="4648200"/>
                          <a:ext cx="973455" cy="257175"/>
                        </a:xfrm>
                        <a:prstGeom prst="wedgeRectCallout">
                          <a:avLst>
                            <a:gd name="adj1" fmla="val 71981"/>
                            <a:gd name="adj2" fmla="val -59875"/>
                          </a:avLst>
                        </a:prstGeom>
                        <a:solidFill>
                          <a:srgbClr val="FFFFFF"/>
                        </a:solidFill>
                        <a:ln w="9525" cap="flat" cmpd="sng">
                          <a:solidFill>
                            <a:srgbClr val="000000"/>
                          </a:solidFill>
                          <a:prstDash val="solid"/>
                          <a:miter/>
                          <a:headEnd type="none" w="med" len="med"/>
                          <a:tailEnd type="none" w="med" len="med"/>
                        </a:ln>
                      </wps:spPr>
                      <wps:txbx>
                        <w:txbxContent>
                          <w:p w14:paraId="7098F92E">
                            <w:pPr>
                              <w:spacing w:line="240" w:lineRule="exact"/>
                              <w:ind w:left="0" w:leftChars="0" w:firstLine="0" w:firstLineChars="0"/>
                              <w:rPr>
                                <w:rFonts w:ascii="宋体" w:hAnsi="宋体" w:eastAsia="宋体"/>
                                <w:sz w:val="21"/>
                                <w:szCs w:val="21"/>
                              </w:rPr>
                            </w:pPr>
                            <w:r>
                              <w:rPr>
                                <w:rFonts w:hint="eastAsia" w:ascii="宋体" w:hAnsi="宋体" w:eastAsia="宋体"/>
                                <w:sz w:val="21"/>
                                <w:szCs w:val="21"/>
                              </w:rPr>
                              <w:t>疏散集合点</w:t>
                            </w:r>
                          </w:p>
                        </w:txbxContent>
                      </wps:txbx>
                      <wps:bodyPr upright="1"/>
                    </wps:wsp>
                  </a:graphicData>
                </a:graphic>
              </wp:anchor>
            </w:drawing>
          </mc:Choice>
          <mc:Fallback>
            <w:pict>
              <v:shape id="_x0000_s1026" o:spid="_x0000_s1026" o:spt="61" type="#_x0000_t61" style="position:absolute;left:0pt;margin-left:172.05pt;margin-top:144.45pt;height:20.25pt;width:76.65pt;z-index:251789312;mso-width-relative:page;mso-height-relative:page;" fillcolor="#FFFFFF" filled="t" stroked="t" coordsize="21600,21600" o:gfxdata="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TVnutNoAAAALAQAADwAAAAAAAAABACAA&#10;AAAiAAAAZHJzL2Rvd25yZXYueG1sUEsBAhQAFAAAAAgAh07iQImakfdEAgAAnAQAAA4AAAAAAAAA&#10;AQAgAAAAKQEAAGRycy9lMm9Eb2MueG1sUEsFBgAAAAAGAAYAWQEAAN8FAAAAAA==&#10;" adj="26348,-2133">
                <v:fill on="t" focussize="0,0"/>
                <v:stroke color="#000000" joinstyle="miter"/>
                <v:imagedata o:title=""/>
                <o:lock v:ext="edit" aspectratio="f"/>
                <v:textbox>
                  <w:txbxContent>
                    <w:p w14:paraId="7098F92E">
                      <w:pPr>
                        <w:spacing w:line="240" w:lineRule="exact"/>
                        <w:ind w:left="0" w:leftChars="0" w:firstLine="0" w:firstLineChars="0"/>
                        <w:rPr>
                          <w:rFonts w:ascii="宋体" w:hAnsi="宋体" w:eastAsia="宋体"/>
                          <w:sz w:val="21"/>
                          <w:szCs w:val="21"/>
                        </w:rPr>
                      </w:pPr>
                      <w:r>
                        <w:rPr>
                          <w:rFonts w:hint="eastAsia" w:ascii="宋体" w:hAnsi="宋体" w:eastAsia="宋体"/>
                          <w:sz w:val="21"/>
                          <w:szCs w:val="21"/>
                        </w:rPr>
                        <w:t>疏散集合点</w:t>
                      </w:r>
                    </w:p>
                  </w:txbxContent>
                </v:textbox>
              </v:shape>
            </w:pict>
          </mc:Fallback>
        </mc:AlternateContent>
      </w:r>
      <w:r>
        <w:rPr>
          <w:highlight w:val="none"/>
        </w:rPr>
        <mc:AlternateContent>
          <mc:Choice Requires="wps">
            <w:drawing>
              <wp:anchor distT="0" distB="0" distL="114300" distR="114300" simplePos="0" relativeHeight="251788288" behindDoc="0" locked="0" layoutInCell="1" allowOverlap="1">
                <wp:simplePos x="0" y="0"/>
                <wp:positionH relativeFrom="column">
                  <wp:posOffset>3110230</wp:posOffset>
                </wp:positionH>
                <wp:positionV relativeFrom="paragraph">
                  <wp:posOffset>600075</wp:posOffset>
                </wp:positionV>
                <wp:extent cx="1263015" cy="248920"/>
                <wp:effectExtent l="4445" t="4445" r="8890" b="394335"/>
                <wp:wrapNone/>
                <wp:docPr id="348" name="矩形标注 348"/>
                <wp:cNvGraphicFramePr/>
                <a:graphic xmlns:a="http://schemas.openxmlformats.org/drawingml/2006/main">
                  <a:graphicData uri="http://schemas.microsoft.com/office/word/2010/wordprocessingShape">
                    <wps:wsp>
                      <wps:cNvSpPr/>
                      <wps:spPr>
                        <a:xfrm>
                          <a:off x="3296285" y="3413125"/>
                          <a:ext cx="1263015" cy="248920"/>
                        </a:xfrm>
                        <a:prstGeom prst="wedgeRectCallout">
                          <a:avLst>
                            <a:gd name="adj1" fmla="val -4903"/>
                            <a:gd name="adj2" fmla="val 197194"/>
                          </a:avLst>
                        </a:prstGeom>
                        <a:solidFill>
                          <a:srgbClr val="FFFFFF"/>
                        </a:solidFill>
                        <a:ln w="9525" cap="flat" cmpd="sng">
                          <a:solidFill>
                            <a:srgbClr val="000000"/>
                          </a:solidFill>
                          <a:prstDash val="solid"/>
                          <a:miter/>
                          <a:headEnd type="none" w="med" len="med"/>
                          <a:tailEnd type="none" w="med" len="med"/>
                        </a:ln>
                      </wps:spPr>
                      <wps:txbx>
                        <w:txbxContent>
                          <w:p w14:paraId="74F24D0B">
                            <w:pPr>
                              <w:spacing w:line="240" w:lineRule="exact"/>
                              <w:ind w:left="0" w:leftChars="0" w:firstLine="0" w:firstLineChars="0"/>
                              <w:rPr>
                                <w:rFonts w:ascii="宋体" w:hAnsi="宋体" w:eastAsia="宋体"/>
                                <w:sz w:val="21"/>
                                <w:szCs w:val="21"/>
                              </w:rPr>
                            </w:pPr>
                            <w:r>
                              <w:rPr>
                                <w:rFonts w:hint="eastAsia" w:ascii="宋体" w:hAnsi="宋体" w:eastAsia="宋体"/>
                                <w:sz w:val="21"/>
                                <w:szCs w:val="21"/>
                              </w:rPr>
                              <w:t>水务集团办公大楼</w:t>
                            </w:r>
                          </w:p>
                        </w:txbxContent>
                      </wps:txbx>
                      <wps:bodyPr upright="1"/>
                    </wps:wsp>
                  </a:graphicData>
                </a:graphic>
              </wp:anchor>
            </w:drawing>
          </mc:Choice>
          <mc:Fallback>
            <w:pict>
              <v:shape id="_x0000_s1026" o:spid="_x0000_s1026" o:spt="61" type="#_x0000_t61" style="position:absolute;left:0pt;margin-left:244.9pt;margin-top:47.25pt;height:19.6pt;width:99.45pt;z-index:251788288;mso-width-relative:page;mso-height-relative:page;" fillcolor="#FFFFFF" filled="t" stroked="t" coordsize="21600,21600" o:gfxdata="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CpU1F/ZAAAACgEAAA8AAAAAAAAAAQAg&#10;AAAAIgAAAGRycy9kb3ducmV2LnhtbFBLAQIUABQAAAAIAIdO4kCR5v40RgIAAJ0EAAAOAAAAAAAA&#10;AAEAIAAAACgBAABkcnMvZTJvRG9jLnhtbFBLBQYAAAAABgAGAFkBAADgBQAAAAA=&#10;" adj="9741,53394">
                <v:fill on="t" focussize="0,0"/>
                <v:stroke color="#000000" joinstyle="miter"/>
                <v:imagedata o:title=""/>
                <o:lock v:ext="edit" aspectratio="f"/>
                <v:textbox>
                  <w:txbxContent>
                    <w:p w14:paraId="74F24D0B">
                      <w:pPr>
                        <w:spacing w:line="240" w:lineRule="exact"/>
                        <w:ind w:left="0" w:leftChars="0" w:firstLine="0" w:firstLineChars="0"/>
                        <w:rPr>
                          <w:rFonts w:ascii="宋体" w:hAnsi="宋体" w:eastAsia="宋体"/>
                          <w:sz w:val="21"/>
                          <w:szCs w:val="21"/>
                        </w:rPr>
                      </w:pPr>
                      <w:r>
                        <w:rPr>
                          <w:rFonts w:hint="eastAsia" w:ascii="宋体" w:hAnsi="宋体" w:eastAsia="宋体"/>
                          <w:sz w:val="21"/>
                          <w:szCs w:val="21"/>
                        </w:rPr>
                        <w:t>水务集团办公大楼</w:t>
                      </w:r>
                    </w:p>
                  </w:txbxContent>
                </v:textbox>
              </v:shape>
            </w:pict>
          </mc:Fallback>
        </mc:AlternateContent>
      </w:r>
      <w:r>
        <w:rPr>
          <w:highlight w:val="none"/>
        </w:rPr>
        <w:drawing>
          <wp:inline distT="0" distB="0" distL="0" distR="0">
            <wp:extent cx="5123815" cy="2947670"/>
            <wp:effectExtent l="0" t="0" r="635" b="5080"/>
            <wp:docPr id="375" name="图片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 name="图片 37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123815" cy="2947670"/>
                    </a:xfrm>
                    <a:prstGeom prst="rect">
                      <a:avLst/>
                    </a:prstGeom>
                    <a:noFill/>
                    <a:ln>
                      <a:noFill/>
                    </a:ln>
                  </pic:spPr>
                </pic:pic>
              </a:graphicData>
            </a:graphic>
          </wp:inline>
        </w:drawing>
      </w:r>
      <w:r>
        <w:rPr>
          <w:rFonts w:hint="eastAsia"/>
          <w:highlight w:val="none"/>
        </w:rPr>
        <w:br w:type="page"/>
      </w:r>
    </w:p>
    <w:p w14:paraId="0C32EEC7">
      <w:pPr>
        <w:pStyle w:val="2"/>
        <w:bidi w:val="0"/>
        <w:rPr>
          <w:rFonts w:hint="default"/>
          <w:highlight w:val="none"/>
          <w:lang w:val="en-US" w:eastAsia="zh-CN"/>
        </w:rPr>
      </w:pPr>
      <w:bookmarkStart w:id="132" w:name="_Toc1994"/>
      <w:bookmarkStart w:id="133" w:name="_Toc19029"/>
      <w:bookmarkStart w:id="134" w:name="_Toc27726"/>
      <w:r>
        <w:rPr>
          <w:rFonts w:hint="eastAsia"/>
          <w:highlight w:val="none"/>
          <w:lang w:val="en-US" w:eastAsia="zh-CN"/>
        </w:rPr>
        <w:t>3 寒潮、雨雪、冰雹、大雾等恶劣天气专项应急预案</w:t>
      </w:r>
      <w:bookmarkEnd w:id="132"/>
      <w:bookmarkEnd w:id="133"/>
      <w:bookmarkEnd w:id="134"/>
    </w:p>
    <w:p w14:paraId="54156DA4">
      <w:pPr>
        <w:pStyle w:val="17"/>
        <w:bidi w:val="0"/>
        <w:outlineLvl w:val="1"/>
        <w:rPr>
          <w:rFonts w:hint="eastAsia"/>
          <w:highlight w:val="none"/>
        </w:rPr>
      </w:pPr>
      <w:r>
        <w:rPr>
          <w:rFonts w:hint="eastAsia"/>
          <w:highlight w:val="none"/>
        </w:rPr>
        <w:t>1</w:t>
      </w:r>
      <w:r>
        <w:rPr>
          <w:rFonts w:hint="eastAsia"/>
          <w:highlight w:val="none"/>
          <w:lang w:val="en-US" w:eastAsia="zh-CN"/>
        </w:rPr>
        <w:t xml:space="preserve"> </w:t>
      </w:r>
      <w:r>
        <w:rPr>
          <w:rFonts w:hint="eastAsia"/>
          <w:highlight w:val="none"/>
        </w:rPr>
        <w:t>适用范围</w:t>
      </w:r>
    </w:p>
    <w:p w14:paraId="1A9A2709">
      <w:pPr>
        <w:bidi w:val="0"/>
        <w:rPr>
          <w:rFonts w:hint="eastAsia"/>
          <w:highlight w:val="none"/>
        </w:rPr>
      </w:pPr>
      <w:r>
        <w:rPr>
          <w:rFonts w:hint="eastAsia"/>
          <w:highlight w:val="none"/>
        </w:rPr>
        <w:t>本预案适用于</w:t>
      </w:r>
      <w:r>
        <w:rPr>
          <w:rFonts w:hint="eastAsia"/>
          <w:highlight w:val="none"/>
          <w:lang w:eastAsia="zh-CN"/>
        </w:rPr>
        <w:t>集团公司所属各单位、各部室及各控（参）股企业</w:t>
      </w:r>
      <w:r>
        <w:rPr>
          <w:rFonts w:hint="eastAsia"/>
          <w:highlight w:val="none"/>
        </w:rPr>
        <w:t>在</w:t>
      </w:r>
      <w:r>
        <w:rPr>
          <w:rFonts w:hint="eastAsia"/>
          <w:highlight w:val="none"/>
          <w:lang w:val="en-US" w:eastAsia="zh-CN"/>
        </w:rPr>
        <w:t>应对</w:t>
      </w:r>
      <w:r>
        <w:rPr>
          <w:rFonts w:hint="eastAsia"/>
          <w:highlight w:val="none"/>
        </w:rPr>
        <w:t>寒潮、暴雨、暴雪、冰雹、</w:t>
      </w:r>
      <w:r>
        <w:rPr>
          <w:rFonts w:hint="eastAsia"/>
          <w:highlight w:val="none"/>
          <w:lang w:eastAsia="zh-CN"/>
        </w:rPr>
        <w:t>大雾、</w:t>
      </w:r>
      <w:r>
        <w:rPr>
          <w:rFonts w:hint="eastAsia"/>
          <w:highlight w:val="none"/>
        </w:rPr>
        <w:t>台风、大风、高温、雷电、低温、霜冻</w:t>
      </w:r>
      <w:r>
        <w:rPr>
          <w:rFonts w:hint="eastAsia"/>
          <w:highlight w:val="none"/>
          <w:lang w:eastAsia="zh-CN"/>
        </w:rPr>
        <w:t>、</w:t>
      </w:r>
      <w:r>
        <w:rPr>
          <w:rFonts w:hint="eastAsia"/>
          <w:highlight w:val="none"/>
        </w:rPr>
        <w:t>道路结冰等突发气象灾害预警防范</w:t>
      </w:r>
      <w:r>
        <w:rPr>
          <w:rFonts w:hint="eastAsia"/>
          <w:highlight w:val="none"/>
          <w:lang w:eastAsia="zh-CN"/>
        </w:rPr>
        <w:t>和</w:t>
      </w:r>
      <w:r>
        <w:rPr>
          <w:rFonts w:hint="eastAsia"/>
          <w:highlight w:val="none"/>
          <w:lang w:val="en-US" w:eastAsia="zh-CN"/>
        </w:rPr>
        <w:t>应急处置工作</w:t>
      </w:r>
      <w:r>
        <w:rPr>
          <w:rFonts w:hint="eastAsia"/>
          <w:highlight w:val="none"/>
        </w:rPr>
        <w:t>。</w:t>
      </w:r>
    </w:p>
    <w:p w14:paraId="6E2539E3">
      <w:pPr>
        <w:pStyle w:val="17"/>
        <w:bidi w:val="0"/>
        <w:outlineLvl w:val="1"/>
        <w:rPr>
          <w:rFonts w:hint="eastAsia"/>
          <w:highlight w:val="none"/>
        </w:rPr>
      </w:pPr>
      <w:r>
        <w:rPr>
          <w:rFonts w:hint="eastAsia"/>
          <w:highlight w:val="none"/>
        </w:rPr>
        <w:t>2 应急组织机构及职责</w:t>
      </w:r>
    </w:p>
    <w:p w14:paraId="66292507">
      <w:pPr>
        <w:bidi w:val="0"/>
        <w:rPr>
          <w:rFonts w:hint="eastAsia"/>
          <w:highlight w:val="none"/>
        </w:rPr>
      </w:pPr>
      <w:r>
        <w:rPr>
          <w:rFonts w:hint="eastAsia"/>
          <w:highlight w:val="none"/>
        </w:rPr>
        <w:t>2.1组织机构</w:t>
      </w:r>
    </w:p>
    <w:p w14:paraId="07B492FB">
      <w:pPr>
        <w:bidi w:val="0"/>
        <w:rPr>
          <w:rFonts w:hint="eastAsia"/>
          <w:highlight w:val="none"/>
        </w:rPr>
      </w:pPr>
      <w:r>
        <w:rPr>
          <w:rFonts w:hint="eastAsia"/>
          <w:highlight w:val="none"/>
        </w:rPr>
        <w:t>根据各类气象灾害发展态势，依据气象</w:t>
      </w:r>
      <w:r>
        <w:rPr>
          <w:rFonts w:hint="eastAsia"/>
          <w:highlight w:val="none"/>
          <w:lang w:eastAsia="zh-CN"/>
        </w:rPr>
        <w:t>灾害</w:t>
      </w:r>
      <w:r>
        <w:rPr>
          <w:rFonts w:hint="eastAsia"/>
          <w:highlight w:val="none"/>
        </w:rPr>
        <w:t>预警</w:t>
      </w:r>
      <w:r>
        <w:rPr>
          <w:rFonts w:hint="eastAsia"/>
          <w:highlight w:val="none"/>
          <w:lang w:eastAsia="zh-CN"/>
        </w:rPr>
        <w:t>等</w:t>
      </w:r>
      <w:r>
        <w:rPr>
          <w:rFonts w:hint="eastAsia"/>
          <w:highlight w:val="none"/>
        </w:rPr>
        <w:t>信号标准级别，成立突发气象灾害</w:t>
      </w:r>
      <w:r>
        <w:rPr>
          <w:rFonts w:hint="eastAsia"/>
          <w:highlight w:val="none"/>
          <w:lang w:eastAsia="zh-CN"/>
        </w:rPr>
        <w:t>预警防范和应急处置</w:t>
      </w:r>
      <w:r>
        <w:rPr>
          <w:rFonts w:hint="eastAsia"/>
          <w:highlight w:val="none"/>
        </w:rPr>
        <w:t>指挥部（下称指挥部）</w:t>
      </w:r>
      <w:r>
        <w:rPr>
          <w:rFonts w:hint="eastAsia"/>
          <w:highlight w:val="none"/>
          <w:lang w:eastAsia="zh-CN"/>
        </w:rPr>
        <w:t>。</w:t>
      </w:r>
      <w:r>
        <w:rPr>
          <w:rFonts w:hint="eastAsia"/>
          <w:highlight w:val="none"/>
        </w:rPr>
        <w:t>指挥部坚持以防为主、防抗救相结合</w:t>
      </w:r>
      <w:r>
        <w:rPr>
          <w:rFonts w:hint="eastAsia"/>
          <w:highlight w:val="none"/>
          <w:lang w:eastAsia="zh-CN"/>
        </w:rPr>
        <w:t>，</w:t>
      </w:r>
      <w:r>
        <w:rPr>
          <w:rFonts w:hint="eastAsia"/>
          <w:highlight w:val="none"/>
        </w:rPr>
        <w:t>坚持分级负责、属地管理为主</w:t>
      </w:r>
      <w:r>
        <w:rPr>
          <w:rFonts w:hint="eastAsia"/>
          <w:highlight w:val="none"/>
          <w:lang w:eastAsia="zh-CN"/>
        </w:rPr>
        <w:t>的原则，</w:t>
      </w:r>
      <w:r>
        <w:rPr>
          <w:rFonts w:hint="eastAsia"/>
          <w:highlight w:val="none"/>
        </w:rPr>
        <w:t>设总指挥</w:t>
      </w:r>
      <w:r>
        <w:rPr>
          <w:rFonts w:hint="eastAsia"/>
          <w:highlight w:val="none"/>
          <w:lang w:eastAsia="zh-CN"/>
        </w:rPr>
        <w:t>、</w:t>
      </w:r>
      <w:r>
        <w:rPr>
          <w:rFonts w:hint="eastAsia"/>
          <w:highlight w:val="none"/>
        </w:rPr>
        <w:t>现场调度组、抢险处置组、后勤保障组、应急供</w:t>
      </w:r>
      <w:r>
        <w:rPr>
          <w:rFonts w:hint="eastAsia"/>
          <w:highlight w:val="none"/>
          <w:lang w:eastAsia="zh-CN"/>
        </w:rPr>
        <w:t>排</w:t>
      </w:r>
      <w:r>
        <w:rPr>
          <w:rFonts w:hint="eastAsia"/>
          <w:highlight w:val="none"/>
        </w:rPr>
        <w:t>水组、设施抢修组、新闻与信息发布组</w:t>
      </w:r>
      <w:r>
        <w:rPr>
          <w:rFonts w:hint="eastAsia"/>
          <w:highlight w:val="none"/>
          <w:lang w:eastAsia="zh-CN"/>
        </w:rPr>
        <w:t>，总指挥</w:t>
      </w:r>
      <w:r>
        <w:rPr>
          <w:rFonts w:hint="eastAsia"/>
          <w:highlight w:val="none"/>
        </w:rPr>
        <w:t>由</w:t>
      </w:r>
      <w:r>
        <w:rPr>
          <w:rFonts w:hint="eastAsia"/>
          <w:highlight w:val="none"/>
          <w:lang w:eastAsia="zh-CN"/>
        </w:rPr>
        <w:t>集团安全总监担任。</w:t>
      </w:r>
    </w:p>
    <w:p w14:paraId="2BFC92C8">
      <w:pPr>
        <w:bidi w:val="0"/>
        <w:rPr>
          <w:rFonts w:hint="eastAsia"/>
          <w:highlight w:val="none"/>
        </w:rPr>
      </w:pPr>
      <w:r>
        <w:rPr>
          <w:rFonts w:hint="eastAsia"/>
          <w:highlight w:val="none"/>
        </w:rPr>
        <w:t>成员</w:t>
      </w:r>
      <w:r>
        <w:rPr>
          <w:rFonts w:hint="eastAsia"/>
          <w:highlight w:val="none"/>
          <w:lang w:eastAsia="zh-CN"/>
        </w:rPr>
        <w:t>由集团公司所属各单位、各部室及各控（参）股企业</w:t>
      </w:r>
      <w:r>
        <w:rPr>
          <w:rFonts w:hint="eastAsia"/>
          <w:highlight w:val="none"/>
          <w:lang w:val="en-US" w:eastAsia="zh-CN"/>
        </w:rPr>
        <w:t>的</w:t>
      </w:r>
      <w:r>
        <w:rPr>
          <w:rFonts w:hint="eastAsia"/>
          <w:highlight w:val="none"/>
          <w:lang w:eastAsia="zh-CN"/>
        </w:rPr>
        <w:t>主要负责人组成。成员</w:t>
      </w:r>
      <w:r>
        <w:rPr>
          <w:rFonts w:hint="eastAsia"/>
          <w:highlight w:val="none"/>
        </w:rPr>
        <w:t>单位</w:t>
      </w:r>
      <w:r>
        <w:rPr>
          <w:rFonts w:hint="eastAsia"/>
          <w:highlight w:val="none"/>
          <w:lang w:val="en-US" w:eastAsia="zh-CN"/>
        </w:rPr>
        <w:t>根据指挥部指示</w:t>
      </w:r>
      <w:r>
        <w:rPr>
          <w:rFonts w:hint="eastAsia"/>
          <w:highlight w:val="none"/>
        </w:rPr>
        <w:t>成立</w:t>
      </w:r>
      <w:r>
        <w:rPr>
          <w:rFonts w:hint="eastAsia"/>
          <w:highlight w:val="none"/>
          <w:lang w:eastAsia="zh-CN"/>
        </w:rPr>
        <w:t>现场</w:t>
      </w:r>
      <w:r>
        <w:rPr>
          <w:rFonts w:hint="eastAsia"/>
          <w:highlight w:val="none"/>
        </w:rPr>
        <w:t>指挥部</w:t>
      </w:r>
      <w:r>
        <w:rPr>
          <w:rFonts w:hint="eastAsia"/>
          <w:highlight w:val="none"/>
          <w:lang w:eastAsia="zh-CN"/>
        </w:rPr>
        <w:t>，</w:t>
      </w:r>
      <w:r>
        <w:rPr>
          <w:rFonts w:hint="eastAsia"/>
          <w:highlight w:val="none"/>
        </w:rPr>
        <w:t>负责事发现场的临时处置工作，具体人员和职责见</w:t>
      </w:r>
      <w:r>
        <w:rPr>
          <w:rFonts w:hint="eastAsia"/>
          <w:highlight w:val="none"/>
          <w:lang w:eastAsia="zh-CN"/>
        </w:rPr>
        <w:t>成员</w:t>
      </w:r>
      <w:r>
        <w:rPr>
          <w:rFonts w:hint="eastAsia"/>
          <w:highlight w:val="none"/>
        </w:rPr>
        <w:t>单位现场处置方案。</w:t>
      </w:r>
    </w:p>
    <w:p w14:paraId="3E9E5535">
      <w:pPr>
        <w:bidi w:val="0"/>
        <w:rPr>
          <w:rFonts w:hint="eastAsia"/>
          <w:highlight w:val="none"/>
        </w:rPr>
      </w:pPr>
      <w:r>
        <w:rPr>
          <w:rFonts w:hint="eastAsia"/>
          <w:highlight w:val="none"/>
        </w:rPr>
        <mc:AlternateContent>
          <mc:Choice Requires="wps">
            <w:drawing>
              <wp:anchor distT="0" distB="0" distL="114300" distR="114300" simplePos="0" relativeHeight="251737088" behindDoc="0" locked="0" layoutInCell="1" allowOverlap="1">
                <wp:simplePos x="0" y="0"/>
                <wp:positionH relativeFrom="column">
                  <wp:posOffset>1752600</wp:posOffset>
                </wp:positionH>
                <wp:positionV relativeFrom="paragraph">
                  <wp:posOffset>233680</wp:posOffset>
                </wp:positionV>
                <wp:extent cx="723900" cy="250190"/>
                <wp:effectExtent l="5080" t="4445" r="13970" b="12065"/>
                <wp:wrapNone/>
                <wp:docPr id="210" name="矩形 210"/>
                <wp:cNvGraphicFramePr/>
                <a:graphic xmlns:a="http://schemas.openxmlformats.org/drawingml/2006/main">
                  <a:graphicData uri="http://schemas.microsoft.com/office/word/2010/wordprocessingShape">
                    <wps:wsp>
                      <wps:cNvSpPr/>
                      <wps:spPr>
                        <a:xfrm>
                          <a:off x="0" y="0"/>
                          <a:ext cx="723900" cy="25019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FCE954F">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w:t>
                            </w:r>
                          </w:p>
                        </w:txbxContent>
                      </wps:txbx>
                      <wps:bodyPr upright="1"/>
                    </wps:wsp>
                  </a:graphicData>
                </a:graphic>
              </wp:anchor>
            </w:drawing>
          </mc:Choice>
          <mc:Fallback>
            <w:pict>
              <v:rect id="_x0000_s1026" o:spid="_x0000_s1026" o:spt="1" style="position:absolute;left:0pt;margin-left:138pt;margin-top:18.4pt;height:19.7pt;width:57pt;z-index:251737088;mso-width-relative:page;mso-height-relative:page;" fillcolor="#FFFFFF" filled="t" stroked="t" coordsize="21600,21600" o:gfxdata="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HG9ze7XAAAACQEAAA8AAAAAAAAAAQAgAAAAIgAAAGRycy9k&#10;b3ducmV2LnhtbFBLAQIUABQAAAAIAIdO4kD4aJ6FAwIAACwEAAAOAAAAAAAAAAEAIAAAACYBAABk&#10;cnMvZTJvRG9jLnhtbFBLBQYAAAAABgAGAFkBAACbBQAAAAA=&#10;">
                <v:fill on="t" focussize="0,0"/>
                <v:stroke color="#000000" joinstyle="miter"/>
                <v:imagedata o:title=""/>
                <o:lock v:ext="edit" aspectratio="f"/>
                <v:textbox>
                  <w:txbxContent>
                    <w:p w14:paraId="3FCE954F">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w:t>
                      </w:r>
                    </w:p>
                  </w:txbxContent>
                </v:textbox>
              </v:rect>
            </w:pict>
          </mc:Fallback>
        </mc:AlternateContent>
      </w:r>
    </w:p>
    <w:p w14:paraId="4E90C05E">
      <w:pPr>
        <w:bidi w:val="0"/>
        <w:rPr>
          <w:rFonts w:hint="eastAsia"/>
          <w:highlight w:val="none"/>
        </w:rPr>
      </w:pPr>
      <w:r>
        <w:rPr>
          <w:rFonts w:hint="eastAsia"/>
          <w:highlight w:val="none"/>
        </w:rPr>
        <mc:AlternateContent>
          <mc:Choice Requires="wps">
            <w:drawing>
              <wp:anchor distT="0" distB="0" distL="114300" distR="114300" simplePos="0" relativeHeight="251740160" behindDoc="0" locked="0" layoutInCell="1" allowOverlap="1">
                <wp:simplePos x="0" y="0"/>
                <wp:positionH relativeFrom="column">
                  <wp:posOffset>2112010</wp:posOffset>
                </wp:positionH>
                <wp:positionV relativeFrom="paragraph">
                  <wp:posOffset>233680</wp:posOffset>
                </wp:positionV>
                <wp:extent cx="3175" cy="391160"/>
                <wp:effectExtent l="48260" t="0" r="62865" b="8890"/>
                <wp:wrapNone/>
                <wp:docPr id="205" name="直接连接符 205"/>
                <wp:cNvGraphicFramePr/>
                <a:graphic xmlns:a="http://schemas.openxmlformats.org/drawingml/2006/main">
                  <a:graphicData uri="http://schemas.microsoft.com/office/word/2010/wordprocessingShape">
                    <wps:wsp>
                      <wps:cNvCnPr/>
                      <wps:spPr>
                        <a:xfrm flipH="1">
                          <a:off x="0" y="0"/>
                          <a:ext cx="3175" cy="39116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x;margin-left:166.3pt;margin-top:18.4pt;height:30.8pt;width:0.25pt;z-index:251740160;mso-width-relative:page;mso-height-relative:page;" filled="f" stroked="t" coordsize="21600,21600" o:gfxdata="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DSEvjYAAAACQEAAA8AAAAAAAAAAQAgAAAAIgAA&#10;AGRycy9kb3ducmV2LnhtbFBLAQIUABQAAAAIAIdO4kDEMVQXCAIAAPUDAAAOAAAAAAAAAAEAIAAA&#10;ACcBAABkcnMvZTJvRG9jLnhtbFBLBQYAAAAABgAGAFkBAAChBQ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38112" behindDoc="0" locked="0" layoutInCell="1" allowOverlap="1">
                <wp:simplePos x="0" y="0"/>
                <wp:positionH relativeFrom="column">
                  <wp:posOffset>2489200</wp:posOffset>
                </wp:positionH>
                <wp:positionV relativeFrom="paragraph">
                  <wp:posOffset>109855</wp:posOffset>
                </wp:positionV>
                <wp:extent cx="965200" cy="3810"/>
                <wp:effectExtent l="0" t="0" r="0" b="0"/>
                <wp:wrapNone/>
                <wp:docPr id="203" name="直接连接符 203"/>
                <wp:cNvGraphicFramePr/>
                <a:graphic xmlns:a="http://schemas.openxmlformats.org/drawingml/2006/main">
                  <a:graphicData uri="http://schemas.microsoft.com/office/word/2010/wordprocessingShape">
                    <wps:wsp>
                      <wps:cNvCnPr/>
                      <wps:spPr>
                        <a:xfrm>
                          <a:off x="0" y="0"/>
                          <a:ext cx="965200" cy="381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96pt;margin-top:8.65pt;height:0.3pt;width:76pt;z-index:251738112;mso-width-relative:page;mso-height-relative:page;" filled="f" stroked="t" coordsize="21600,21600" o:gfxdata="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EjhDu9cAAAAJAQAADwAAAAAAAAABACAAAAAiAAAAZHJzL2Rvd25yZXYueG1s&#10;UEsBAhQAFAAAAAgAh07iQI3HlgP5AQAA6gMAAA4AAAAAAAAAAQAgAAAAJgEAAGRycy9lMm9Eb2Mu&#10;eG1sUEsFBgAAAAAGAAYAWQEAAJEFAAAAAA==&#10;">
                <v:fill on="f" focussize="0,0"/>
                <v:stroke color="#000000" joinstyle="round"/>
                <v:imagedata o:title=""/>
                <o:lock v:ext="edit" aspectratio="f"/>
              </v:line>
            </w:pict>
          </mc:Fallback>
        </mc:AlternateContent>
      </w:r>
      <w:r>
        <w:rPr>
          <w:rFonts w:hint="eastAsia"/>
          <w:highlight w:val="none"/>
        </w:rPr>
        <mc:AlternateContent>
          <mc:Choice Requires="wps">
            <w:drawing>
              <wp:anchor distT="0" distB="0" distL="114300" distR="114300" simplePos="0" relativeHeight="251739136" behindDoc="0" locked="0" layoutInCell="1" allowOverlap="1">
                <wp:simplePos x="0" y="0"/>
                <wp:positionH relativeFrom="column">
                  <wp:posOffset>3449320</wp:posOffset>
                </wp:positionH>
                <wp:positionV relativeFrom="paragraph">
                  <wp:posOffset>109855</wp:posOffset>
                </wp:positionV>
                <wp:extent cx="635" cy="513080"/>
                <wp:effectExtent l="48895" t="0" r="64770" b="1270"/>
                <wp:wrapNone/>
                <wp:docPr id="206" name="直接连接符 206"/>
                <wp:cNvGraphicFramePr/>
                <a:graphic xmlns:a="http://schemas.openxmlformats.org/drawingml/2006/main">
                  <a:graphicData uri="http://schemas.microsoft.com/office/word/2010/wordprocessingShape">
                    <wps:wsp>
                      <wps:cNvCnPr/>
                      <wps:spPr>
                        <a:xfrm flipH="1">
                          <a:off x="0" y="0"/>
                          <a:ext cx="635" cy="51308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x;margin-left:271.6pt;margin-top:8.65pt;height:40.4pt;width:0.05pt;z-index:251739136;mso-width-relative:page;mso-height-relative:page;" filled="f" stroked="t" coordsize="21600,21600" o:gfxdata="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cOig31wAAAAkBAAAPAAAAAAAAAAEAIAAAACIAAABk&#10;cnMvZG93bnJldi54bWxQSwECFAAUAAAACACHTuJAIowehQcCAAD0AwAADgAAAAAAAAABACAAAAAm&#10;AQAAZHJzL2Uyb0RvYy54bWxQSwUGAAAAAAYABgBZAQAAnwUAAAAA&#10;">
                <v:fill on="f" focussize="0,0"/>
                <v:stroke color="#000000" joinstyle="round" endarrow="open"/>
                <v:imagedata o:title=""/>
                <o:lock v:ext="edit" aspectratio="f"/>
              </v:line>
            </w:pict>
          </mc:Fallback>
        </mc:AlternateContent>
      </w:r>
    </w:p>
    <w:p w14:paraId="03B91EA5">
      <w:pPr>
        <w:bidi w:val="0"/>
        <w:rPr>
          <w:rFonts w:hint="eastAsia"/>
          <w:highlight w:val="none"/>
        </w:rPr>
      </w:pPr>
      <w:r>
        <w:rPr>
          <w:rFonts w:hint="eastAsia"/>
          <w:highlight w:val="none"/>
        </w:rPr>
        <mc:AlternateContent>
          <mc:Choice Requires="wps">
            <w:drawing>
              <wp:anchor distT="0" distB="0" distL="114300" distR="114300" simplePos="0" relativeHeight="251756544" behindDoc="0" locked="0" layoutInCell="1" allowOverlap="1">
                <wp:simplePos x="0" y="0"/>
                <wp:positionH relativeFrom="column">
                  <wp:posOffset>2616835</wp:posOffset>
                </wp:positionH>
                <wp:positionV relativeFrom="paragraph">
                  <wp:posOffset>157480</wp:posOffset>
                </wp:positionV>
                <wp:extent cx="635" cy="224155"/>
                <wp:effectExtent l="48895" t="0" r="64770" b="4445"/>
                <wp:wrapNone/>
                <wp:docPr id="211" name="直接连接符 211"/>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06.05pt;margin-top:12.4pt;height:17.65pt;width:0.05pt;z-index:251756544;mso-width-relative:page;mso-height-relative:page;" filled="f" stroked="t" coordsize="21600,21600" o:gfxdata="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0FqxbtgAAAAJAQAADwAAAAAAAAABACAAAAAiAAAAZHJzL2Rvd25yZXYu&#10;eG1sUEsBAhQAFAAAAAgAh07iQMyWECL7AQAA6gMAAA4AAAAAAAAAAQAgAAAAJwEAAGRycy9lMm9E&#10;b2MueG1sUEsFBgAAAAAGAAYAWQEAAJQFA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49376" behindDoc="0" locked="0" layoutInCell="1" allowOverlap="1">
                <wp:simplePos x="0" y="0"/>
                <wp:positionH relativeFrom="column">
                  <wp:posOffset>3063875</wp:posOffset>
                </wp:positionH>
                <wp:positionV relativeFrom="paragraph">
                  <wp:posOffset>155575</wp:posOffset>
                </wp:positionV>
                <wp:extent cx="635" cy="224155"/>
                <wp:effectExtent l="48895" t="0" r="64770" b="4445"/>
                <wp:wrapNone/>
                <wp:docPr id="204" name="直接连接符 204"/>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41.25pt;margin-top:12.25pt;height:17.65pt;width:0.05pt;z-index:251749376;mso-width-relative:page;mso-height-relative:page;" filled="f" stroked="t" coordsize="21600,21600" o:gfxdata="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0SI3d2QAAAAkBAAAPAAAAAAAAAAEAIAAAACIAAABkcnMvZG93bnJl&#10;di54bWxQSwECFAAUAAAACACHTuJA0jJ0ZvwBAADqAwAADgAAAAAAAAABACAAAAAoAQAAZHJzL2Uy&#10;b0RvYy54bWxQSwUGAAAAAAYABgBZAQAAlgU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48352" behindDoc="0" locked="0" layoutInCell="1" allowOverlap="1">
                <wp:simplePos x="0" y="0"/>
                <wp:positionH relativeFrom="column">
                  <wp:posOffset>1012190</wp:posOffset>
                </wp:positionH>
                <wp:positionV relativeFrom="paragraph">
                  <wp:posOffset>151130</wp:posOffset>
                </wp:positionV>
                <wp:extent cx="2055495" cy="1270"/>
                <wp:effectExtent l="0" t="0" r="0" b="0"/>
                <wp:wrapNone/>
                <wp:docPr id="212" name="直接连接符 212"/>
                <wp:cNvGraphicFramePr/>
                <a:graphic xmlns:a="http://schemas.openxmlformats.org/drawingml/2006/main">
                  <a:graphicData uri="http://schemas.microsoft.com/office/word/2010/wordprocessingShape">
                    <wps:wsp>
                      <wps:cNvCnPr/>
                      <wps:spPr>
                        <a:xfrm>
                          <a:off x="0" y="0"/>
                          <a:ext cx="2055495" cy="127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9.7pt;margin-top:11.9pt;height:0.1pt;width:161.85pt;z-index:251748352;mso-width-relative:page;mso-height-relative:page;" filled="f" stroked="t" coordsize="21600,21600" o:gfxdata="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OA6nRzWAAAACQEAAA8AAAAAAAAAAQAgAAAAIgAAAGRycy9kb3ducmV2Lnht&#10;bFBLAQIUABQAAAAIAIdO4kAciOJW+wEAAOsDAAAOAAAAAAAAAAEAIAAAACUBAABkcnMvZTJvRG9j&#10;LnhtbFBLBQYAAAAABgAGAFkBAACSBQAAAAA=&#10;">
                <v:fill on="f" focussize="0,0"/>
                <v:stroke color="#000000" joinstyle="round"/>
                <v:imagedata o:title=""/>
                <o:lock v:ext="edit" aspectratio="f"/>
              </v:line>
            </w:pict>
          </mc:Fallback>
        </mc:AlternateContent>
      </w:r>
      <w:r>
        <w:rPr>
          <w:rFonts w:hint="eastAsia"/>
          <w:highlight w:val="none"/>
        </w:rPr>
        <mc:AlternateContent>
          <mc:Choice Requires="wps">
            <w:drawing>
              <wp:anchor distT="0" distB="0" distL="114300" distR="114300" simplePos="0" relativeHeight="251758592" behindDoc="0" locked="0" layoutInCell="1" allowOverlap="1">
                <wp:simplePos x="0" y="0"/>
                <wp:positionH relativeFrom="column">
                  <wp:posOffset>1353820</wp:posOffset>
                </wp:positionH>
                <wp:positionV relativeFrom="paragraph">
                  <wp:posOffset>149860</wp:posOffset>
                </wp:positionV>
                <wp:extent cx="635" cy="224155"/>
                <wp:effectExtent l="48895" t="0" r="64770" b="4445"/>
                <wp:wrapNone/>
                <wp:docPr id="209" name="直接连接符 209"/>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06.6pt;margin-top:11.8pt;height:17.65pt;width:0.05pt;z-index:251758592;mso-width-relative:page;mso-height-relative:page;" filled="f" stroked="t" coordsize="21600,21600" o:gfxdata="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QzXWb2QAAAAkBAAAPAAAAAAAAAAEAIAAAACIAAABkcnMvZG93bnJl&#10;di54bWxQSwECFAAUAAAACACHTuJA2y27mvwBAADqAwAADgAAAAAAAAABACAAAAAoAQAAZHJzL2Uy&#10;b0RvYy54bWxQSwUGAAAAAAYABgBZAQAAlgU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59616" behindDoc="0" locked="0" layoutInCell="1" allowOverlap="1">
                <wp:simplePos x="0" y="0"/>
                <wp:positionH relativeFrom="column">
                  <wp:posOffset>1022985</wp:posOffset>
                </wp:positionH>
                <wp:positionV relativeFrom="paragraph">
                  <wp:posOffset>149225</wp:posOffset>
                </wp:positionV>
                <wp:extent cx="635" cy="224155"/>
                <wp:effectExtent l="48895" t="0" r="64770" b="4445"/>
                <wp:wrapNone/>
                <wp:docPr id="213" name="直接连接符 213"/>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80.55pt;margin-top:11.75pt;height:17.65pt;width:0.05pt;z-index:251759616;mso-width-relative:page;mso-height-relative:page;" filled="f" stroked="t" coordsize="21600,21600" o:gfxdata="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APPQO2QAAAAkBAAAPAAAAAAAAAAEAIAAAACIAAABkcnMvZG93bnJl&#10;di54bWxQSwECFAAUAAAACACHTuJAjwyxivwBAADqAwAADgAAAAAAAAABACAAAAAoAQAAZHJzL2Uy&#10;b0RvYy54bWxQSwUGAAAAAAYABgBZAQAAlgU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57568" behindDoc="0" locked="0" layoutInCell="1" allowOverlap="1">
                <wp:simplePos x="0" y="0"/>
                <wp:positionH relativeFrom="column">
                  <wp:posOffset>1689735</wp:posOffset>
                </wp:positionH>
                <wp:positionV relativeFrom="paragraph">
                  <wp:posOffset>149225</wp:posOffset>
                </wp:positionV>
                <wp:extent cx="635" cy="224155"/>
                <wp:effectExtent l="48895" t="0" r="64770" b="4445"/>
                <wp:wrapNone/>
                <wp:docPr id="207" name="直接连接符 207"/>
                <wp:cNvGraphicFramePr/>
                <a:graphic xmlns:a="http://schemas.openxmlformats.org/drawingml/2006/main">
                  <a:graphicData uri="http://schemas.microsoft.com/office/word/2010/wordprocessingShape">
                    <wps:wsp>
                      <wps:cNvCnPr/>
                      <wps:spPr>
                        <a:xfrm>
                          <a:off x="0" y="0"/>
                          <a:ext cx="635" cy="22415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33.05pt;margin-top:11.75pt;height:17.65pt;width:0.05pt;z-index:251757568;mso-width-relative:page;mso-height-relative:page;" filled="f" stroked="t" coordsize="21600,21600" o:gfxdata="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CItcp2QAAAAkBAAAPAAAAAAAAAAEAIAAAACIAAABkcnMvZG93bnJl&#10;di54bWxQSwECFAAUAAAACACHTuJAkOY9d/wBAADqAwAADgAAAAAAAAABACAAAAAoAQAAZHJzL2Uy&#10;b0RvYy54bWxQSwUGAAAAAAYABgBZAQAAlgUAAAAA&#10;">
                <v:fill on="f" focussize="0,0"/>
                <v:stroke color="#000000" joinstyle="round" endarrow="open"/>
                <v:imagedata o:title=""/>
                <o:lock v:ext="edit" aspectratio="f"/>
              </v:line>
            </w:pict>
          </mc:Fallback>
        </mc:AlternateContent>
      </w:r>
    </w:p>
    <w:p w14:paraId="570B1B11">
      <w:pPr>
        <w:bidi w:val="0"/>
        <w:rPr>
          <w:rFonts w:hint="eastAsia"/>
          <w:highlight w:val="none"/>
        </w:rPr>
      </w:pPr>
      <w:r>
        <w:rPr>
          <w:rFonts w:hint="eastAsia"/>
          <w:highlight w:val="none"/>
        </w:rPr>
        <mc:AlternateContent>
          <mc:Choice Requires="wps">
            <w:drawing>
              <wp:anchor distT="0" distB="0" distL="114300" distR="114300" simplePos="0" relativeHeight="251741184" behindDoc="0" locked="0" layoutInCell="1" allowOverlap="1">
                <wp:simplePos x="0" y="0"/>
                <wp:positionH relativeFrom="column">
                  <wp:posOffset>2439035</wp:posOffset>
                </wp:positionH>
                <wp:positionV relativeFrom="paragraph">
                  <wp:posOffset>116205</wp:posOffset>
                </wp:positionV>
                <wp:extent cx="327660" cy="866775"/>
                <wp:effectExtent l="5080" t="4445" r="10160" b="5080"/>
                <wp:wrapNone/>
                <wp:docPr id="196" name="矩形 196"/>
                <wp:cNvGraphicFramePr/>
                <a:graphic xmlns:a="http://schemas.openxmlformats.org/drawingml/2006/main">
                  <a:graphicData uri="http://schemas.microsoft.com/office/word/2010/wordprocessingShape">
                    <wps:wsp>
                      <wps:cNvSpPr/>
                      <wps:spPr>
                        <a:xfrm>
                          <a:off x="0" y="0"/>
                          <a:ext cx="327660" cy="8667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607FB82">
                            <w:pPr>
                              <w:spacing w:line="240" w:lineRule="exact"/>
                              <w:ind w:left="0" w:leftChars="0" w:firstLine="0" w:firstLineChars="0"/>
                              <w:jc w:val="both"/>
                              <w:rPr>
                                <w:rFonts w:hint="eastAsia" w:ascii="仿宋_GB2312" w:hAnsi="仿宋_GB2312" w:eastAsia="仿宋_GB2312" w:cs="仿宋_GB2312"/>
                              </w:rPr>
                            </w:pPr>
                            <w:r>
                              <w:rPr>
                                <w:rFonts w:hint="eastAsia" w:ascii="仿宋_GB2312" w:hAnsi="仿宋_GB2312" w:eastAsia="仿宋_GB2312" w:cs="仿宋_GB2312"/>
                                <w:sz w:val="21"/>
                                <w:szCs w:val="21"/>
                              </w:rPr>
                              <w:t>设</w:t>
                            </w:r>
                            <w:r>
                              <w:rPr>
                                <w:rFonts w:hint="eastAsia" w:ascii="仿宋_GB2312" w:hAnsi="仿宋_GB2312" w:eastAsia="仿宋_GB2312" w:cs="仿宋_GB2312"/>
                                <w:sz w:val="21"/>
                                <w:szCs w:val="21"/>
                                <w:lang w:eastAsia="zh-CN"/>
                              </w:rPr>
                              <w:t>施抢修</w:t>
                            </w:r>
                            <w:r>
                              <w:rPr>
                                <w:rFonts w:hint="eastAsia" w:ascii="仿宋_GB2312" w:hAnsi="仿宋_GB2312" w:eastAsia="仿宋_GB2312" w:cs="仿宋_GB2312"/>
                                <w:sz w:val="21"/>
                                <w:szCs w:val="21"/>
                              </w:rPr>
                              <w:t>组</w:t>
                            </w:r>
                          </w:p>
                        </w:txbxContent>
                      </wps:txbx>
                      <wps:bodyPr upright="1"/>
                    </wps:wsp>
                  </a:graphicData>
                </a:graphic>
              </wp:anchor>
            </w:drawing>
          </mc:Choice>
          <mc:Fallback>
            <w:pict>
              <v:rect id="_x0000_s1026" o:spid="_x0000_s1026" o:spt="1" style="position:absolute;left:0pt;margin-left:192.05pt;margin-top:9.15pt;height:68.25pt;width:25.8pt;z-index:251741184;mso-width-relative:page;mso-height-relative:page;" fillcolor="#FFFFFF" filled="t" stroked="t" coordsize="21600,21600" o:gfxdata="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UwVqN2AAAAAoBAAAPAAAAAAAAAAEAIAAAACIAAABkcnMv&#10;ZG93bnJldi54bWxQSwECFAAUAAAACACHTuJA/8MGWAMCAAAsBAAADgAAAAAAAAABACAAAAAnAQAA&#10;ZHJzL2Uyb0RvYy54bWxQSwUGAAAAAAYABgBZAQAAnAUAAAAA&#10;">
                <v:fill on="t" focussize="0,0"/>
                <v:stroke color="#000000" joinstyle="miter"/>
                <v:imagedata o:title=""/>
                <o:lock v:ext="edit" aspectratio="f"/>
                <v:textbox>
                  <w:txbxContent>
                    <w:p w14:paraId="7607FB82">
                      <w:pPr>
                        <w:spacing w:line="240" w:lineRule="exact"/>
                        <w:ind w:left="0" w:leftChars="0" w:firstLine="0" w:firstLineChars="0"/>
                        <w:jc w:val="both"/>
                        <w:rPr>
                          <w:rFonts w:hint="eastAsia" w:ascii="仿宋_GB2312" w:hAnsi="仿宋_GB2312" w:eastAsia="仿宋_GB2312" w:cs="仿宋_GB2312"/>
                        </w:rPr>
                      </w:pPr>
                      <w:r>
                        <w:rPr>
                          <w:rFonts w:hint="eastAsia" w:ascii="仿宋_GB2312" w:hAnsi="仿宋_GB2312" w:eastAsia="仿宋_GB2312" w:cs="仿宋_GB2312"/>
                          <w:sz w:val="21"/>
                          <w:szCs w:val="21"/>
                        </w:rPr>
                        <w:t>设</w:t>
                      </w:r>
                      <w:r>
                        <w:rPr>
                          <w:rFonts w:hint="eastAsia" w:ascii="仿宋_GB2312" w:hAnsi="仿宋_GB2312" w:eastAsia="仿宋_GB2312" w:cs="仿宋_GB2312"/>
                          <w:sz w:val="21"/>
                          <w:szCs w:val="21"/>
                          <w:lang w:eastAsia="zh-CN"/>
                        </w:rPr>
                        <w:t>施抢修</w:t>
                      </w:r>
                      <w:r>
                        <w:rPr>
                          <w:rFonts w:hint="eastAsia" w:ascii="仿宋_GB2312" w:hAnsi="仿宋_GB2312" w:eastAsia="仿宋_GB2312" w:cs="仿宋_GB2312"/>
                          <w:sz w:val="21"/>
                          <w:szCs w:val="21"/>
                        </w:rPr>
                        <w:t>组</w:t>
                      </w:r>
                    </w:p>
                  </w:txbxContent>
                </v:textbox>
              </v:rect>
            </w:pict>
          </mc:Fallback>
        </mc:AlternateContent>
      </w:r>
      <w:r>
        <w:rPr>
          <w:rFonts w:hint="eastAsia"/>
          <w:highlight w:val="none"/>
        </w:rPr>
        <mc:AlternateContent>
          <mc:Choice Requires="wps">
            <w:drawing>
              <wp:anchor distT="0" distB="0" distL="114300" distR="114300" simplePos="0" relativeHeight="251742208" behindDoc="0" locked="0" layoutInCell="1" allowOverlap="1">
                <wp:simplePos x="0" y="0"/>
                <wp:positionH relativeFrom="column">
                  <wp:posOffset>3294380</wp:posOffset>
                </wp:positionH>
                <wp:positionV relativeFrom="paragraph">
                  <wp:posOffset>116205</wp:posOffset>
                </wp:positionV>
                <wp:extent cx="295910" cy="869315"/>
                <wp:effectExtent l="4445" t="4445" r="23495" b="21590"/>
                <wp:wrapNone/>
                <wp:docPr id="2" name="矩形 2"/>
                <wp:cNvGraphicFramePr/>
                <a:graphic xmlns:a="http://schemas.openxmlformats.org/drawingml/2006/main">
                  <a:graphicData uri="http://schemas.microsoft.com/office/word/2010/wordprocessingShape">
                    <wps:wsp>
                      <wps:cNvSpPr/>
                      <wps:spPr>
                        <a:xfrm>
                          <a:off x="0" y="0"/>
                          <a:ext cx="295910" cy="86931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EC0746F">
                            <w:pPr>
                              <w:spacing w:line="240" w:lineRule="exact"/>
                              <w:ind w:left="0" w:leftChars="0" w:firstLine="0" w:firstLineChars="0"/>
                              <w:jc w:val="both"/>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21"/>
                                <w:szCs w:val="21"/>
                                <w:lang w:eastAsia="zh-CN"/>
                              </w:rPr>
                              <w:t>成员单位</w:t>
                            </w:r>
                          </w:p>
                        </w:txbxContent>
                      </wps:txbx>
                      <wps:bodyPr upright="1"/>
                    </wps:wsp>
                  </a:graphicData>
                </a:graphic>
              </wp:anchor>
            </w:drawing>
          </mc:Choice>
          <mc:Fallback>
            <w:pict>
              <v:rect id="_x0000_s1026" o:spid="_x0000_s1026" o:spt="1" style="position:absolute;left:0pt;margin-left:259.4pt;margin-top:9.15pt;height:68.45pt;width:23.3pt;z-index:251742208;mso-width-relative:page;mso-height-relative:page;" fillcolor="#FFFFFF" filled="t" stroked="t" coordsize="21600,21600" o:gfxdata="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Dloye2AAAAAoBAAAPAAAAAAAAAAEAIAAAACIAAABkcnMvZG93&#10;bnJldi54bWxQSwECFAAUAAAACACHTuJAsa3q0AACAAAoBAAADgAAAAAAAAABACAAAAAnAQAAZHJz&#10;L2Uyb0RvYy54bWxQSwUGAAAAAAYABgBZAQAAmQUAAAAA&#10;">
                <v:fill on="t" focussize="0,0"/>
                <v:stroke color="#000000" joinstyle="miter"/>
                <v:imagedata o:title=""/>
                <o:lock v:ext="edit" aspectratio="f"/>
                <v:textbox>
                  <w:txbxContent>
                    <w:p w14:paraId="7EC0746F">
                      <w:pPr>
                        <w:spacing w:line="240" w:lineRule="exact"/>
                        <w:ind w:left="0" w:leftChars="0" w:firstLine="0" w:firstLineChars="0"/>
                        <w:jc w:val="both"/>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21"/>
                          <w:szCs w:val="21"/>
                          <w:lang w:eastAsia="zh-CN"/>
                        </w:rPr>
                        <w:t>成员单位</w:t>
                      </w:r>
                    </w:p>
                  </w:txbxContent>
                </v:textbox>
              </v:rect>
            </w:pict>
          </mc:Fallback>
        </mc:AlternateContent>
      </w:r>
      <w:r>
        <w:rPr>
          <w:rFonts w:hint="eastAsia"/>
          <w:highlight w:val="none"/>
        </w:rPr>
        <mc:AlternateContent>
          <mc:Choice Requires="wps">
            <w:drawing>
              <wp:anchor distT="0" distB="0" distL="114300" distR="114300" simplePos="0" relativeHeight="251743232" behindDoc="0" locked="0" layoutInCell="1" allowOverlap="1">
                <wp:simplePos x="0" y="0"/>
                <wp:positionH relativeFrom="column">
                  <wp:posOffset>2788285</wp:posOffset>
                </wp:positionH>
                <wp:positionV relativeFrom="paragraph">
                  <wp:posOffset>121920</wp:posOffset>
                </wp:positionV>
                <wp:extent cx="475615" cy="854075"/>
                <wp:effectExtent l="4445" t="4445" r="15240" b="17780"/>
                <wp:wrapNone/>
                <wp:docPr id="208" name="矩形 208"/>
                <wp:cNvGraphicFramePr/>
                <a:graphic xmlns:a="http://schemas.openxmlformats.org/drawingml/2006/main">
                  <a:graphicData uri="http://schemas.microsoft.com/office/word/2010/wordprocessingShape">
                    <wps:wsp>
                      <wps:cNvSpPr/>
                      <wps:spPr>
                        <a:xfrm>
                          <a:off x="0" y="0"/>
                          <a:ext cx="475615" cy="8540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6E1F959">
                            <w:pPr>
                              <w:keepNext w:val="0"/>
                              <w:keepLines w:val="0"/>
                              <w:pageBreakBefore w:val="0"/>
                              <w:widowControl w:val="0"/>
                              <w:kinsoku/>
                              <w:wordWrap/>
                              <w:overflowPunct/>
                              <w:topLinePunct w:val="0"/>
                              <w:bidi w:val="0"/>
                              <w:adjustRightInd/>
                              <w:snapToGrid/>
                              <w:spacing w:line="200" w:lineRule="exact"/>
                              <w:ind w:left="0" w:leftChars="0" w:firstLine="0" w:firstLineChars="0"/>
                              <w:jc w:val="both"/>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新闻与信息发布组</w:t>
                            </w:r>
                          </w:p>
                        </w:txbxContent>
                      </wps:txbx>
                      <wps:bodyPr vert="eaVert" upright="1"/>
                    </wps:wsp>
                  </a:graphicData>
                </a:graphic>
              </wp:anchor>
            </w:drawing>
          </mc:Choice>
          <mc:Fallback>
            <w:pict>
              <v:rect id="_x0000_s1026" o:spid="_x0000_s1026" o:spt="1" style="position:absolute;left:0pt;margin-left:219.55pt;margin-top:9.6pt;height:67.25pt;width:37.45pt;z-index:251743232;mso-width-relative:page;mso-height-relative:page;" fillcolor="#FFFFFF" filled="t" stroked="t" coordsize="21600,21600" o:gfxdata="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XBPnNgAAAAKAQAADwAAAAAAAAABACAAAAAi&#10;AAAAZHJzL2Rvd25yZXYueG1sUEsBAhQAFAAAAAgAh07iQHjkwxQKAgAAOgQAAA4AAAAAAAAAAQAg&#10;AAAAJwEAAGRycy9lMm9Eb2MueG1sUEsFBgAAAAAGAAYAWQEAAKMFAAAAAA==&#10;">
                <v:fill on="t" focussize="0,0"/>
                <v:stroke color="#000000" joinstyle="miter"/>
                <v:imagedata o:title=""/>
                <o:lock v:ext="edit" aspectratio="f"/>
                <v:textbox style="layout-flow:vertical-ideographic;">
                  <w:txbxContent>
                    <w:p w14:paraId="46E1F959">
                      <w:pPr>
                        <w:keepNext w:val="0"/>
                        <w:keepLines w:val="0"/>
                        <w:pageBreakBefore w:val="0"/>
                        <w:widowControl w:val="0"/>
                        <w:kinsoku/>
                        <w:wordWrap/>
                        <w:overflowPunct/>
                        <w:topLinePunct w:val="0"/>
                        <w:bidi w:val="0"/>
                        <w:adjustRightInd/>
                        <w:snapToGrid/>
                        <w:spacing w:line="200" w:lineRule="exact"/>
                        <w:ind w:left="0" w:leftChars="0" w:firstLine="0" w:firstLineChars="0"/>
                        <w:jc w:val="both"/>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新闻与信息发布组</w:t>
                      </w:r>
                    </w:p>
                  </w:txbxContent>
                </v:textbox>
              </v:rect>
            </w:pict>
          </mc:Fallback>
        </mc:AlternateContent>
      </w:r>
      <w:r>
        <w:rPr>
          <w:rFonts w:hint="eastAsia"/>
          <w:highlight w:val="none"/>
        </w:rPr>
        <mc:AlternateContent>
          <mc:Choice Requires="wps">
            <w:drawing>
              <wp:anchor distT="0" distB="0" distL="114300" distR="114300" simplePos="0" relativeHeight="251745280" behindDoc="0" locked="0" layoutInCell="1" allowOverlap="1">
                <wp:simplePos x="0" y="0"/>
                <wp:positionH relativeFrom="column">
                  <wp:posOffset>1901825</wp:posOffset>
                </wp:positionH>
                <wp:positionV relativeFrom="paragraph">
                  <wp:posOffset>120015</wp:posOffset>
                </wp:positionV>
                <wp:extent cx="512445" cy="854710"/>
                <wp:effectExtent l="4445" t="4445" r="16510" b="17145"/>
                <wp:wrapNone/>
                <wp:docPr id="197" name="矩形 197"/>
                <wp:cNvGraphicFramePr/>
                <a:graphic xmlns:a="http://schemas.openxmlformats.org/drawingml/2006/main">
                  <a:graphicData uri="http://schemas.microsoft.com/office/word/2010/wordprocessingShape">
                    <wps:wsp>
                      <wps:cNvSpPr/>
                      <wps:spPr>
                        <a:xfrm>
                          <a:off x="0" y="0"/>
                          <a:ext cx="512445" cy="85471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2A5349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应急供（排）</w:t>
                            </w:r>
                          </w:p>
                          <w:p w14:paraId="201256EE">
                            <w:pPr>
                              <w:spacing w:line="240" w:lineRule="exact"/>
                              <w:ind w:left="0" w:leftChars="0" w:firstLine="0" w:firstLineChars="0"/>
                              <w:jc w:val="both"/>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水组</w:t>
                            </w:r>
                          </w:p>
                        </w:txbxContent>
                      </wps:txbx>
                      <wps:bodyPr vert="eaVert" upright="1"/>
                    </wps:wsp>
                  </a:graphicData>
                </a:graphic>
              </wp:anchor>
            </w:drawing>
          </mc:Choice>
          <mc:Fallback>
            <w:pict>
              <v:rect id="_x0000_s1026" o:spid="_x0000_s1026" o:spt="1" style="position:absolute;left:0pt;margin-left:149.75pt;margin-top:9.45pt;height:67.3pt;width:40.35pt;z-index:251745280;mso-width-relative:page;mso-height-relative:page;" fillcolor="#FFFFFF" filled="t" stroked="t" coordsize="21600,21600" o:gfxdata="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F45A1NgAAAAKAQAADwAAAAAAAAABACAA&#10;AAAiAAAAZHJzL2Rvd25yZXYueG1sUEsBAhQAFAAAAAgAh07iQJiCmdYNAgAAOgQAAA4AAAAAAAAA&#10;AQAgAAAAJwEAAGRycy9lMm9Eb2MueG1sUEsFBgAAAAAGAAYAWQEAAKYFAAAAAA==&#10;">
                <v:fill on="t" focussize="0,0"/>
                <v:stroke color="#000000" joinstyle="miter"/>
                <v:imagedata o:title=""/>
                <o:lock v:ext="edit" aspectratio="f"/>
                <v:textbox style="layout-flow:vertical-ideographic;">
                  <w:txbxContent>
                    <w:p w14:paraId="22A5349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应急供（排）</w:t>
                      </w:r>
                    </w:p>
                    <w:p w14:paraId="201256EE">
                      <w:pPr>
                        <w:spacing w:line="240" w:lineRule="exact"/>
                        <w:ind w:left="0" w:leftChars="0" w:firstLine="0" w:firstLineChars="0"/>
                        <w:jc w:val="both"/>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水组</w:t>
                      </w:r>
                    </w:p>
                  </w:txbxContent>
                </v:textbox>
              </v:rect>
            </w:pict>
          </mc:Fallback>
        </mc:AlternateContent>
      </w:r>
      <w:r>
        <w:rPr>
          <w:rFonts w:hint="eastAsia"/>
          <w:highlight w:val="none"/>
        </w:rPr>
        <mc:AlternateContent>
          <mc:Choice Requires="wps">
            <w:drawing>
              <wp:anchor distT="0" distB="0" distL="114300" distR="114300" simplePos="0" relativeHeight="251744256" behindDoc="0" locked="0" layoutInCell="1" allowOverlap="1">
                <wp:simplePos x="0" y="0"/>
                <wp:positionH relativeFrom="column">
                  <wp:posOffset>1535430</wp:posOffset>
                </wp:positionH>
                <wp:positionV relativeFrom="paragraph">
                  <wp:posOffset>120650</wp:posOffset>
                </wp:positionV>
                <wp:extent cx="306705" cy="852170"/>
                <wp:effectExtent l="4445" t="4445" r="12700" b="19685"/>
                <wp:wrapNone/>
                <wp:docPr id="198" name="矩形 198"/>
                <wp:cNvGraphicFramePr/>
                <a:graphic xmlns:a="http://schemas.openxmlformats.org/drawingml/2006/main">
                  <a:graphicData uri="http://schemas.microsoft.com/office/word/2010/wordprocessingShape">
                    <wps:wsp>
                      <wps:cNvSpPr/>
                      <wps:spPr>
                        <a:xfrm>
                          <a:off x="0" y="0"/>
                          <a:ext cx="306705" cy="85217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1BD35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后勤保障组</w:t>
                            </w:r>
                          </w:p>
                        </w:txbxContent>
                      </wps:txbx>
                      <wps:bodyPr upright="1"/>
                    </wps:wsp>
                  </a:graphicData>
                </a:graphic>
              </wp:anchor>
            </w:drawing>
          </mc:Choice>
          <mc:Fallback>
            <w:pict>
              <v:rect id="_x0000_s1026" o:spid="_x0000_s1026" o:spt="1" style="position:absolute;left:0pt;margin-left:120.9pt;margin-top:9.5pt;height:67.1pt;width:24.15pt;z-index:251744256;mso-width-relative:page;mso-height-relative:page;" fillcolor="#FFFFFF" filled="t" stroked="t" coordsize="21600,21600" o:gfxdata="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q7swy9cAAAAKAQAADwAAAAAAAAABACAAAAAiAAAAZHJz&#10;L2Rvd25yZXYueG1sUEsBAhQAFAAAAAgAh07iQLxK6WIFAgAALAQAAA4AAAAAAAAAAQAgAAAAJgEA&#10;AGRycy9lMm9Eb2MueG1sUEsFBgAAAAAGAAYAWQEAAJ0FAAAAAA==&#10;">
                <v:fill on="t" focussize="0,0"/>
                <v:stroke color="#000000" joinstyle="miter"/>
                <v:imagedata o:title=""/>
                <o:lock v:ext="edit" aspectratio="f"/>
                <v:textbox>
                  <w:txbxContent>
                    <w:p w14:paraId="6B1BD35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后勤保障组</w:t>
                      </w:r>
                    </w:p>
                  </w:txbxContent>
                </v:textbox>
              </v:rect>
            </w:pict>
          </mc:Fallback>
        </mc:AlternateContent>
      </w:r>
      <w:r>
        <w:rPr>
          <w:rFonts w:hint="eastAsia"/>
          <w:highlight w:val="none"/>
        </w:rPr>
        <mc:AlternateContent>
          <mc:Choice Requires="wps">
            <w:drawing>
              <wp:anchor distT="0" distB="0" distL="114300" distR="114300" simplePos="0" relativeHeight="251746304" behindDoc="0" locked="0" layoutInCell="1" allowOverlap="1">
                <wp:simplePos x="0" y="0"/>
                <wp:positionH relativeFrom="column">
                  <wp:posOffset>868045</wp:posOffset>
                </wp:positionH>
                <wp:positionV relativeFrom="paragraph">
                  <wp:posOffset>121285</wp:posOffset>
                </wp:positionV>
                <wp:extent cx="306705" cy="852805"/>
                <wp:effectExtent l="4445" t="4445" r="12700" b="19050"/>
                <wp:wrapNone/>
                <wp:docPr id="199" name="矩形 199"/>
                <wp:cNvGraphicFramePr/>
                <a:graphic xmlns:a="http://schemas.openxmlformats.org/drawingml/2006/main">
                  <a:graphicData uri="http://schemas.microsoft.com/office/word/2010/wordprocessingShape">
                    <wps:wsp>
                      <wps:cNvSpPr/>
                      <wps:spPr>
                        <a:xfrm>
                          <a:off x="0" y="0"/>
                          <a:ext cx="306705" cy="85280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7B6D9D">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现场调度组</w:t>
                            </w:r>
                          </w:p>
                        </w:txbxContent>
                      </wps:txbx>
                      <wps:bodyPr upright="1"/>
                    </wps:wsp>
                  </a:graphicData>
                </a:graphic>
              </wp:anchor>
            </w:drawing>
          </mc:Choice>
          <mc:Fallback>
            <w:pict>
              <v:rect id="_x0000_s1026" o:spid="_x0000_s1026" o:spt="1" style="position:absolute;left:0pt;margin-left:68.35pt;margin-top:9.55pt;height:67.15pt;width:24.15pt;z-index:251746304;mso-width-relative:page;mso-height-relative:page;" fillcolor="#FFFFFF" filled="t" stroked="t" coordsize="21600,21600" o:gfxdata="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TeK8r2AAAAAoBAAAPAAAAAAAAAAEAIAAAACIAAABkcnMvZG93&#10;bnJldi54bWxQSwECFAAUAAAACACHTuJABTUJswACAAAsBAAADgAAAAAAAAABACAAAAAnAQAAZHJz&#10;L2Uyb0RvYy54bWxQSwUGAAAAAAYABgBZAQAAmQUAAAAA&#10;">
                <v:fill on="t" focussize="0,0"/>
                <v:stroke color="#000000" joinstyle="miter"/>
                <v:imagedata o:title=""/>
                <o:lock v:ext="edit" aspectratio="f"/>
                <v:textbox>
                  <w:txbxContent>
                    <w:p w14:paraId="0D7B6D9D">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现场调度组</w:t>
                      </w:r>
                    </w:p>
                  </w:txbxContent>
                </v:textbox>
              </v:rect>
            </w:pict>
          </mc:Fallback>
        </mc:AlternateContent>
      </w:r>
      <w:r>
        <w:rPr>
          <w:rFonts w:hint="eastAsia"/>
          <w:highlight w:val="none"/>
        </w:rPr>
        <mc:AlternateContent>
          <mc:Choice Requires="wps">
            <w:drawing>
              <wp:anchor distT="0" distB="0" distL="114300" distR="114300" simplePos="0" relativeHeight="251747328" behindDoc="0" locked="0" layoutInCell="1" allowOverlap="1">
                <wp:simplePos x="0" y="0"/>
                <wp:positionH relativeFrom="column">
                  <wp:posOffset>1202055</wp:posOffset>
                </wp:positionH>
                <wp:positionV relativeFrom="paragraph">
                  <wp:posOffset>121920</wp:posOffset>
                </wp:positionV>
                <wp:extent cx="306705" cy="850900"/>
                <wp:effectExtent l="4445" t="5080" r="12700" b="20320"/>
                <wp:wrapNone/>
                <wp:docPr id="200" name="矩形 200"/>
                <wp:cNvGraphicFramePr/>
                <a:graphic xmlns:a="http://schemas.openxmlformats.org/drawingml/2006/main">
                  <a:graphicData uri="http://schemas.microsoft.com/office/word/2010/wordprocessingShape">
                    <wps:wsp>
                      <wps:cNvSpPr/>
                      <wps:spPr>
                        <a:xfrm>
                          <a:off x="0" y="0"/>
                          <a:ext cx="306705" cy="8509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3E50DC3">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抢险处置组</w:t>
                            </w:r>
                          </w:p>
                        </w:txbxContent>
                      </wps:txbx>
                      <wps:bodyPr upright="1"/>
                    </wps:wsp>
                  </a:graphicData>
                </a:graphic>
              </wp:anchor>
            </w:drawing>
          </mc:Choice>
          <mc:Fallback>
            <w:pict>
              <v:rect id="_x0000_s1026" o:spid="_x0000_s1026" o:spt="1" style="position:absolute;left:0pt;margin-left:94.65pt;margin-top:9.6pt;height:67pt;width:24.15pt;z-index:251747328;mso-width-relative:page;mso-height-relative:page;" fillcolor="#FFFFFF" filled="t" stroked="t" coordsize="21600,21600" o:gfxdata="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YB5cJ2AAAAAoBAAAPAAAAAAAAAAEAIAAAACIAAABkcnMv&#10;ZG93bnJldi54bWxQSwECFAAUAAAACACHTuJAqCVgyAMCAAAsBAAADgAAAAAAAAABACAAAAAnAQAA&#10;ZHJzL2Uyb0RvYy54bWxQSwUGAAAAAAYABgBZAQAAnAUAAAAA&#10;">
                <v:fill on="t" focussize="0,0"/>
                <v:stroke color="#000000" joinstyle="miter"/>
                <v:imagedata o:title=""/>
                <o:lock v:ext="edit" aspectratio="f"/>
                <v:textbox>
                  <w:txbxContent>
                    <w:p w14:paraId="13E50DC3">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抢险处置组</w:t>
                      </w:r>
                    </w:p>
                  </w:txbxContent>
                </v:textbox>
              </v:rect>
            </w:pict>
          </mc:Fallback>
        </mc:AlternateContent>
      </w:r>
    </w:p>
    <w:p w14:paraId="4D04D50F">
      <w:pPr>
        <w:bidi w:val="0"/>
        <w:rPr>
          <w:rFonts w:hint="eastAsia"/>
          <w:highlight w:val="none"/>
        </w:rPr>
      </w:pPr>
      <w:r>
        <w:rPr>
          <w:rFonts w:hint="eastAsia"/>
          <w:highlight w:val="none"/>
        </w:rPr>
        <mc:AlternateContent>
          <mc:Choice Requires="wps">
            <w:drawing>
              <wp:anchor distT="0" distB="0" distL="114300" distR="114300" simplePos="0" relativeHeight="251752448" behindDoc="0" locked="0" layoutInCell="1" allowOverlap="1">
                <wp:simplePos x="0" y="0"/>
                <wp:positionH relativeFrom="column">
                  <wp:posOffset>3902710</wp:posOffset>
                </wp:positionH>
                <wp:positionV relativeFrom="paragraph">
                  <wp:posOffset>26670</wp:posOffset>
                </wp:positionV>
                <wp:extent cx="1018540" cy="250190"/>
                <wp:effectExtent l="5080" t="4445" r="5080" b="12065"/>
                <wp:wrapNone/>
                <wp:docPr id="3" name="矩形 3"/>
                <wp:cNvGraphicFramePr/>
                <a:graphic xmlns:a="http://schemas.openxmlformats.org/drawingml/2006/main">
                  <a:graphicData uri="http://schemas.microsoft.com/office/word/2010/wordprocessingShape">
                    <wps:wsp>
                      <wps:cNvSpPr/>
                      <wps:spPr>
                        <a:xfrm>
                          <a:off x="0" y="0"/>
                          <a:ext cx="1018540" cy="25019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4028455">
                            <w:pPr>
                              <w:spacing w:line="240" w:lineRule="exact"/>
                              <w:ind w:left="0" w:leftChars="0" w:firstLine="0" w:firstLineChars="0"/>
                              <w:jc w:val="both"/>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指挥部办公室</w:t>
                            </w:r>
                          </w:p>
                        </w:txbxContent>
                      </wps:txbx>
                      <wps:bodyPr upright="1"/>
                    </wps:wsp>
                  </a:graphicData>
                </a:graphic>
              </wp:anchor>
            </w:drawing>
          </mc:Choice>
          <mc:Fallback>
            <w:pict>
              <v:rect id="_x0000_s1026" o:spid="_x0000_s1026" o:spt="1" style="position:absolute;left:0pt;margin-left:307.3pt;margin-top:2.1pt;height:19.7pt;width:80.2pt;z-index:251752448;mso-width-relative:page;mso-height-relative:page;" fillcolor="#FFFFFF" filled="t" stroked="t" coordsize="21600,21600" o:gfxdata="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JBiMtPXAAAACAEAAA8AAAAAAAAAAQAgAAAAIgAAAGRycy9k&#10;b3ducmV2LnhtbFBLAQIUABQAAAAIAIdO4kC23ubMAwIAACkEAAAOAAAAAAAAAAEAIAAAACYBAABk&#10;cnMvZTJvRG9jLnhtbFBLBQYAAAAABgAGAFkBAACbBQAAAAA=&#10;">
                <v:fill on="t" focussize="0,0"/>
                <v:stroke color="#000000" joinstyle="miter"/>
                <v:imagedata o:title=""/>
                <o:lock v:ext="edit" aspectratio="f"/>
                <v:textbox>
                  <w:txbxContent>
                    <w:p w14:paraId="64028455">
                      <w:pPr>
                        <w:spacing w:line="240" w:lineRule="exact"/>
                        <w:ind w:left="0" w:leftChars="0" w:firstLine="0" w:firstLineChars="0"/>
                        <w:jc w:val="both"/>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指挥部办公室</w:t>
                      </w:r>
                    </w:p>
                  </w:txbxContent>
                </v:textbox>
              </v:rect>
            </w:pict>
          </mc:Fallback>
        </mc:AlternateContent>
      </w:r>
      <w:r>
        <w:rPr>
          <w:rFonts w:hint="eastAsia"/>
          <w:highlight w:val="none"/>
        </w:rPr>
        <mc:AlternateContent>
          <mc:Choice Requires="wps">
            <w:drawing>
              <wp:anchor distT="0" distB="0" distL="114300" distR="114300" simplePos="0" relativeHeight="251754496" behindDoc="0" locked="0" layoutInCell="1" allowOverlap="1">
                <wp:simplePos x="0" y="0"/>
                <wp:positionH relativeFrom="column">
                  <wp:posOffset>3753485</wp:posOffset>
                </wp:positionH>
                <wp:positionV relativeFrom="paragraph">
                  <wp:posOffset>154305</wp:posOffset>
                </wp:positionV>
                <wp:extent cx="1905" cy="276860"/>
                <wp:effectExtent l="4445" t="0" r="12700" b="8890"/>
                <wp:wrapNone/>
                <wp:docPr id="201" name="直接连接符 201"/>
                <wp:cNvGraphicFramePr/>
                <a:graphic xmlns:a="http://schemas.openxmlformats.org/drawingml/2006/main">
                  <a:graphicData uri="http://schemas.microsoft.com/office/word/2010/wordprocessingShape">
                    <wps:wsp>
                      <wps:cNvCnPr/>
                      <wps:spPr>
                        <a:xfrm>
                          <a:off x="0" y="0"/>
                          <a:ext cx="1905" cy="2768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95.55pt;margin-top:12.15pt;height:21.8pt;width:0.15pt;z-index:251754496;mso-width-relative:page;mso-height-relative:page;" filled="f" stroked="t" coordsize="21600,21600" o:gfxdata="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3uY/gNgAAAAJAQAADwAAAAAAAAABACAAAAAiAAAAZHJzL2Rvd25yZXYueG1s&#10;UEsBAhQAFAAAAAgAh07iQNRMqfz4AQAA6gMAAA4AAAAAAAAAAQAgAAAAJwEAAGRycy9lMm9Eb2Mu&#10;eG1sUEsFBgAAAAAGAAYAWQEAAJEFAAAAAA==&#10;">
                <v:fill on="f" focussize="0,0"/>
                <v:stroke color="#000000" joinstyle="round"/>
                <v:imagedata o:title=""/>
                <o:lock v:ext="edit" aspectratio="f"/>
              </v:line>
            </w:pict>
          </mc:Fallback>
        </mc:AlternateContent>
      </w:r>
      <w:r>
        <w:rPr>
          <w:rFonts w:hint="eastAsia"/>
          <w:highlight w:val="none"/>
        </w:rPr>
        <mc:AlternateContent>
          <mc:Choice Requires="wps">
            <w:drawing>
              <wp:anchor distT="0" distB="0" distL="114300" distR="114300" simplePos="0" relativeHeight="251750400" behindDoc="0" locked="0" layoutInCell="1" allowOverlap="1">
                <wp:simplePos x="0" y="0"/>
                <wp:positionH relativeFrom="column">
                  <wp:posOffset>3753485</wp:posOffset>
                </wp:positionH>
                <wp:positionV relativeFrom="paragraph">
                  <wp:posOffset>155575</wp:posOffset>
                </wp:positionV>
                <wp:extent cx="148590" cy="3810"/>
                <wp:effectExtent l="0" t="46990" r="3810" b="63500"/>
                <wp:wrapNone/>
                <wp:docPr id="195" name="直接连接符 195"/>
                <wp:cNvGraphicFramePr/>
                <a:graphic xmlns:a="http://schemas.openxmlformats.org/drawingml/2006/main">
                  <a:graphicData uri="http://schemas.microsoft.com/office/word/2010/wordprocessingShape">
                    <wps:wsp>
                      <wps:cNvCnPr/>
                      <wps:spPr>
                        <a:xfrm flipV="1">
                          <a:off x="0" y="0"/>
                          <a:ext cx="148590" cy="381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y;margin-left:295.55pt;margin-top:12.25pt;height:0.3pt;width:11.7pt;z-index:251750400;mso-width-relative:page;mso-height-relative:page;" filled="f" stroked="t" coordsize="21600,21600" o:gfxdata="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dclE41wAAAAkBAAAPAAAAAAAAAAEAIAAAACIAAABk&#10;cnMvZG93bnJldi54bWxQSwECFAAUAAAACACHTuJAw/nLEQcCAAD1AwAADgAAAAAAAAABACAAAAAm&#10;AQAAZHJzL2Uyb0RvYy54bWxQSwUGAAAAAAYABgBZAQAAnwUAAAAA&#10;">
                <v:fill on="f" focussize="0,0"/>
                <v:stroke color="#000000" joinstyle="round" endarrow="open"/>
                <v:imagedata o:title=""/>
                <o:lock v:ext="edit" aspectratio="f"/>
              </v:line>
            </w:pict>
          </mc:Fallback>
        </mc:AlternateContent>
      </w:r>
    </w:p>
    <w:p w14:paraId="08F0E6EA">
      <w:pPr>
        <w:bidi w:val="0"/>
        <w:rPr>
          <w:rFonts w:hint="eastAsia"/>
          <w:highlight w:val="none"/>
        </w:rPr>
      </w:pPr>
      <w:r>
        <w:rPr>
          <w:rFonts w:hint="eastAsia"/>
          <w:highlight w:val="none"/>
        </w:rPr>
        <mc:AlternateContent>
          <mc:Choice Requires="wps">
            <w:drawing>
              <wp:anchor distT="0" distB="0" distL="114300" distR="114300" simplePos="0" relativeHeight="251751424" behindDoc="0" locked="0" layoutInCell="1" allowOverlap="1">
                <wp:simplePos x="0" y="0"/>
                <wp:positionH relativeFrom="column">
                  <wp:posOffset>3902710</wp:posOffset>
                </wp:positionH>
                <wp:positionV relativeFrom="paragraph">
                  <wp:posOffset>45720</wp:posOffset>
                </wp:positionV>
                <wp:extent cx="1018540" cy="250190"/>
                <wp:effectExtent l="5080" t="4445" r="5080" b="12065"/>
                <wp:wrapNone/>
                <wp:docPr id="193" name="矩形 193"/>
                <wp:cNvGraphicFramePr/>
                <a:graphic xmlns:a="http://schemas.openxmlformats.org/drawingml/2006/main">
                  <a:graphicData uri="http://schemas.microsoft.com/office/word/2010/wordprocessingShape">
                    <wps:wsp>
                      <wps:cNvSpPr/>
                      <wps:spPr>
                        <a:xfrm>
                          <a:off x="0" y="0"/>
                          <a:ext cx="1018540" cy="25019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6D316AA">
                            <w:pPr>
                              <w:spacing w:line="240" w:lineRule="exact"/>
                              <w:ind w:left="0" w:leftChars="0" w:firstLine="0" w:firstLineChars="0"/>
                              <w:jc w:val="both"/>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相关工作组</w:t>
                            </w:r>
                          </w:p>
                        </w:txbxContent>
                      </wps:txbx>
                      <wps:bodyPr upright="1"/>
                    </wps:wsp>
                  </a:graphicData>
                </a:graphic>
              </wp:anchor>
            </w:drawing>
          </mc:Choice>
          <mc:Fallback>
            <w:pict>
              <v:rect id="_x0000_s1026" o:spid="_x0000_s1026" o:spt="1" style="position:absolute;left:0pt;margin-left:307.3pt;margin-top:3.6pt;height:19.7pt;width:80.2pt;z-index:251751424;mso-width-relative:page;mso-height-relative:page;" fillcolor="#FFFFFF" filled="t" stroked="t" coordsize="21600,21600" o:gfxdata="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743ZotcAAAAIAQAADwAAAAAAAAABACAAAAAiAAAAZHJz&#10;L2Rvd25yZXYueG1sUEsBAhQAFAAAAAgAh07iQFFcDt4FAgAALQQAAA4AAAAAAAAAAQAgAAAAJgEA&#10;AGRycy9lMm9Eb2MueG1sUEsFBgAAAAAGAAYAWQEAAJ0FAAAAAA==&#10;">
                <v:fill on="t" focussize="0,0"/>
                <v:stroke color="#000000" joinstyle="miter"/>
                <v:imagedata o:title=""/>
                <o:lock v:ext="edit" aspectratio="f"/>
                <v:textbox>
                  <w:txbxContent>
                    <w:p w14:paraId="56D316AA">
                      <w:pPr>
                        <w:spacing w:line="240" w:lineRule="exact"/>
                        <w:ind w:left="0" w:leftChars="0" w:firstLine="0" w:firstLineChars="0"/>
                        <w:jc w:val="both"/>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相关工作组</w:t>
                      </w:r>
                    </w:p>
                  </w:txbxContent>
                </v:textbox>
              </v:rect>
            </w:pict>
          </mc:Fallback>
        </mc:AlternateContent>
      </w:r>
      <w:r>
        <w:rPr>
          <w:rFonts w:hint="eastAsia"/>
          <w:highlight w:val="none"/>
        </w:rPr>
        <mc:AlternateContent>
          <mc:Choice Requires="wps">
            <w:drawing>
              <wp:anchor distT="0" distB="0" distL="114300" distR="114300" simplePos="0" relativeHeight="251753472" behindDoc="0" locked="0" layoutInCell="1" allowOverlap="1">
                <wp:simplePos x="0" y="0"/>
                <wp:positionH relativeFrom="column">
                  <wp:posOffset>3754120</wp:posOffset>
                </wp:positionH>
                <wp:positionV relativeFrom="paragraph">
                  <wp:posOffset>170815</wp:posOffset>
                </wp:positionV>
                <wp:extent cx="148590" cy="3810"/>
                <wp:effectExtent l="0" t="46990" r="3810" b="63500"/>
                <wp:wrapNone/>
                <wp:docPr id="194" name="直接连接符 194"/>
                <wp:cNvGraphicFramePr/>
                <a:graphic xmlns:a="http://schemas.openxmlformats.org/drawingml/2006/main">
                  <a:graphicData uri="http://schemas.microsoft.com/office/word/2010/wordprocessingShape">
                    <wps:wsp>
                      <wps:cNvCnPr/>
                      <wps:spPr>
                        <a:xfrm flipV="1">
                          <a:off x="0" y="0"/>
                          <a:ext cx="148590" cy="381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y;margin-left:295.6pt;margin-top:13.45pt;height:0.3pt;width:11.7pt;z-index:251753472;mso-width-relative:page;mso-height-relative:page;" filled="f" stroked="t" coordsize="21600,21600" o:gfxdata="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NCtekTYAAAACQEAAA8AAAAAAAAAAQAgAAAAIgAA&#10;AGRycy9kb3ducmV2LnhtbFBLAQIUABQAAAAIAIdO4kBv/2EYCAIAAPUDAAAOAAAAAAAAAAEAIAAA&#10;ACcBAABkcnMvZTJvRG9jLnhtbFBLBQYAAAAABgAGAFkBAAChBQAAAAA=&#10;">
                <v:fill on="f" focussize="0,0"/>
                <v:stroke color="#000000" joinstyle="round" endarrow="open"/>
                <v:imagedata o:title=""/>
                <o:lock v:ext="edit" aspectratio="f"/>
              </v:line>
            </w:pict>
          </mc:Fallback>
        </mc:AlternateContent>
      </w:r>
      <w:r>
        <w:rPr>
          <w:rFonts w:hint="eastAsia"/>
          <w:highlight w:val="none"/>
        </w:rPr>
        <mc:AlternateContent>
          <mc:Choice Requires="wps">
            <w:drawing>
              <wp:anchor distT="0" distB="0" distL="114300" distR="114300" simplePos="0" relativeHeight="251755520" behindDoc="0" locked="0" layoutInCell="1" allowOverlap="1">
                <wp:simplePos x="0" y="0"/>
                <wp:positionH relativeFrom="column">
                  <wp:posOffset>3601085</wp:posOffset>
                </wp:positionH>
                <wp:positionV relativeFrom="paragraph">
                  <wp:posOffset>35560</wp:posOffset>
                </wp:positionV>
                <wp:extent cx="148590" cy="3810"/>
                <wp:effectExtent l="0" t="46990" r="3810" b="63500"/>
                <wp:wrapNone/>
                <wp:docPr id="202" name="直接连接符 202"/>
                <wp:cNvGraphicFramePr/>
                <a:graphic xmlns:a="http://schemas.openxmlformats.org/drawingml/2006/main">
                  <a:graphicData uri="http://schemas.microsoft.com/office/word/2010/wordprocessingShape">
                    <wps:wsp>
                      <wps:cNvCnPr/>
                      <wps:spPr>
                        <a:xfrm flipV="1">
                          <a:off x="0" y="0"/>
                          <a:ext cx="148590" cy="381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y;margin-left:283.55pt;margin-top:2.8pt;height:0.3pt;width:11.7pt;z-index:251755520;mso-width-relative:page;mso-height-relative:page;" filled="f" stroked="t" coordsize="21600,21600" o:gfxdata="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FXEe+fVAAAABwEAAA8AAAAAAAAAAQAgAAAAIgAAAGRy&#10;cy9kb3ducmV2LnhtbFBLAQIUABQAAAAIAIdO4kDgewlYCAIAAPUDAAAOAAAAAAAAAAEAIAAAACQB&#10;AABkcnMvZTJvRG9jLnhtbFBLBQYAAAAABgAGAFkBAACeBQAAAAA=&#10;">
                <v:fill on="f" focussize="0,0"/>
                <v:stroke color="#000000" joinstyle="round" endarrow="open"/>
                <v:imagedata o:title=""/>
                <o:lock v:ext="edit" aspectratio="f"/>
              </v:line>
            </w:pict>
          </mc:Fallback>
        </mc:AlternateContent>
      </w:r>
    </w:p>
    <w:p w14:paraId="48D9B874">
      <w:pPr>
        <w:bidi w:val="0"/>
        <w:rPr>
          <w:rFonts w:hint="eastAsia"/>
          <w:highlight w:val="none"/>
        </w:rPr>
      </w:pPr>
    </w:p>
    <w:p w14:paraId="4F7E6F46">
      <w:pPr>
        <w:bidi w:val="0"/>
        <w:rPr>
          <w:rFonts w:hint="eastAsia"/>
          <w:highlight w:val="none"/>
        </w:rPr>
      </w:pPr>
    </w:p>
    <w:p w14:paraId="3481FFC2">
      <w:pPr>
        <w:bidi w:val="0"/>
        <w:rPr>
          <w:rFonts w:hint="eastAsia"/>
          <w:highlight w:val="none"/>
        </w:rPr>
      </w:pPr>
    </w:p>
    <w:p w14:paraId="5BD915EC">
      <w:pPr>
        <w:bidi w:val="0"/>
        <w:rPr>
          <w:rFonts w:hint="eastAsia"/>
          <w:highlight w:val="none"/>
          <w:lang w:val="en-US" w:eastAsia="zh-CN"/>
        </w:rPr>
      </w:pPr>
      <w:r>
        <w:rPr>
          <w:rFonts w:hint="eastAsia"/>
          <w:highlight w:val="none"/>
        </w:rPr>
        <w:t>2.2职责</w:t>
      </w:r>
    </w:p>
    <w:p w14:paraId="0DACB634">
      <w:pPr>
        <w:bidi w:val="0"/>
        <w:rPr>
          <w:rFonts w:hint="eastAsia"/>
          <w:highlight w:val="none"/>
          <w:lang w:val="en-US" w:eastAsia="zh-CN"/>
        </w:rPr>
      </w:pPr>
      <w:r>
        <w:rPr>
          <w:rFonts w:hint="eastAsia"/>
          <w:highlight w:val="none"/>
          <w:lang w:val="en-US" w:eastAsia="zh-CN"/>
        </w:rPr>
        <w:t>2.2.1指挥部职责：</w:t>
      </w:r>
    </w:p>
    <w:p w14:paraId="6D4F77C3">
      <w:pPr>
        <w:bidi w:val="0"/>
        <w:rPr>
          <w:rFonts w:hint="eastAsia"/>
          <w:highlight w:val="none"/>
        </w:rPr>
      </w:pPr>
      <w:r>
        <w:rPr>
          <w:rFonts w:hint="eastAsia"/>
          <w:highlight w:val="none"/>
        </w:rPr>
        <w:t>（1）贯彻落实</w:t>
      </w:r>
      <w:r>
        <w:rPr>
          <w:rFonts w:hint="eastAsia"/>
          <w:highlight w:val="none"/>
          <w:lang w:eastAsia="zh-CN"/>
        </w:rPr>
        <w:t>应对寒潮、雨雪、冰雹、大雾等恶劣天气的</w:t>
      </w:r>
      <w:r>
        <w:rPr>
          <w:rFonts w:hint="eastAsia"/>
          <w:highlight w:val="none"/>
        </w:rPr>
        <w:t>法律法规，分析、研究防范与处置工作的重大问题及重要决策事项；</w:t>
      </w:r>
    </w:p>
    <w:p w14:paraId="62D4AF91">
      <w:pPr>
        <w:bidi w:val="0"/>
        <w:rPr>
          <w:rFonts w:hint="eastAsia"/>
          <w:highlight w:val="none"/>
        </w:rPr>
      </w:pPr>
      <w:r>
        <w:rPr>
          <w:rFonts w:hint="eastAsia"/>
          <w:highlight w:val="none"/>
        </w:rPr>
        <w:t>（2）负责</w:t>
      </w:r>
      <w:r>
        <w:rPr>
          <w:rFonts w:hint="eastAsia"/>
          <w:highlight w:val="none"/>
          <w:lang w:eastAsia="zh-CN"/>
        </w:rPr>
        <w:t>寒潮雨雪冰雹大雾等恶劣天气</w:t>
      </w:r>
      <w:r>
        <w:rPr>
          <w:rFonts w:hint="eastAsia"/>
          <w:highlight w:val="none"/>
        </w:rPr>
        <w:t>的</w:t>
      </w:r>
      <w:r>
        <w:rPr>
          <w:rFonts w:hint="eastAsia"/>
          <w:highlight w:val="none"/>
          <w:lang w:eastAsia="zh-CN"/>
        </w:rPr>
        <w:t>应急处置</w:t>
      </w:r>
      <w:r>
        <w:rPr>
          <w:rFonts w:hint="eastAsia"/>
          <w:highlight w:val="none"/>
        </w:rPr>
        <w:t>现场具体指挥工作；</w:t>
      </w:r>
    </w:p>
    <w:p w14:paraId="686A0D3C">
      <w:pPr>
        <w:bidi w:val="0"/>
        <w:rPr>
          <w:rFonts w:hint="eastAsia"/>
          <w:highlight w:val="none"/>
        </w:rPr>
      </w:pPr>
      <w:r>
        <w:rPr>
          <w:rFonts w:hint="eastAsia"/>
          <w:highlight w:val="none"/>
        </w:rPr>
        <w:t>（3）对于敏感的、可能有次生或衍生危害性的</w:t>
      </w:r>
      <w:r>
        <w:rPr>
          <w:rFonts w:hint="eastAsia"/>
          <w:highlight w:val="none"/>
          <w:lang w:eastAsia="zh-CN"/>
        </w:rPr>
        <w:t>恶劣天气情况</w:t>
      </w:r>
      <w:r>
        <w:rPr>
          <w:rFonts w:hint="eastAsia"/>
          <w:highlight w:val="none"/>
        </w:rPr>
        <w:t>或预警信息，加强监测预警，组织专家会商研判，为</w:t>
      </w:r>
      <w:r>
        <w:rPr>
          <w:rFonts w:hint="eastAsia"/>
          <w:highlight w:val="none"/>
          <w:lang w:eastAsia="zh-CN"/>
        </w:rPr>
        <w:t>相关单位开展营救、自救</w:t>
      </w:r>
      <w:r>
        <w:rPr>
          <w:rFonts w:hint="eastAsia"/>
          <w:highlight w:val="none"/>
        </w:rPr>
        <w:t>提供建议；</w:t>
      </w:r>
    </w:p>
    <w:p w14:paraId="43E6BA3E">
      <w:pPr>
        <w:bidi w:val="0"/>
        <w:rPr>
          <w:rFonts w:hint="eastAsia"/>
          <w:highlight w:val="none"/>
        </w:rPr>
      </w:pPr>
      <w:r>
        <w:rPr>
          <w:rFonts w:hint="eastAsia"/>
          <w:highlight w:val="none"/>
        </w:rPr>
        <w:t>（4）根据</w:t>
      </w:r>
      <w:r>
        <w:rPr>
          <w:rFonts w:hint="eastAsia"/>
          <w:highlight w:val="none"/>
          <w:lang w:eastAsia="zh-CN"/>
        </w:rPr>
        <w:t>恶劣天气</w:t>
      </w:r>
      <w:r>
        <w:rPr>
          <w:rFonts w:hint="eastAsia"/>
          <w:highlight w:val="none"/>
        </w:rPr>
        <w:t>实际情况和发展趋势，视情组建现场指挥部；</w:t>
      </w:r>
    </w:p>
    <w:p w14:paraId="17DE1DB6">
      <w:pPr>
        <w:bidi w:val="0"/>
        <w:rPr>
          <w:rFonts w:hint="eastAsia"/>
          <w:highlight w:val="none"/>
        </w:rPr>
      </w:pPr>
      <w:r>
        <w:rPr>
          <w:rFonts w:hint="eastAsia"/>
          <w:highlight w:val="none"/>
        </w:rPr>
        <w:t>（5）负责应急培训、应急预案和应急演练“三到位”工作；</w:t>
      </w:r>
    </w:p>
    <w:p w14:paraId="09A3A151">
      <w:pPr>
        <w:bidi w:val="0"/>
        <w:rPr>
          <w:rFonts w:hint="eastAsia"/>
          <w:highlight w:val="none"/>
          <w:lang w:val="en-US" w:eastAsia="zh-CN"/>
        </w:rPr>
      </w:pPr>
      <w:r>
        <w:rPr>
          <w:rFonts w:hint="eastAsia"/>
          <w:highlight w:val="none"/>
        </w:rPr>
        <w:t>（6）负责做好</w:t>
      </w:r>
      <w:r>
        <w:rPr>
          <w:rFonts w:hint="eastAsia"/>
          <w:highlight w:val="none"/>
          <w:lang w:eastAsia="zh-CN"/>
        </w:rPr>
        <w:t>上级主管部门</w:t>
      </w:r>
      <w:r>
        <w:rPr>
          <w:rFonts w:hint="eastAsia"/>
          <w:highlight w:val="none"/>
        </w:rPr>
        <w:t>交办的其他工作。</w:t>
      </w:r>
    </w:p>
    <w:p w14:paraId="454834A2">
      <w:pPr>
        <w:bidi w:val="0"/>
        <w:rPr>
          <w:rFonts w:hint="eastAsia"/>
          <w:highlight w:val="none"/>
          <w:lang w:val="en-US" w:eastAsia="zh-CN"/>
        </w:rPr>
      </w:pPr>
      <w:r>
        <w:rPr>
          <w:rFonts w:hint="eastAsia"/>
          <w:highlight w:val="none"/>
          <w:lang w:val="en-US" w:eastAsia="zh-CN"/>
        </w:rPr>
        <w:t>2.2.1.1</w:t>
      </w:r>
      <w:r>
        <w:rPr>
          <w:rFonts w:hint="eastAsia"/>
          <w:highlight w:val="none"/>
        </w:rPr>
        <w:t>现场调度组</w:t>
      </w:r>
      <w:r>
        <w:rPr>
          <w:rFonts w:hint="eastAsia"/>
          <w:highlight w:val="none"/>
          <w:lang w:val="en-US" w:eastAsia="zh-CN"/>
        </w:rPr>
        <w:t>职责</w:t>
      </w:r>
      <w:r>
        <w:rPr>
          <w:rFonts w:hint="eastAsia"/>
          <w:highlight w:val="none"/>
          <w:lang w:eastAsia="zh-CN"/>
        </w:rPr>
        <w:t>：</w:t>
      </w:r>
      <w:r>
        <w:rPr>
          <w:rFonts w:hint="eastAsia"/>
          <w:highlight w:val="none"/>
        </w:rPr>
        <w:t>由</w:t>
      </w:r>
      <w:r>
        <w:rPr>
          <w:rFonts w:hint="eastAsia"/>
          <w:highlight w:val="none"/>
          <w:lang w:eastAsia="zh-CN"/>
        </w:rPr>
        <w:t>成员</w:t>
      </w:r>
      <w:r>
        <w:rPr>
          <w:rFonts w:hint="eastAsia"/>
          <w:highlight w:val="none"/>
        </w:rPr>
        <w:t>单位主要负责人根据</w:t>
      </w:r>
      <w:r>
        <w:rPr>
          <w:rFonts w:hint="eastAsia"/>
          <w:highlight w:val="none"/>
          <w:lang w:eastAsia="zh-CN"/>
        </w:rPr>
        <w:t>气象灾害</w:t>
      </w:r>
      <w:r>
        <w:rPr>
          <w:rFonts w:hint="eastAsia"/>
          <w:highlight w:val="none"/>
          <w:lang w:val="en-US" w:eastAsia="zh-CN"/>
        </w:rPr>
        <w:t>情况，确定负责人。</w:t>
      </w:r>
    </w:p>
    <w:p w14:paraId="071C6C67">
      <w:pPr>
        <w:bidi w:val="0"/>
        <w:rPr>
          <w:rFonts w:hint="eastAsia"/>
          <w:highlight w:val="none"/>
          <w:lang w:val="en-US" w:eastAsia="zh-CN"/>
        </w:rPr>
      </w:pPr>
      <w:r>
        <w:rPr>
          <w:rFonts w:hint="eastAsia"/>
          <w:highlight w:val="none"/>
          <w:lang w:val="en-US" w:eastAsia="zh-CN"/>
        </w:rPr>
        <w:t>（1）负责组织调度事发现场应急队伍实施具体行动，协调现场应急处置工作；</w:t>
      </w:r>
    </w:p>
    <w:p w14:paraId="483F08C4">
      <w:pPr>
        <w:bidi w:val="0"/>
        <w:rPr>
          <w:rFonts w:hint="eastAsia"/>
          <w:highlight w:val="none"/>
          <w:lang w:val="en-US" w:eastAsia="zh-CN"/>
        </w:rPr>
      </w:pPr>
      <w:r>
        <w:rPr>
          <w:rFonts w:hint="eastAsia"/>
          <w:highlight w:val="none"/>
          <w:lang w:val="en-US" w:eastAsia="zh-CN"/>
        </w:rPr>
        <w:t>（2）负责向总指挥报告事态最新发展，提供建议。</w:t>
      </w:r>
    </w:p>
    <w:p w14:paraId="41EE01BC">
      <w:pPr>
        <w:bidi w:val="0"/>
        <w:rPr>
          <w:rFonts w:hint="eastAsia"/>
          <w:highlight w:val="none"/>
          <w:lang w:eastAsia="zh-CN"/>
        </w:rPr>
      </w:pPr>
      <w:r>
        <w:rPr>
          <w:rFonts w:hint="eastAsia"/>
          <w:highlight w:val="none"/>
          <w:lang w:val="en-US" w:eastAsia="zh-CN"/>
        </w:rPr>
        <w:t>2.2.1.2抢险处置组：由成员单位骨干力量组成或指挥部组织相关力量成立；根据气象灾害可能影响的范围、发展态势和造成的危害程度，适时提出调整应急救援方案；组织协调现场应急</w:t>
      </w:r>
      <w:r>
        <w:rPr>
          <w:rFonts w:hint="eastAsia"/>
          <w:highlight w:val="none"/>
        </w:rPr>
        <w:t>处置有关工作。</w:t>
      </w:r>
    </w:p>
    <w:p w14:paraId="5A7CD0F6">
      <w:pPr>
        <w:bidi w:val="0"/>
        <w:rPr>
          <w:rFonts w:hint="eastAsia"/>
          <w:highlight w:val="none"/>
          <w:lang w:eastAsia="zh-CN"/>
        </w:rPr>
      </w:pPr>
      <w:r>
        <w:rPr>
          <w:rFonts w:hint="eastAsia"/>
          <w:highlight w:val="none"/>
          <w:lang w:val="en-US" w:eastAsia="zh-CN"/>
        </w:rPr>
        <w:t>2.2.1.3</w:t>
      </w:r>
      <w:r>
        <w:rPr>
          <w:rFonts w:hint="eastAsia"/>
          <w:highlight w:val="none"/>
        </w:rPr>
        <w:t>后勤保障组</w:t>
      </w:r>
      <w:r>
        <w:rPr>
          <w:rFonts w:hint="eastAsia"/>
          <w:highlight w:val="none"/>
          <w:lang w:eastAsia="zh-CN"/>
        </w:rPr>
        <w:t>：</w:t>
      </w:r>
      <w:r>
        <w:rPr>
          <w:rFonts w:hint="eastAsia"/>
          <w:highlight w:val="none"/>
        </w:rPr>
        <w:t>由采购供应部牵头，相关部室、单位参加</w:t>
      </w:r>
      <w:r>
        <w:rPr>
          <w:rFonts w:hint="eastAsia"/>
          <w:highlight w:val="none"/>
          <w:lang w:eastAsia="zh-CN"/>
        </w:rPr>
        <w:t>；</w:t>
      </w:r>
      <w:r>
        <w:rPr>
          <w:rFonts w:hint="eastAsia"/>
          <w:highlight w:val="none"/>
        </w:rPr>
        <w:t>组织应急救援物资供给，编制应急物资储备清单，及时调拨，保障应急物资供应。</w:t>
      </w:r>
    </w:p>
    <w:p w14:paraId="55D0CEB0">
      <w:pPr>
        <w:bidi w:val="0"/>
        <w:rPr>
          <w:rFonts w:hint="eastAsia"/>
          <w:highlight w:val="none"/>
        </w:rPr>
      </w:pPr>
      <w:r>
        <w:rPr>
          <w:rFonts w:hint="eastAsia"/>
          <w:highlight w:val="none"/>
          <w:lang w:val="en-US" w:eastAsia="zh-CN"/>
        </w:rPr>
        <w:t>2.2.1.4</w:t>
      </w:r>
      <w:r>
        <w:rPr>
          <w:rFonts w:hint="eastAsia"/>
          <w:highlight w:val="none"/>
        </w:rPr>
        <w:t>应急供</w:t>
      </w:r>
      <w:r>
        <w:rPr>
          <w:rFonts w:hint="eastAsia"/>
          <w:highlight w:val="none"/>
          <w:lang w:eastAsia="zh-CN"/>
        </w:rPr>
        <w:t>排</w:t>
      </w:r>
      <w:r>
        <w:rPr>
          <w:rFonts w:hint="eastAsia"/>
          <w:highlight w:val="none"/>
        </w:rPr>
        <w:t>水组</w:t>
      </w:r>
      <w:r>
        <w:rPr>
          <w:rFonts w:hint="eastAsia"/>
          <w:highlight w:val="none"/>
          <w:lang w:eastAsia="zh-CN"/>
        </w:rPr>
        <w:t>：</w:t>
      </w:r>
      <w:r>
        <w:rPr>
          <w:rFonts w:hint="eastAsia"/>
          <w:highlight w:val="none"/>
        </w:rPr>
        <w:t>由指挥部牵头，各供</w:t>
      </w:r>
      <w:r>
        <w:rPr>
          <w:rFonts w:hint="eastAsia"/>
          <w:highlight w:val="none"/>
          <w:lang w:eastAsia="zh-CN"/>
        </w:rPr>
        <w:t>（排）</w:t>
      </w:r>
      <w:r>
        <w:rPr>
          <w:rFonts w:hint="eastAsia"/>
          <w:highlight w:val="none"/>
        </w:rPr>
        <w:t>水公司、矿泉水公司、生产发展部、后勤保障部、各净（源）水厂等单位参加</w:t>
      </w:r>
      <w:r>
        <w:rPr>
          <w:rFonts w:hint="eastAsia"/>
          <w:highlight w:val="none"/>
          <w:lang w:eastAsia="zh-CN"/>
        </w:rPr>
        <w:t>；</w:t>
      </w:r>
      <w:r>
        <w:rPr>
          <w:rFonts w:hint="eastAsia"/>
          <w:highlight w:val="none"/>
        </w:rPr>
        <w:t>按各自</w:t>
      </w:r>
      <w:r>
        <w:rPr>
          <w:rFonts w:hint="eastAsia"/>
          <w:highlight w:val="none"/>
          <w:lang w:eastAsia="zh-CN"/>
        </w:rPr>
        <w:t>单位</w:t>
      </w:r>
      <w:r>
        <w:rPr>
          <w:rFonts w:hint="eastAsia"/>
          <w:highlight w:val="none"/>
        </w:rPr>
        <w:t>职责，根据不同气象灾害种类及其影响程度采取相应防范措施和行动，按要求</w:t>
      </w:r>
      <w:r>
        <w:rPr>
          <w:rFonts w:hint="eastAsia"/>
          <w:highlight w:val="none"/>
          <w:lang w:eastAsia="zh-CN"/>
        </w:rPr>
        <w:t>应对</w:t>
      </w:r>
      <w:r>
        <w:rPr>
          <w:rFonts w:hint="eastAsia"/>
          <w:highlight w:val="none"/>
        </w:rPr>
        <w:t>气象灾害预警信息及应急防范处置措施。</w:t>
      </w:r>
    </w:p>
    <w:p w14:paraId="660A926B">
      <w:pPr>
        <w:bidi w:val="0"/>
        <w:rPr>
          <w:rFonts w:hint="eastAsia"/>
          <w:highlight w:val="none"/>
        </w:rPr>
      </w:pPr>
      <w:r>
        <w:rPr>
          <w:rFonts w:hint="eastAsia"/>
          <w:highlight w:val="none"/>
          <w:lang w:val="en-US" w:eastAsia="zh-CN"/>
        </w:rPr>
        <w:t>2.2.1.5</w:t>
      </w:r>
      <w:r>
        <w:rPr>
          <w:rFonts w:hint="eastAsia"/>
          <w:highlight w:val="none"/>
        </w:rPr>
        <w:t>设施抢修组</w:t>
      </w:r>
      <w:r>
        <w:rPr>
          <w:rFonts w:hint="eastAsia"/>
          <w:highlight w:val="none"/>
          <w:lang w:eastAsia="zh-CN"/>
        </w:rPr>
        <w:t>：</w:t>
      </w:r>
      <w:r>
        <w:rPr>
          <w:rFonts w:hint="eastAsia"/>
          <w:highlight w:val="none"/>
        </w:rPr>
        <w:t>由</w:t>
      </w:r>
      <w:r>
        <w:rPr>
          <w:rFonts w:hint="eastAsia"/>
          <w:highlight w:val="none"/>
          <w:lang w:eastAsia="zh-CN"/>
        </w:rPr>
        <w:t>成员</w:t>
      </w:r>
      <w:r>
        <w:rPr>
          <w:rFonts w:hint="eastAsia"/>
          <w:highlight w:val="none"/>
        </w:rPr>
        <w:t>单位或给排水工程公司牵头，相关单位参加</w:t>
      </w:r>
      <w:r>
        <w:rPr>
          <w:rFonts w:hint="eastAsia"/>
          <w:highlight w:val="none"/>
          <w:lang w:eastAsia="zh-CN"/>
        </w:rPr>
        <w:t>；</w:t>
      </w:r>
      <w:r>
        <w:rPr>
          <w:rFonts w:hint="eastAsia"/>
          <w:highlight w:val="none"/>
        </w:rPr>
        <w:t>根据气象灾害造成的危害程度和发展态势，制定应急处置措施，负责维修或清洗供水设备设施，并做好维修或清洗范围内的安全施工。</w:t>
      </w:r>
    </w:p>
    <w:p w14:paraId="15550055">
      <w:pPr>
        <w:bidi w:val="0"/>
        <w:rPr>
          <w:rFonts w:hint="eastAsia"/>
          <w:highlight w:val="none"/>
          <w:lang w:val="en-US" w:eastAsia="zh-CN"/>
        </w:rPr>
      </w:pPr>
      <w:r>
        <w:rPr>
          <w:rFonts w:hint="eastAsia"/>
          <w:highlight w:val="none"/>
          <w:lang w:val="en-US" w:eastAsia="zh-CN"/>
        </w:rPr>
        <w:t>2.2.1.6</w:t>
      </w:r>
      <w:r>
        <w:rPr>
          <w:rFonts w:hint="eastAsia"/>
          <w:highlight w:val="none"/>
        </w:rPr>
        <w:t>新闻与信息发布组</w:t>
      </w:r>
      <w:r>
        <w:rPr>
          <w:rFonts w:hint="eastAsia"/>
          <w:highlight w:val="none"/>
          <w:lang w:eastAsia="zh-CN"/>
        </w:rPr>
        <w:t>：</w:t>
      </w:r>
      <w:r>
        <w:rPr>
          <w:rFonts w:hint="eastAsia"/>
          <w:highlight w:val="none"/>
        </w:rPr>
        <w:t>由党建工作部牵头，生产发展部、客户服务中心、水质检测中心、事发单位参加</w:t>
      </w:r>
      <w:r>
        <w:rPr>
          <w:rFonts w:hint="eastAsia"/>
          <w:highlight w:val="none"/>
          <w:lang w:eastAsia="zh-CN"/>
        </w:rPr>
        <w:t>；</w:t>
      </w:r>
      <w:r>
        <w:rPr>
          <w:rFonts w:hint="eastAsia"/>
          <w:highlight w:val="none"/>
        </w:rPr>
        <w:t>在总指挥授权下，调度相关责任单位提报情况</w:t>
      </w:r>
      <w:r>
        <w:rPr>
          <w:rFonts w:hint="eastAsia"/>
          <w:highlight w:val="none"/>
          <w:lang w:eastAsia="zh-CN"/>
        </w:rPr>
        <w:t>，按规定发布防汛抗旱动态</w:t>
      </w:r>
      <w:r>
        <w:rPr>
          <w:rFonts w:hint="eastAsia"/>
          <w:highlight w:val="none"/>
        </w:rPr>
        <w:t>、处置等信息，做好媒体应对工作。</w:t>
      </w:r>
    </w:p>
    <w:p w14:paraId="4C1F4AB2">
      <w:pPr>
        <w:bidi w:val="0"/>
        <w:rPr>
          <w:rFonts w:hint="eastAsia"/>
          <w:highlight w:val="none"/>
        </w:rPr>
      </w:pPr>
      <w:r>
        <w:rPr>
          <w:rFonts w:hint="eastAsia"/>
          <w:highlight w:val="none"/>
          <w:lang w:val="en-US" w:eastAsia="zh-CN"/>
        </w:rPr>
        <w:t>2.2.2</w:t>
      </w:r>
      <w:r>
        <w:rPr>
          <w:rFonts w:hint="eastAsia"/>
          <w:highlight w:val="none"/>
        </w:rPr>
        <w:t>总指挥</w:t>
      </w:r>
      <w:r>
        <w:rPr>
          <w:rFonts w:hint="eastAsia"/>
          <w:highlight w:val="none"/>
          <w:lang w:val="en-US" w:eastAsia="zh-CN"/>
        </w:rPr>
        <w:t>职责</w:t>
      </w:r>
      <w:r>
        <w:rPr>
          <w:rFonts w:hint="eastAsia"/>
          <w:highlight w:val="none"/>
        </w:rPr>
        <w:t>：</w:t>
      </w:r>
      <w:r>
        <w:rPr>
          <w:rFonts w:hint="eastAsia"/>
          <w:highlight w:val="none"/>
          <w:lang w:val="en-US" w:eastAsia="zh-CN"/>
        </w:rPr>
        <w:t>启动专项应急预案响应、应急指挥机制；</w:t>
      </w:r>
      <w:r>
        <w:rPr>
          <w:rFonts w:hint="eastAsia"/>
          <w:highlight w:val="none"/>
          <w:lang w:eastAsia="zh-CN"/>
        </w:rPr>
        <w:t>统一</w:t>
      </w:r>
      <w:r>
        <w:rPr>
          <w:rFonts w:hint="eastAsia"/>
          <w:highlight w:val="none"/>
        </w:rPr>
        <w:t>领导</w:t>
      </w:r>
      <w:r>
        <w:rPr>
          <w:rFonts w:hint="eastAsia"/>
          <w:highlight w:val="none"/>
          <w:lang w:eastAsia="zh-CN"/>
        </w:rPr>
        <w:t>和</w:t>
      </w:r>
      <w:r>
        <w:rPr>
          <w:rFonts w:hint="eastAsia"/>
          <w:highlight w:val="none"/>
        </w:rPr>
        <w:t>指挥</w:t>
      </w:r>
      <w:r>
        <w:rPr>
          <w:rFonts w:hint="eastAsia"/>
          <w:highlight w:val="none"/>
          <w:lang w:eastAsia="zh-CN"/>
        </w:rPr>
        <w:t>雨、雪、冰雹等恶劣天气的</w:t>
      </w:r>
      <w:r>
        <w:rPr>
          <w:rFonts w:hint="eastAsia"/>
          <w:highlight w:val="none"/>
        </w:rPr>
        <w:t>应急准备和抢险救援工作，调度和处置现场应急救灾的一切事宜</w:t>
      </w:r>
      <w:r>
        <w:rPr>
          <w:rFonts w:hint="eastAsia"/>
          <w:highlight w:val="none"/>
          <w:lang w:eastAsia="zh-CN"/>
        </w:rPr>
        <w:t>；</w:t>
      </w:r>
      <w:r>
        <w:rPr>
          <w:rFonts w:hint="eastAsia"/>
          <w:highlight w:val="none"/>
        </w:rPr>
        <w:t>研究解决应急处置工作中有关问题，作出相关决策。</w:t>
      </w:r>
    </w:p>
    <w:p w14:paraId="50FA50DA">
      <w:pPr>
        <w:bidi w:val="0"/>
        <w:rPr>
          <w:rFonts w:hint="eastAsia"/>
          <w:highlight w:val="none"/>
        </w:rPr>
      </w:pPr>
      <w:r>
        <w:rPr>
          <w:rFonts w:hint="eastAsia"/>
          <w:highlight w:val="none"/>
          <w:lang w:val="en-US" w:eastAsia="zh-CN"/>
        </w:rPr>
        <w:t>2.2.3</w:t>
      </w:r>
      <w:r>
        <w:rPr>
          <w:rFonts w:hint="eastAsia"/>
          <w:highlight w:val="none"/>
          <w:lang w:eastAsia="zh-CN"/>
        </w:rPr>
        <w:t>成员单位</w:t>
      </w:r>
      <w:r>
        <w:rPr>
          <w:rFonts w:hint="eastAsia"/>
          <w:highlight w:val="none"/>
          <w:lang w:val="en-US" w:eastAsia="zh-CN"/>
        </w:rPr>
        <w:t>职责</w:t>
      </w:r>
      <w:r>
        <w:rPr>
          <w:rFonts w:hint="eastAsia"/>
          <w:highlight w:val="none"/>
        </w:rPr>
        <w:t>：</w:t>
      </w:r>
      <w:r>
        <w:rPr>
          <w:rFonts w:hint="eastAsia"/>
          <w:highlight w:val="none"/>
          <w:lang w:eastAsia="zh-CN"/>
        </w:rPr>
        <w:t>组织制定相关灾害处置责任清单及各类灾害</w:t>
      </w:r>
      <w:r>
        <w:rPr>
          <w:rFonts w:hint="eastAsia"/>
          <w:highlight w:val="none"/>
        </w:rPr>
        <w:t>现场处置方案</w:t>
      </w:r>
      <w:r>
        <w:rPr>
          <w:rFonts w:hint="eastAsia"/>
          <w:highlight w:val="none"/>
          <w:lang w:eastAsia="zh-CN"/>
        </w:rPr>
        <w:t>，并组织演练；</w:t>
      </w:r>
      <w:r>
        <w:rPr>
          <w:rFonts w:hint="eastAsia"/>
          <w:highlight w:val="none"/>
        </w:rPr>
        <w:t>组织指挥事发现场抢险队伍实施具体行动，协调现场应急处置工作</w:t>
      </w:r>
      <w:r>
        <w:rPr>
          <w:rFonts w:hint="eastAsia"/>
          <w:highlight w:val="none"/>
          <w:lang w:eastAsia="zh-CN"/>
        </w:rPr>
        <w:t>；迅速发出紧急警报，组织滞留在危险区域的人员及时撤离；负责迅速开展以抢救人员为主要内容的现场救护工作，及时转移伤员至医院；负责向总指挥报告事态最新发展，为决策提供建议。</w:t>
      </w:r>
    </w:p>
    <w:p w14:paraId="18E5EA60">
      <w:pPr>
        <w:pStyle w:val="17"/>
        <w:bidi w:val="0"/>
        <w:outlineLvl w:val="1"/>
        <w:rPr>
          <w:rFonts w:hint="eastAsia"/>
          <w:highlight w:val="none"/>
          <w:lang w:val="en-US" w:eastAsia="zh-CN"/>
        </w:rPr>
      </w:pPr>
      <w:r>
        <w:rPr>
          <w:rFonts w:hint="eastAsia"/>
          <w:highlight w:val="none"/>
          <w:lang w:val="en-US" w:eastAsia="zh-CN"/>
        </w:rPr>
        <w:t>3 预警</w:t>
      </w:r>
    </w:p>
    <w:p w14:paraId="6A32BB09">
      <w:pPr>
        <w:bidi w:val="0"/>
        <w:rPr>
          <w:rFonts w:hint="eastAsia"/>
          <w:highlight w:val="none"/>
          <w:lang w:eastAsia="zh-CN"/>
        </w:rPr>
      </w:pPr>
      <w:r>
        <w:rPr>
          <w:rFonts w:hint="eastAsia"/>
          <w:highlight w:val="none"/>
          <w:lang w:val="en-US" w:eastAsia="zh-CN"/>
        </w:rPr>
        <w:t>3</w:t>
      </w:r>
      <w:r>
        <w:rPr>
          <w:rFonts w:hint="eastAsia"/>
          <w:highlight w:val="none"/>
          <w:lang w:eastAsia="zh-CN"/>
        </w:rPr>
        <w:t>.1发布制度</w:t>
      </w:r>
    </w:p>
    <w:p w14:paraId="6B29C4F9">
      <w:pPr>
        <w:bidi w:val="0"/>
        <w:rPr>
          <w:rFonts w:hint="eastAsia"/>
          <w:highlight w:val="none"/>
          <w:lang w:eastAsia="zh-CN"/>
        </w:rPr>
      </w:pPr>
      <w:r>
        <w:rPr>
          <w:rFonts w:hint="eastAsia"/>
          <w:highlight w:val="none"/>
          <w:lang w:eastAsia="zh-CN"/>
        </w:rPr>
        <w:t>集团办公室负责依据气象部门制作的气象灾害预警信息和预警级别内网即时发布预报、预警，其他任何单位或者个人不得擅自制作、发布气象灾害预警信息。成员单位应当及时接收气象灾害预警信号，按照各自职责做好气象灾害预警信号在本单位内的传播工作。</w:t>
      </w:r>
    </w:p>
    <w:p w14:paraId="4639A74D">
      <w:pPr>
        <w:bidi w:val="0"/>
        <w:rPr>
          <w:rFonts w:hint="eastAsia"/>
          <w:highlight w:val="none"/>
          <w:lang w:eastAsia="zh-CN"/>
        </w:rPr>
      </w:pPr>
      <w:r>
        <w:rPr>
          <w:rFonts w:hint="eastAsia"/>
          <w:highlight w:val="none"/>
          <w:lang w:val="en-US" w:eastAsia="zh-CN"/>
        </w:rPr>
        <w:t>3</w:t>
      </w:r>
      <w:r>
        <w:rPr>
          <w:rFonts w:hint="eastAsia"/>
          <w:highlight w:val="none"/>
          <w:lang w:eastAsia="zh-CN"/>
        </w:rPr>
        <w:t>.2发布内容</w:t>
      </w:r>
    </w:p>
    <w:p w14:paraId="5360CFFC">
      <w:pPr>
        <w:bidi w:val="0"/>
        <w:rPr>
          <w:rFonts w:hint="eastAsia"/>
          <w:highlight w:val="none"/>
          <w:lang w:eastAsia="zh-CN"/>
        </w:rPr>
      </w:pPr>
      <w:r>
        <w:rPr>
          <w:rFonts w:hint="eastAsia"/>
          <w:highlight w:val="none"/>
          <w:lang w:eastAsia="zh-CN"/>
        </w:rPr>
        <w:t>根据各类气象灾害发展态势，依据气象预警信号标准级别，从高到低可划分为</w:t>
      </w:r>
      <w:r>
        <w:rPr>
          <w:rFonts w:hint="eastAsia" w:ascii="仿宋_GB2312" w:hAnsi="仿宋_GB2312" w:eastAsia="仿宋_GB2312" w:cs="仿宋_GB2312"/>
          <w:highlight w:val="none"/>
          <w:lang w:eastAsia="zh-CN"/>
        </w:rPr>
        <w:t>Ⅰ</w:t>
      </w:r>
      <w:r>
        <w:rPr>
          <w:rFonts w:hint="eastAsia"/>
          <w:highlight w:val="none"/>
          <w:lang w:eastAsia="zh-CN"/>
        </w:rPr>
        <w:t>级（特别严重）、</w:t>
      </w:r>
      <w:r>
        <w:rPr>
          <w:rFonts w:hint="eastAsia" w:ascii="仿宋_GB2312" w:hAnsi="仿宋_GB2312" w:eastAsia="仿宋_GB2312" w:cs="仿宋_GB2312"/>
          <w:sz w:val="24"/>
          <w:szCs w:val="24"/>
          <w:highlight w:val="none"/>
          <w:lang w:eastAsia="zh-CN"/>
        </w:rPr>
        <w:t>Ⅱ</w:t>
      </w:r>
      <w:r>
        <w:rPr>
          <w:rFonts w:hint="eastAsia"/>
          <w:highlight w:val="none"/>
          <w:lang w:eastAsia="zh-CN"/>
        </w:rPr>
        <w:t>级（严重）、Ⅲ级（较重）和Ⅳ级（一般）四个级别，依次用红色、橙色、黄色、蓝色表示。</w:t>
      </w:r>
    </w:p>
    <w:p w14:paraId="0B970086">
      <w:pPr>
        <w:pStyle w:val="17"/>
        <w:bidi w:val="0"/>
        <w:outlineLvl w:val="1"/>
        <w:rPr>
          <w:rFonts w:hint="eastAsia"/>
          <w:highlight w:val="none"/>
          <w:lang w:val="en-US" w:eastAsia="zh-CN"/>
        </w:rPr>
      </w:pPr>
      <w:r>
        <w:rPr>
          <w:rFonts w:hint="eastAsia"/>
          <w:highlight w:val="none"/>
          <w:lang w:val="en-US" w:eastAsia="zh-CN"/>
        </w:rPr>
        <w:t>4 响应启动</w:t>
      </w:r>
    </w:p>
    <w:p w14:paraId="25B1BB45">
      <w:pPr>
        <w:bidi w:val="0"/>
        <w:rPr>
          <w:rFonts w:hint="eastAsia"/>
          <w:highlight w:val="none"/>
          <w:lang w:val="en-US" w:eastAsia="zh-CN"/>
        </w:rPr>
      </w:pPr>
      <w:r>
        <w:rPr>
          <w:rFonts w:hint="eastAsia"/>
          <w:highlight w:val="none"/>
          <w:lang w:val="en-US" w:eastAsia="zh-CN"/>
        </w:rPr>
        <w:t>党建工作部、生产发展部、客户服务中心等单位应在接到预警信息后应针对灾害影响、生产需要、群众诉求、社会舆情等迅速启动相应的应急处置措施，各成员单位应迅速启动应急防范及生产保障处置措施。</w:t>
      </w:r>
    </w:p>
    <w:p w14:paraId="04183E1E">
      <w:pPr>
        <w:bidi w:val="0"/>
        <w:rPr>
          <w:rFonts w:hint="eastAsia"/>
          <w:highlight w:val="none"/>
          <w:lang w:val="en-US" w:eastAsia="zh-CN"/>
        </w:rPr>
      </w:pPr>
      <w:r>
        <w:rPr>
          <w:rFonts w:hint="eastAsia"/>
          <w:highlight w:val="none"/>
          <w:lang w:val="en-US" w:eastAsia="zh-CN"/>
        </w:rPr>
        <w:t>气象灾害种类多、影响面广，往往伴随次生衍生灾害发生，涉及影响多个单位业务，成员单位应按各自职责，根据不同气象灾害种类及其影响程度采取相应防范措施和行动，并根据气象灾害预警信号，进行联动防范。</w:t>
      </w:r>
    </w:p>
    <w:p w14:paraId="0D56CF72">
      <w:pPr>
        <w:pStyle w:val="17"/>
        <w:bidi w:val="0"/>
        <w:outlineLvl w:val="1"/>
        <w:rPr>
          <w:rFonts w:hint="default"/>
          <w:highlight w:val="none"/>
          <w:lang w:val="en-US" w:eastAsia="zh-CN"/>
        </w:rPr>
      </w:pPr>
      <w:r>
        <w:rPr>
          <w:rFonts w:hint="eastAsia"/>
          <w:highlight w:val="none"/>
          <w:lang w:val="en-US" w:eastAsia="zh-CN"/>
        </w:rPr>
        <w:t>5 处置措施</w:t>
      </w:r>
    </w:p>
    <w:p w14:paraId="40690FC3">
      <w:pPr>
        <w:bidi w:val="0"/>
        <w:rPr>
          <w:rFonts w:hint="eastAsia"/>
          <w:highlight w:val="none"/>
          <w:lang w:val="en-US" w:eastAsia="zh-CN"/>
        </w:rPr>
      </w:pPr>
      <w:r>
        <w:rPr>
          <w:rFonts w:hint="eastAsia"/>
          <w:highlight w:val="none"/>
          <w:lang w:val="en-US" w:eastAsia="zh-CN"/>
        </w:rPr>
        <w:t>总指挥：领导、指挥灾害防范的应急处置和抢险救援工作，调度和处置现场应急救灾的一切事宜，研究解决应急处置工作中有关问题，作出相关决策。</w:t>
      </w:r>
    </w:p>
    <w:p w14:paraId="77B4AD13">
      <w:pPr>
        <w:bidi w:val="0"/>
        <w:rPr>
          <w:rFonts w:hint="eastAsia"/>
          <w:highlight w:val="none"/>
          <w:lang w:val="en-US" w:eastAsia="zh-CN"/>
        </w:rPr>
      </w:pPr>
      <w:r>
        <w:rPr>
          <w:rFonts w:hint="eastAsia"/>
          <w:highlight w:val="none"/>
          <w:lang w:val="en-US" w:eastAsia="zh-CN"/>
        </w:rPr>
        <w:t>集团办公室：及时发布气象灾害预报预警信息，适时增加预报发布频次。</w:t>
      </w:r>
    </w:p>
    <w:p w14:paraId="4EBD562F">
      <w:pPr>
        <w:bidi w:val="0"/>
        <w:rPr>
          <w:rFonts w:hint="eastAsia"/>
          <w:highlight w:val="none"/>
          <w:lang w:val="en-US" w:eastAsia="zh-CN"/>
        </w:rPr>
      </w:pPr>
      <w:r>
        <w:rPr>
          <w:rFonts w:hint="eastAsia"/>
          <w:highlight w:val="none"/>
          <w:lang w:val="en-US" w:eastAsia="zh-CN"/>
        </w:rPr>
        <w:t>生产发展部：调度各供水公司、排水公司、水务投资公司、各水厂等，确保供排水管网运行平稳。</w:t>
      </w:r>
    </w:p>
    <w:p w14:paraId="76CAD042">
      <w:pPr>
        <w:bidi w:val="0"/>
        <w:rPr>
          <w:rFonts w:hint="eastAsia"/>
          <w:highlight w:val="none"/>
          <w:lang w:val="en-US" w:eastAsia="zh-CN"/>
        </w:rPr>
      </w:pPr>
      <w:r>
        <w:rPr>
          <w:rFonts w:hint="eastAsia"/>
          <w:highlight w:val="none"/>
          <w:lang w:val="en-US" w:eastAsia="zh-CN"/>
        </w:rPr>
        <w:t>工程管理部：对在建工程施工安全督导、现场检查。</w:t>
      </w:r>
    </w:p>
    <w:p w14:paraId="37B1110B">
      <w:pPr>
        <w:bidi w:val="0"/>
        <w:rPr>
          <w:rFonts w:hint="eastAsia"/>
          <w:highlight w:val="none"/>
          <w:lang w:val="en-US" w:eastAsia="zh-CN"/>
        </w:rPr>
      </w:pPr>
      <w:r>
        <w:rPr>
          <w:rFonts w:hint="eastAsia"/>
          <w:highlight w:val="none"/>
          <w:lang w:val="en-US" w:eastAsia="zh-CN"/>
        </w:rPr>
        <w:t>安全监管部：组织集团公司建（构）筑物、生产场所防雷检测工作；协调灾害防范的应急处置工作。</w:t>
      </w:r>
    </w:p>
    <w:p w14:paraId="2CEE06A0">
      <w:pPr>
        <w:bidi w:val="0"/>
        <w:rPr>
          <w:rFonts w:hint="eastAsia"/>
          <w:highlight w:val="none"/>
          <w:lang w:val="en-US" w:eastAsia="zh-CN"/>
        </w:rPr>
      </w:pPr>
      <w:r>
        <w:rPr>
          <w:rFonts w:hint="eastAsia"/>
          <w:highlight w:val="none"/>
          <w:lang w:val="en-US" w:eastAsia="zh-CN"/>
        </w:rPr>
        <w:t>采购供应部：健全应急物资储备机制，坚持“宁可备而不用，不可用而无备”的原则，实行分类登记、统一管理、动态更新，确保物资储足储全；制定相应物资供应方案，确保应急处突情况下的物资输送；防止只有唯一供应商不能及时供应的意外情况发生，所有抢修主材的供应商均设为两个以上；对仓库建（构）筑物顶棚，对堆料场进行隐患排查，保护物资，防止因雷击、冰雹打击造成物资损毁。</w:t>
      </w:r>
    </w:p>
    <w:p w14:paraId="346F4F05">
      <w:pPr>
        <w:bidi w:val="0"/>
        <w:rPr>
          <w:rFonts w:hint="eastAsia"/>
          <w:highlight w:val="none"/>
          <w:lang w:val="en-US" w:eastAsia="zh-CN"/>
        </w:rPr>
      </w:pPr>
      <w:r>
        <w:rPr>
          <w:rFonts w:hint="eastAsia"/>
          <w:highlight w:val="none"/>
          <w:lang w:val="en-US" w:eastAsia="zh-CN"/>
        </w:rPr>
        <w:t>后勤保障部：对抢险车辆进行调配；对办公场所、出租房等修缮除险加固，确保集团公司建（构）筑物顶棚及外立面、配电室等重点部位安全；做好冬季车辆检查，以及低温、暴雪、道路结冰天气驾驶安全的教育培训工作。</w:t>
      </w:r>
    </w:p>
    <w:p w14:paraId="1EC5E21F">
      <w:pPr>
        <w:bidi w:val="0"/>
        <w:rPr>
          <w:rFonts w:hint="eastAsia"/>
          <w:highlight w:val="none"/>
          <w:lang w:val="en-US" w:eastAsia="zh-CN"/>
        </w:rPr>
      </w:pPr>
      <w:r>
        <w:rPr>
          <w:rFonts w:hint="eastAsia"/>
          <w:highlight w:val="none"/>
          <w:lang w:val="en-US" w:eastAsia="zh-CN"/>
        </w:rPr>
        <w:t>各供水公司：加强职责内泵站、管道及其附属设施运行管理工作；落实城市主干道、重要路段、薄弱环节供水井防坠网应急维护和管理工作，确保安全生产；保障施工人员及各类车辆驾驶人员人身安全；保证各类车辆驾驶员安全驾驶。</w:t>
      </w:r>
    </w:p>
    <w:p w14:paraId="2215FD2F">
      <w:pPr>
        <w:bidi w:val="0"/>
        <w:rPr>
          <w:rFonts w:hint="eastAsia"/>
          <w:highlight w:val="none"/>
          <w:lang w:val="en-US" w:eastAsia="zh-CN"/>
        </w:rPr>
      </w:pPr>
      <w:r>
        <w:rPr>
          <w:rFonts w:hint="eastAsia"/>
          <w:highlight w:val="none"/>
          <w:lang w:val="en-US" w:eastAsia="zh-CN"/>
        </w:rPr>
        <w:t>各净水厂：加强职责内泵站、管道及其附属设施运行管理工作，确保供水水质安全。</w:t>
      </w:r>
    </w:p>
    <w:p w14:paraId="0BD119A5">
      <w:pPr>
        <w:bidi w:val="0"/>
        <w:rPr>
          <w:rFonts w:hint="eastAsia"/>
          <w:highlight w:val="none"/>
          <w:lang w:val="en-US" w:eastAsia="zh-CN"/>
        </w:rPr>
      </w:pPr>
      <w:r>
        <w:rPr>
          <w:rFonts w:hint="eastAsia"/>
          <w:highlight w:val="none"/>
          <w:lang w:val="en-US" w:eastAsia="zh-CN"/>
        </w:rPr>
        <w:t>米山源水厂：加强职责内泵站、管道及其附属设施运行管理工作，确保原水水质安全。</w:t>
      </w:r>
    </w:p>
    <w:p w14:paraId="275FF135">
      <w:pPr>
        <w:bidi w:val="0"/>
        <w:rPr>
          <w:rFonts w:hint="eastAsia"/>
          <w:highlight w:val="none"/>
          <w:lang w:val="en-US" w:eastAsia="zh-CN"/>
        </w:rPr>
      </w:pPr>
      <w:r>
        <w:rPr>
          <w:rFonts w:hint="eastAsia"/>
          <w:highlight w:val="none"/>
          <w:lang w:val="en-US" w:eastAsia="zh-CN"/>
        </w:rPr>
        <w:t>排水公司：加强职责内泵站、管道及其附属设施运行管理工作；落实城市主干道、重要路段、薄弱环节污水井防坠网应急维护和管理工作，确保安全生产；做好河道疏浚，阀门、拦水坝应急除险加固，确保泄洪安全；保障施工人员及各类车辆驾驶人员人身安全；保证各类车辆驾驶员安全驾驶。</w:t>
      </w:r>
    </w:p>
    <w:p w14:paraId="16BDEED3">
      <w:pPr>
        <w:bidi w:val="0"/>
        <w:rPr>
          <w:rFonts w:hint="eastAsia"/>
          <w:highlight w:val="none"/>
          <w:lang w:val="en-US" w:eastAsia="zh-CN"/>
        </w:rPr>
      </w:pPr>
      <w:r>
        <w:rPr>
          <w:rFonts w:hint="eastAsia"/>
          <w:highlight w:val="none"/>
          <w:lang w:val="en-US" w:eastAsia="zh-CN"/>
        </w:rPr>
        <w:t>中水公司：加强职责内泵站、管道及其附属设施运行管理工作，确保安全生产；做好城市主干道、重要路段、薄弱环节中水井防坠网应急维护和抢险准备工作；保障施工人员及各类车辆驾驶人员人身安全；保证各类车辆驾驶员安全驾驶。</w:t>
      </w:r>
    </w:p>
    <w:p w14:paraId="0606A339">
      <w:pPr>
        <w:bidi w:val="0"/>
        <w:rPr>
          <w:rFonts w:hint="eastAsia"/>
          <w:highlight w:val="none"/>
          <w:lang w:val="en-US" w:eastAsia="zh-CN"/>
        </w:rPr>
      </w:pPr>
      <w:r>
        <w:rPr>
          <w:rFonts w:hint="eastAsia"/>
          <w:highlight w:val="none"/>
          <w:lang w:val="en-US" w:eastAsia="zh-CN"/>
        </w:rPr>
        <w:t>客户服务中心：开展热线受理、反馈等工作。</w:t>
      </w:r>
    </w:p>
    <w:p w14:paraId="6ADEA54D">
      <w:pPr>
        <w:bidi w:val="0"/>
        <w:rPr>
          <w:rFonts w:hint="eastAsia"/>
          <w:highlight w:val="none"/>
          <w:lang w:val="en-US" w:eastAsia="zh-CN"/>
        </w:rPr>
      </w:pPr>
      <w:r>
        <w:rPr>
          <w:rFonts w:hint="eastAsia"/>
          <w:highlight w:val="none"/>
          <w:lang w:val="en-US" w:eastAsia="zh-CN"/>
        </w:rPr>
        <w:t>给排水工程公司：负责职责内主管道、重点工程施工现场灾害防范工作；保障施工人员及各类车辆驾驶人员人身安全；保证各类车辆驾驶员安全驾驶。</w:t>
      </w:r>
    </w:p>
    <w:p w14:paraId="5AEAA01B">
      <w:pPr>
        <w:bidi w:val="0"/>
        <w:rPr>
          <w:rFonts w:hint="eastAsia"/>
          <w:highlight w:val="none"/>
          <w:lang w:val="en-US" w:eastAsia="zh-CN"/>
        </w:rPr>
      </w:pPr>
      <w:r>
        <w:rPr>
          <w:rFonts w:hint="eastAsia"/>
          <w:highlight w:val="none"/>
          <w:lang w:val="en-US" w:eastAsia="zh-CN"/>
        </w:rPr>
        <w:t>给排水设计院：绘制供排水应急施工图，提供救灾决策技术依据。</w:t>
      </w:r>
    </w:p>
    <w:p w14:paraId="6CA0BFD5">
      <w:pPr>
        <w:bidi w:val="0"/>
        <w:rPr>
          <w:rFonts w:hint="eastAsia"/>
          <w:highlight w:val="none"/>
          <w:lang w:val="en-US" w:eastAsia="zh-CN"/>
        </w:rPr>
      </w:pPr>
      <w:r>
        <w:rPr>
          <w:rFonts w:hint="eastAsia"/>
          <w:highlight w:val="none"/>
          <w:lang w:val="en-US" w:eastAsia="zh-CN"/>
        </w:rPr>
        <w:t>水务投资公司：开展污水处理、污泥处理设施，职责内泵站、管道及其附属设施运行管理工作，确保不发生污水冒溢等环境污染事故，保障安全生产。</w:t>
      </w:r>
    </w:p>
    <w:p w14:paraId="78F763AD">
      <w:pPr>
        <w:bidi w:val="0"/>
        <w:rPr>
          <w:rFonts w:hint="eastAsia"/>
          <w:highlight w:val="none"/>
          <w:lang w:eastAsia="zh-CN"/>
        </w:rPr>
      </w:pPr>
      <w:r>
        <w:rPr>
          <w:rFonts w:hint="eastAsia"/>
          <w:highlight w:val="none"/>
          <w:lang w:val="en-US" w:eastAsia="zh-CN"/>
        </w:rPr>
        <w:t>毅恒公司：职责内污泥处置堆放措施落实到位，确保不给周边环境造成污染。</w:t>
      </w:r>
    </w:p>
    <w:p w14:paraId="58A5929C">
      <w:pPr>
        <w:pStyle w:val="17"/>
        <w:bidi w:val="0"/>
        <w:outlineLvl w:val="1"/>
        <w:rPr>
          <w:rFonts w:hint="eastAsia"/>
          <w:highlight w:val="none"/>
          <w:lang w:val="en-US" w:eastAsia="zh-CN"/>
        </w:rPr>
      </w:pPr>
      <w:r>
        <w:rPr>
          <w:rFonts w:hint="eastAsia"/>
          <w:highlight w:val="none"/>
          <w:lang w:val="en-US" w:eastAsia="zh-CN"/>
        </w:rPr>
        <w:t>6 应急保障</w:t>
      </w:r>
    </w:p>
    <w:p w14:paraId="6B5DD7D1">
      <w:pPr>
        <w:bidi w:val="0"/>
        <w:rPr>
          <w:rFonts w:hint="eastAsia"/>
          <w:highlight w:val="none"/>
          <w:lang w:val="en-US" w:eastAsia="zh-CN"/>
        </w:rPr>
      </w:pPr>
      <w:r>
        <w:rPr>
          <w:rFonts w:hint="eastAsia"/>
          <w:highlight w:val="none"/>
          <w:lang w:val="en-US" w:eastAsia="zh-CN"/>
        </w:rPr>
        <w:t>6.1信息保障</w:t>
      </w:r>
    </w:p>
    <w:p w14:paraId="51F39717">
      <w:pPr>
        <w:bidi w:val="0"/>
        <w:rPr>
          <w:rFonts w:hint="eastAsia"/>
          <w:highlight w:val="none"/>
          <w:lang w:val="en-US" w:eastAsia="zh-CN"/>
        </w:rPr>
      </w:pPr>
      <w:r>
        <w:rPr>
          <w:rFonts w:hint="eastAsia"/>
          <w:highlight w:val="none"/>
          <w:lang w:val="en-US" w:eastAsia="zh-CN"/>
        </w:rPr>
        <w:t>成员单位要建立健全并落实信息收集、传递、报送、处理运行机制，确保向指挥部报送信息渠道畅通。</w:t>
      </w:r>
    </w:p>
    <w:p w14:paraId="6A2F3C02">
      <w:pPr>
        <w:bidi w:val="0"/>
        <w:rPr>
          <w:rFonts w:hint="eastAsia"/>
          <w:highlight w:val="none"/>
          <w:lang w:val="en-US" w:eastAsia="zh-CN"/>
        </w:rPr>
      </w:pPr>
      <w:r>
        <w:rPr>
          <w:rFonts w:hint="eastAsia"/>
          <w:highlight w:val="none"/>
          <w:lang w:val="en-US" w:eastAsia="zh-CN"/>
        </w:rPr>
        <w:t>6.2物资保障</w:t>
      </w:r>
    </w:p>
    <w:p w14:paraId="66BFB4F7">
      <w:pPr>
        <w:bidi w:val="0"/>
        <w:rPr>
          <w:rFonts w:hint="eastAsia"/>
          <w:highlight w:val="none"/>
          <w:lang w:val="en-US" w:eastAsia="zh-CN"/>
        </w:rPr>
      </w:pPr>
      <w:r>
        <w:rPr>
          <w:rFonts w:hint="eastAsia"/>
          <w:highlight w:val="none"/>
          <w:lang w:val="en-US" w:eastAsia="zh-CN"/>
        </w:rPr>
        <w:t>成员单位要完善本单位应急物资配备、保存、更新及养护方案，确保物资、器材的完好和可使用性；配合采购供应部制定相应应急情景下的物资配送方案。</w:t>
      </w:r>
    </w:p>
    <w:p w14:paraId="1760D00C">
      <w:pPr>
        <w:bidi w:val="0"/>
        <w:rPr>
          <w:rFonts w:hint="eastAsia"/>
          <w:highlight w:val="none"/>
          <w:lang w:val="en-US" w:eastAsia="zh-CN"/>
        </w:rPr>
      </w:pPr>
      <w:r>
        <w:rPr>
          <w:rFonts w:hint="eastAsia"/>
          <w:highlight w:val="none"/>
          <w:lang w:val="en-US" w:eastAsia="zh-CN"/>
        </w:rPr>
        <w:t>6.3资金保障</w:t>
      </w:r>
    </w:p>
    <w:p w14:paraId="3DE1DA25">
      <w:pPr>
        <w:bidi w:val="0"/>
        <w:rPr>
          <w:rFonts w:hint="eastAsia"/>
          <w:highlight w:val="none"/>
          <w:lang w:val="en-US" w:eastAsia="zh-CN"/>
        </w:rPr>
      </w:pPr>
      <w:r>
        <w:rPr>
          <w:rFonts w:hint="eastAsia"/>
          <w:highlight w:val="none"/>
          <w:lang w:val="en-US" w:eastAsia="zh-CN"/>
        </w:rPr>
        <w:t>财务部应为应急预案编制、演练、修订及应急处置，人员培训、设备维护、日常运作等提供资金保障。</w:t>
      </w:r>
    </w:p>
    <w:p w14:paraId="3C8BC729">
      <w:pPr>
        <w:bidi w:val="0"/>
        <w:rPr>
          <w:rFonts w:hint="eastAsia"/>
          <w:highlight w:val="none"/>
          <w:lang w:val="en-US" w:eastAsia="zh-CN"/>
        </w:rPr>
      </w:pPr>
      <w:r>
        <w:rPr>
          <w:rFonts w:hint="eastAsia"/>
          <w:highlight w:val="none"/>
          <w:lang w:val="en-US" w:eastAsia="zh-CN"/>
        </w:rPr>
        <w:t>6.4宣传培训</w:t>
      </w:r>
    </w:p>
    <w:p w14:paraId="48B35929">
      <w:pPr>
        <w:bidi w:val="0"/>
        <w:rPr>
          <w:rFonts w:hint="eastAsia"/>
          <w:highlight w:val="none"/>
          <w:lang w:val="en-US" w:eastAsia="zh-CN"/>
        </w:rPr>
      </w:pPr>
      <w:r>
        <w:rPr>
          <w:rFonts w:hint="eastAsia"/>
          <w:highlight w:val="none"/>
          <w:lang w:val="en-US" w:eastAsia="zh-CN"/>
        </w:rPr>
        <w:t>成员单位要利用会议、晨会等方式，宣传应急知识，组织对应急管理人员、专业技术人员、救援人员进行技能培训，提高协同作战和快速反应能力。</w:t>
      </w:r>
    </w:p>
    <w:p w14:paraId="06E7E26F">
      <w:pPr>
        <w:pStyle w:val="17"/>
        <w:bidi w:val="0"/>
        <w:outlineLvl w:val="1"/>
        <w:rPr>
          <w:rFonts w:hint="eastAsia"/>
          <w:highlight w:val="none"/>
        </w:rPr>
      </w:pPr>
      <w:r>
        <w:rPr>
          <w:rFonts w:hint="eastAsia"/>
          <w:highlight w:val="none"/>
        </w:rPr>
        <w:t>7 奖励与责任追究</w:t>
      </w:r>
    </w:p>
    <w:p w14:paraId="4CA1EE5F">
      <w:pPr>
        <w:bidi w:val="0"/>
        <w:rPr>
          <w:rFonts w:hint="eastAsia"/>
          <w:highlight w:val="none"/>
          <w:lang w:val="en-US" w:eastAsia="zh-CN"/>
        </w:rPr>
      </w:pPr>
      <w:r>
        <w:rPr>
          <w:rFonts w:hint="eastAsia"/>
          <w:highlight w:val="none"/>
          <w:lang w:val="en-US" w:eastAsia="zh-CN"/>
        </w:rPr>
        <w:t>指挥部对在应急处置工作中表现突出的单位和个人，按有关规定给予表彰和奖励；对迟报、谎报、瞒报和漏报突发事件重要情况，在应急处置工作中不履行职责、玩忽职守造成损失等的，追究有关责任人的责任。</w:t>
      </w:r>
    </w:p>
    <w:p w14:paraId="6EC4D787">
      <w:pPr>
        <w:pStyle w:val="17"/>
        <w:bidi w:val="0"/>
        <w:outlineLvl w:val="1"/>
        <w:rPr>
          <w:rFonts w:hint="eastAsia"/>
          <w:highlight w:val="none"/>
          <w:lang w:val="en-US" w:eastAsia="zh-CN"/>
        </w:rPr>
      </w:pPr>
      <w:r>
        <w:rPr>
          <w:rFonts w:hint="eastAsia"/>
          <w:highlight w:val="none"/>
          <w:lang w:val="en-US" w:eastAsia="zh-CN"/>
        </w:rPr>
        <w:t>8 分类防范内容</w:t>
      </w:r>
    </w:p>
    <w:p w14:paraId="523BE361">
      <w:pPr>
        <w:bidi w:val="0"/>
        <w:rPr>
          <w:rFonts w:hint="eastAsia"/>
          <w:highlight w:val="none"/>
          <w:lang w:val="en-US" w:eastAsia="zh-CN"/>
        </w:rPr>
      </w:pPr>
      <w:r>
        <w:rPr>
          <w:rFonts w:hint="eastAsia"/>
          <w:highlight w:val="none"/>
          <w:lang w:val="en-US" w:eastAsia="zh-CN"/>
        </w:rPr>
        <w:t>8.1台风、大风</w:t>
      </w:r>
    </w:p>
    <w:p w14:paraId="074A8ADD">
      <w:pPr>
        <w:bidi w:val="0"/>
        <w:rPr>
          <w:rFonts w:hint="eastAsia"/>
          <w:highlight w:val="none"/>
          <w:lang w:val="en-US" w:eastAsia="zh-CN"/>
        </w:rPr>
      </w:pPr>
      <w:r>
        <w:rPr>
          <w:rFonts w:hint="eastAsia"/>
          <w:highlight w:val="none"/>
          <w:lang w:val="en-US" w:eastAsia="zh-CN"/>
        </w:rPr>
        <w:t>根据成员单位职责和台风、大风预警信号，指挥部综合研判风险，按照应急预案有关标准，适时启动防台风、大风等专项应急响应，总指挥及时启动分管领域相关应急响应。</w:t>
      </w:r>
    </w:p>
    <w:p w14:paraId="65D8C813">
      <w:pPr>
        <w:bidi w:val="0"/>
        <w:rPr>
          <w:rFonts w:hint="eastAsia"/>
          <w:highlight w:val="none"/>
          <w:lang w:val="en-US" w:eastAsia="zh-CN"/>
        </w:rPr>
      </w:pPr>
      <w:r>
        <w:rPr>
          <w:rFonts w:hint="eastAsia"/>
          <w:highlight w:val="none"/>
          <w:lang w:val="en-US" w:eastAsia="zh-CN"/>
        </w:rPr>
        <w:t>8.2暴雨</w:t>
      </w:r>
    </w:p>
    <w:p w14:paraId="6F4BBCAE">
      <w:pPr>
        <w:bidi w:val="0"/>
        <w:rPr>
          <w:rFonts w:hint="eastAsia"/>
          <w:highlight w:val="none"/>
          <w:lang w:val="en-US" w:eastAsia="zh-CN"/>
        </w:rPr>
      </w:pPr>
      <w:r>
        <w:rPr>
          <w:rFonts w:hint="eastAsia"/>
          <w:highlight w:val="none"/>
          <w:lang w:val="en-US" w:eastAsia="zh-CN"/>
        </w:rPr>
        <w:t>根据成员单位职责和暴雨预警信号，指挥部综合研判风险，按照应急预案有关标准，适时启动防汛、突发地质灾害、防暴雨等专项应急响应，总指挥及时启动分管领域相关应急响应。</w:t>
      </w:r>
    </w:p>
    <w:p w14:paraId="2A150D31">
      <w:pPr>
        <w:bidi w:val="0"/>
        <w:rPr>
          <w:rFonts w:hint="eastAsia"/>
          <w:highlight w:val="none"/>
          <w:lang w:val="en-US" w:eastAsia="zh-CN"/>
        </w:rPr>
      </w:pPr>
      <w:r>
        <w:rPr>
          <w:rFonts w:hint="eastAsia" w:ascii="仿宋_GB2312" w:hAnsi="仿宋_GB2312" w:eastAsia="仿宋_GB2312" w:cs="仿宋_GB2312"/>
          <w:highlight w:val="none"/>
          <w:lang w:val="en-US" w:eastAsia="zh-CN"/>
        </w:rPr>
        <w:t>8.3</w:t>
      </w:r>
      <w:r>
        <w:rPr>
          <w:rFonts w:hint="eastAsia"/>
          <w:highlight w:val="none"/>
          <w:lang w:val="en-US" w:eastAsia="zh-CN"/>
        </w:rPr>
        <w:t>暴雪、低温、霜冻</w:t>
      </w:r>
    </w:p>
    <w:p w14:paraId="7E4150AF">
      <w:pPr>
        <w:bidi w:val="0"/>
        <w:rPr>
          <w:rFonts w:hint="eastAsia"/>
          <w:highlight w:val="none"/>
          <w:lang w:val="en-US" w:eastAsia="zh-CN"/>
        </w:rPr>
      </w:pPr>
      <w:r>
        <w:rPr>
          <w:rFonts w:hint="eastAsia"/>
          <w:highlight w:val="none"/>
          <w:lang w:val="en-US" w:eastAsia="zh-CN"/>
        </w:rPr>
        <w:t>根据成员单位职责和暴雪、低温、霜冻预警信号，指挥部综合研判风险，按照应急预案有关标准，适时启动防暴雪、低温、霜冻等专项应急响应，总指挥及时启动分管领域相关应急响应。</w:t>
      </w:r>
    </w:p>
    <w:p w14:paraId="151A1C39">
      <w:pPr>
        <w:bidi w:val="0"/>
        <w:rPr>
          <w:rFonts w:hint="eastAsia"/>
          <w:highlight w:val="none"/>
          <w:lang w:val="en-US" w:eastAsia="zh-CN"/>
        </w:rPr>
      </w:pPr>
      <w:r>
        <w:rPr>
          <w:rFonts w:hint="eastAsia" w:ascii="仿宋_GB2312" w:hAnsi="仿宋_GB2312" w:eastAsia="仿宋_GB2312" w:cs="仿宋_GB2312"/>
          <w:highlight w:val="none"/>
          <w:lang w:val="en-US" w:eastAsia="zh-CN"/>
        </w:rPr>
        <w:t>8.4</w:t>
      </w:r>
      <w:r>
        <w:rPr>
          <w:rFonts w:hint="eastAsia"/>
          <w:highlight w:val="none"/>
          <w:lang w:val="en-US" w:eastAsia="zh-CN"/>
        </w:rPr>
        <w:t>寒潮</w:t>
      </w:r>
    </w:p>
    <w:p w14:paraId="6960CD46">
      <w:pPr>
        <w:bidi w:val="0"/>
        <w:rPr>
          <w:rFonts w:hint="eastAsia"/>
          <w:highlight w:val="none"/>
          <w:lang w:val="en-US" w:eastAsia="zh-CN"/>
        </w:rPr>
      </w:pPr>
      <w:r>
        <w:rPr>
          <w:rFonts w:hint="eastAsia"/>
          <w:highlight w:val="none"/>
          <w:lang w:val="en-US" w:eastAsia="zh-CN"/>
        </w:rPr>
        <w:t>根据成员单位职责和寒潮预警信号，指挥部综合研判风险，按照应急预案有关标准，适时启动防寒潮、供排水设施冰冻防御灾害等专项应急响应，总指挥及时启动分管领域相关应急响应。</w:t>
      </w:r>
    </w:p>
    <w:p w14:paraId="28261E44">
      <w:pPr>
        <w:bidi w:val="0"/>
        <w:rPr>
          <w:rFonts w:hint="eastAsia"/>
          <w:highlight w:val="none"/>
          <w:lang w:val="en-US" w:eastAsia="zh-CN"/>
        </w:rPr>
      </w:pPr>
      <w:r>
        <w:rPr>
          <w:rFonts w:hint="eastAsia" w:ascii="仿宋_GB2312" w:hAnsi="仿宋_GB2312" w:eastAsia="仿宋_GB2312" w:cs="仿宋_GB2312"/>
          <w:highlight w:val="none"/>
          <w:lang w:val="en-US" w:eastAsia="zh-CN"/>
        </w:rPr>
        <w:t>8.5</w:t>
      </w:r>
      <w:r>
        <w:rPr>
          <w:rFonts w:hint="eastAsia"/>
          <w:highlight w:val="none"/>
          <w:lang w:val="en-US" w:eastAsia="zh-CN"/>
        </w:rPr>
        <w:t>道路结冰</w:t>
      </w:r>
    </w:p>
    <w:p w14:paraId="0F1CDC0C">
      <w:pPr>
        <w:bidi w:val="0"/>
        <w:rPr>
          <w:rFonts w:hint="eastAsia"/>
          <w:highlight w:val="none"/>
          <w:lang w:val="en-US" w:eastAsia="zh-CN"/>
        </w:rPr>
      </w:pPr>
      <w:r>
        <w:rPr>
          <w:rFonts w:hint="eastAsia"/>
          <w:highlight w:val="none"/>
          <w:lang w:val="en-US" w:eastAsia="zh-CN"/>
        </w:rPr>
        <w:t>根据成员单位职责和道路结冰预警信号，指挥部综合研判风险，按照应急预案有关标准，总指挥适时启动车辆安全等专项应急响应。</w:t>
      </w:r>
    </w:p>
    <w:p w14:paraId="4883430A">
      <w:pPr>
        <w:bidi w:val="0"/>
        <w:rPr>
          <w:rFonts w:hint="eastAsia"/>
          <w:highlight w:val="none"/>
          <w:lang w:val="en-US" w:eastAsia="zh-CN"/>
        </w:rPr>
      </w:pPr>
      <w:r>
        <w:rPr>
          <w:rFonts w:hint="eastAsia" w:ascii="仿宋_GB2312" w:hAnsi="仿宋_GB2312" w:eastAsia="仿宋_GB2312" w:cs="仿宋_GB2312"/>
          <w:highlight w:val="none"/>
          <w:lang w:val="en-US" w:eastAsia="zh-CN"/>
        </w:rPr>
        <w:t>8.6</w:t>
      </w:r>
      <w:r>
        <w:rPr>
          <w:rFonts w:hint="eastAsia"/>
          <w:highlight w:val="none"/>
          <w:lang w:val="en-US" w:eastAsia="zh-CN"/>
        </w:rPr>
        <w:t>高温</w:t>
      </w:r>
    </w:p>
    <w:p w14:paraId="28E01698">
      <w:pPr>
        <w:bidi w:val="0"/>
        <w:rPr>
          <w:rFonts w:hint="eastAsia"/>
          <w:highlight w:val="none"/>
          <w:lang w:val="en-US" w:eastAsia="zh-CN"/>
        </w:rPr>
      </w:pPr>
      <w:r>
        <w:rPr>
          <w:rFonts w:hint="eastAsia"/>
          <w:highlight w:val="none"/>
          <w:lang w:val="en-US" w:eastAsia="zh-CN"/>
        </w:rPr>
        <w:t>根据成员单位职责和高温预警信号，指挥部综合研判风险，按照应急预案有关标准，总指挥及时启动防暑降温、生产运行保障等相关应急响应。</w:t>
      </w:r>
    </w:p>
    <w:p w14:paraId="1D8135FD">
      <w:pPr>
        <w:bidi w:val="0"/>
        <w:rPr>
          <w:rFonts w:hint="eastAsia"/>
          <w:highlight w:val="none"/>
          <w:lang w:val="en-US" w:eastAsia="zh-CN"/>
        </w:rPr>
      </w:pPr>
      <w:r>
        <w:rPr>
          <w:rFonts w:hint="eastAsia"/>
          <w:highlight w:val="none"/>
          <w:lang w:val="en-US" w:eastAsia="zh-CN"/>
        </w:rPr>
        <w:t>8.7大雾</w:t>
      </w:r>
    </w:p>
    <w:p w14:paraId="792930DB">
      <w:pPr>
        <w:bidi w:val="0"/>
        <w:rPr>
          <w:rFonts w:hint="eastAsia"/>
          <w:highlight w:val="none"/>
          <w:lang w:val="en-US" w:eastAsia="zh-CN"/>
        </w:rPr>
      </w:pPr>
      <w:r>
        <w:rPr>
          <w:rFonts w:hint="eastAsia"/>
          <w:highlight w:val="none"/>
          <w:lang w:val="en-US" w:eastAsia="zh-CN"/>
        </w:rPr>
        <w:t>根据成员单位职责和大雾预警信号，指挥部综合研判风险，按照应急预案有关标准，总指挥适时启动大雾天气车辆行车安全等专项应急响应。</w:t>
      </w:r>
    </w:p>
    <w:p w14:paraId="2763EB8F">
      <w:pPr>
        <w:bidi w:val="0"/>
        <w:rPr>
          <w:rFonts w:hint="eastAsia"/>
          <w:highlight w:val="none"/>
          <w:lang w:val="en-US" w:eastAsia="zh-CN"/>
        </w:rPr>
      </w:pPr>
      <w:r>
        <w:rPr>
          <w:rFonts w:hint="eastAsia" w:ascii="仿宋_GB2312" w:hAnsi="仿宋_GB2312" w:eastAsia="仿宋_GB2312" w:cs="仿宋_GB2312"/>
          <w:highlight w:val="none"/>
          <w:lang w:val="en-US" w:eastAsia="zh-CN"/>
        </w:rPr>
        <w:t>8.8</w:t>
      </w:r>
      <w:r>
        <w:rPr>
          <w:rFonts w:hint="eastAsia"/>
          <w:highlight w:val="none"/>
          <w:lang w:val="en-US" w:eastAsia="zh-CN"/>
        </w:rPr>
        <w:t>雷电、冰雹</w:t>
      </w:r>
    </w:p>
    <w:p w14:paraId="2969971D">
      <w:pPr>
        <w:bidi w:val="0"/>
        <w:rPr>
          <w:rFonts w:hint="eastAsia"/>
          <w:highlight w:val="none"/>
          <w:lang w:val="en-US" w:eastAsia="zh-CN"/>
        </w:rPr>
      </w:pPr>
      <w:r>
        <w:rPr>
          <w:rFonts w:hint="eastAsia"/>
          <w:highlight w:val="none"/>
          <w:lang w:val="en-US" w:eastAsia="zh-CN"/>
        </w:rPr>
        <w:t>根据成员单位职责和雷电、冰雹预警信号，指挥部综合研判风险，按照应急预案有关标准，总指挥适时启动防雷电、防冰雹等专项应急响应。</w:t>
      </w:r>
    </w:p>
    <w:p w14:paraId="16997BDB">
      <w:pPr>
        <w:bidi w:val="0"/>
        <w:rPr>
          <w:rFonts w:hint="eastAsia"/>
          <w:highlight w:val="none"/>
          <w:lang w:val="en-US" w:eastAsia="zh-CN"/>
        </w:rPr>
      </w:pPr>
    </w:p>
    <w:p w14:paraId="027CC114">
      <w:pPr>
        <w:bidi w:val="0"/>
        <w:rPr>
          <w:rFonts w:hint="eastAsia"/>
          <w:highlight w:val="none"/>
          <w:lang w:val="en-US" w:eastAsia="zh-CN"/>
        </w:rPr>
      </w:pPr>
      <w:r>
        <w:rPr>
          <w:rFonts w:hint="eastAsia"/>
          <w:highlight w:val="none"/>
          <w:lang w:val="en-US" w:eastAsia="zh-CN"/>
        </w:rPr>
        <w:t>附件：1.名词术语</w:t>
      </w:r>
    </w:p>
    <w:p w14:paraId="323F0DCA">
      <w:pPr>
        <w:bidi w:val="0"/>
        <w:ind w:firstLine="1180" w:firstLineChars="500"/>
        <w:rPr>
          <w:rFonts w:hint="default"/>
          <w:highlight w:val="none"/>
          <w:lang w:val="en-US" w:eastAsia="zh-CN"/>
        </w:rPr>
      </w:pPr>
      <w:r>
        <w:rPr>
          <w:rFonts w:hint="eastAsia"/>
          <w:highlight w:val="none"/>
          <w:lang w:val="en-US" w:eastAsia="zh-CN"/>
        </w:rPr>
        <w:t>2.恶劣天气应急组织人员名单及联系方式</w:t>
      </w:r>
    </w:p>
    <w:p w14:paraId="19544091">
      <w:pPr>
        <w:bidi w:val="0"/>
        <w:rPr>
          <w:rFonts w:hint="eastAsia"/>
          <w:highlight w:val="none"/>
        </w:rPr>
      </w:pPr>
      <w:r>
        <w:rPr>
          <w:rFonts w:hint="eastAsia"/>
          <w:highlight w:val="none"/>
        </w:rPr>
        <w:br w:type="page"/>
      </w:r>
    </w:p>
    <w:p w14:paraId="0030BF9A">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highlight w:val="none"/>
        </w:rPr>
      </w:pPr>
      <w:r>
        <w:rPr>
          <w:rFonts w:hint="eastAsia" w:ascii="黑体" w:hAnsi="黑体" w:eastAsia="黑体" w:cs="黑体"/>
          <w:highlight w:val="none"/>
        </w:rPr>
        <w:t>附件</w:t>
      </w:r>
      <w:r>
        <w:rPr>
          <w:rFonts w:hint="eastAsia" w:ascii="黑体" w:hAnsi="黑体" w:eastAsia="黑体" w:cs="黑体"/>
          <w:highlight w:val="none"/>
          <w:lang w:val="en-US" w:eastAsia="zh-CN"/>
        </w:rPr>
        <w:t>1</w:t>
      </w:r>
    </w:p>
    <w:p w14:paraId="0C04AC24">
      <w:pPr>
        <w:keepNext w:val="0"/>
        <w:keepLines w:val="0"/>
        <w:pageBreakBefore w:val="0"/>
        <w:widowControl/>
        <w:kinsoku/>
        <w:wordWrap/>
        <w:overflowPunct/>
        <w:topLinePunct w:val="0"/>
        <w:autoSpaceDE w:val="0"/>
        <w:autoSpaceDN w:val="0"/>
        <w:bidi w:val="0"/>
        <w:adjustRightInd w:val="0"/>
        <w:snapToGrid/>
        <w:ind w:firstLine="0" w:firstLineChars="0"/>
        <w:textAlignment w:val="auto"/>
        <w:rPr>
          <w:rFonts w:hint="eastAsia"/>
          <w:highlight w:val="none"/>
        </w:rPr>
      </w:pPr>
    </w:p>
    <w:p w14:paraId="3D5BA5A3">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名词术语</w:t>
      </w:r>
    </w:p>
    <w:p w14:paraId="71D7ACE4">
      <w:pPr>
        <w:bidi w:val="0"/>
        <w:jc w:val="center"/>
        <w:rPr>
          <w:rFonts w:hint="eastAsia" w:ascii="方正小标宋_GBK" w:hAnsi="方正小标宋_GBK" w:eastAsia="方正小标宋_GBK" w:cs="方正小标宋_GBK"/>
          <w:highlight w:val="none"/>
        </w:rPr>
      </w:pPr>
    </w:p>
    <w:p w14:paraId="5D042C23">
      <w:pPr>
        <w:bidi w:val="0"/>
        <w:rPr>
          <w:rFonts w:hint="eastAsia"/>
          <w:highlight w:val="none"/>
          <w:lang w:val="en-US" w:eastAsia="zh-CN"/>
        </w:rPr>
      </w:pPr>
      <w:r>
        <w:rPr>
          <w:rFonts w:hint="eastAsia"/>
          <w:highlight w:val="none"/>
          <w:lang w:val="en-US" w:eastAsia="zh-CN"/>
        </w:rPr>
        <w:t>台风（热带风暴）是指生成于西北太平洋和南海海域的热带气旋系统，其带来的大风、暴雨等灾害性天气常引发洪涝、风暴潮、滑坡、泥石流等灾害。</w:t>
      </w:r>
    </w:p>
    <w:p w14:paraId="4B804037">
      <w:pPr>
        <w:bidi w:val="0"/>
        <w:rPr>
          <w:rFonts w:hint="eastAsia"/>
          <w:highlight w:val="none"/>
          <w:lang w:val="en-US" w:eastAsia="zh-CN"/>
        </w:rPr>
      </w:pPr>
      <w:r>
        <w:rPr>
          <w:rFonts w:hint="eastAsia"/>
          <w:highlight w:val="none"/>
          <w:lang w:val="en-US" w:eastAsia="zh-CN"/>
        </w:rPr>
        <w:t>暴雨一般指24小时内累积降水量达50毫米或以上，或12小时内累积降水量达30毫米或以上的降水，会引发洪涝、滑坡、泥石流等灾害。</w:t>
      </w:r>
    </w:p>
    <w:p w14:paraId="016E7F36">
      <w:pPr>
        <w:bidi w:val="0"/>
        <w:rPr>
          <w:rFonts w:hint="eastAsia"/>
          <w:highlight w:val="none"/>
          <w:lang w:val="en-US" w:eastAsia="zh-CN"/>
        </w:rPr>
      </w:pPr>
      <w:r>
        <w:rPr>
          <w:rFonts w:hint="eastAsia"/>
          <w:highlight w:val="none"/>
          <w:lang w:val="en-US" w:eastAsia="zh-CN"/>
        </w:rPr>
        <w:t>雷电是指发展旺盛的积雨云中伴有闪电和雷鸣的放电现象，会对人身安全、建筑、电力和通信设施等造成危害。</w:t>
      </w:r>
    </w:p>
    <w:p w14:paraId="22F2D28D">
      <w:pPr>
        <w:bidi w:val="0"/>
        <w:rPr>
          <w:rFonts w:hint="eastAsia"/>
          <w:highlight w:val="none"/>
          <w:lang w:val="en-US" w:eastAsia="zh-CN"/>
        </w:rPr>
      </w:pPr>
      <w:r>
        <w:rPr>
          <w:rFonts w:hint="eastAsia"/>
          <w:highlight w:val="none"/>
          <w:lang w:val="en-US" w:eastAsia="zh-CN"/>
        </w:rPr>
        <w:t>冰雹是指由冰晶组成的固态降水，会对农业、人身安全、室外设施等造成危害。</w:t>
      </w:r>
    </w:p>
    <w:p w14:paraId="0319BE94">
      <w:pPr>
        <w:bidi w:val="0"/>
        <w:rPr>
          <w:rFonts w:hint="eastAsia"/>
          <w:highlight w:val="none"/>
          <w:lang w:val="en-US" w:eastAsia="zh-CN"/>
        </w:rPr>
      </w:pPr>
      <w:r>
        <w:rPr>
          <w:rFonts w:hint="eastAsia"/>
          <w:highlight w:val="none"/>
          <w:lang w:val="en-US" w:eastAsia="zh-CN"/>
        </w:rPr>
        <w:t>大雾是指空气中悬浮的微小水滴或冰晶使能见度显著降低的天气现象，会对交通、电力、人体健康等造成危害。</w:t>
      </w:r>
    </w:p>
    <w:p w14:paraId="1BBC312C">
      <w:pPr>
        <w:bidi w:val="0"/>
        <w:rPr>
          <w:rFonts w:hint="eastAsia"/>
          <w:highlight w:val="none"/>
          <w:lang w:val="en-US" w:eastAsia="zh-CN"/>
        </w:rPr>
      </w:pPr>
      <w:r>
        <w:rPr>
          <w:rFonts w:hint="eastAsia"/>
          <w:highlight w:val="none"/>
          <w:lang w:val="en-US" w:eastAsia="zh-CN"/>
        </w:rPr>
        <w:t>暴雪一般指24小时内累积降水量达10毫米或以上，或12小时内累积降水量达6毫米或以上的固态降水，会对农林业、交通、电力、通信设施等造成危害。</w:t>
      </w:r>
    </w:p>
    <w:p w14:paraId="2EC5F44D">
      <w:pPr>
        <w:bidi w:val="0"/>
        <w:rPr>
          <w:rFonts w:hint="eastAsia"/>
          <w:highlight w:val="none"/>
          <w:lang w:val="en-US" w:eastAsia="zh-CN"/>
        </w:rPr>
      </w:pPr>
      <w:r>
        <w:rPr>
          <w:rFonts w:hint="eastAsia"/>
          <w:highlight w:val="none"/>
          <w:lang w:val="en-US" w:eastAsia="zh-CN"/>
        </w:rPr>
        <w:t>寒潮是指强冷空气的突发性侵袭活动，其带来的大风、降温等天气现象会对农（林）业、交通、人体健康、能源供应等造成危害。</w:t>
      </w:r>
    </w:p>
    <w:p w14:paraId="54FAE1BD">
      <w:pPr>
        <w:bidi w:val="0"/>
        <w:rPr>
          <w:rFonts w:hint="eastAsia"/>
          <w:highlight w:val="none"/>
          <w:lang w:val="en-US" w:eastAsia="zh-CN"/>
        </w:rPr>
      </w:pPr>
      <w:r>
        <w:rPr>
          <w:rFonts w:hint="eastAsia"/>
          <w:highlight w:val="none"/>
          <w:lang w:val="en-US" w:eastAsia="zh-CN"/>
        </w:rPr>
        <w:t>道路结冰是指在地面温度低于0℃时，道路上出现积雪或结冰现象，会对交通造成危害。</w:t>
      </w:r>
    </w:p>
    <w:p w14:paraId="4809E44D">
      <w:pPr>
        <w:bidi w:val="0"/>
        <w:rPr>
          <w:rFonts w:hint="eastAsia"/>
          <w:highlight w:val="none"/>
          <w:lang w:eastAsia="zh-CN"/>
        </w:rPr>
      </w:pPr>
    </w:p>
    <w:p w14:paraId="282DCB28">
      <w:pPr>
        <w:bidi w:val="0"/>
        <w:rPr>
          <w:rFonts w:hint="eastAsia"/>
          <w:highlight w:val="none"/>
        </w:rPr>
      </w:pPr>
      <w:r>
        <w:rPr>
          <w:rFonts w:hint="eastAsia"/>
          <w:highlight w:val="none"/>
        </w:rPr>
        <w:br w:type="page"/>
      </w:r>
    </w:p>
    <w:p w14:paraId="04F43AB4">
      <w:pPr>
        <w:bidi w:val="0"/>
        <w:ind w:left="0" w:leftChars="0" w:firstLine="0" w:firstLineChars="0"/>
        <w:rPr>
          <w:rFonts w:hint="eastAsia" w:ascii="黑体" w:hAnsi="黑体" w:eastAsia="黑体" w:cs="黑体"/>
          <w:highlight w:val="none"/>
        </w:rPr>
      </w:pPr>
      <w:r>
        <w:rPr>
          <w:rFonts w:hint="eastAsia" w:ascii="黑体" w:hAnsi="黑体" w:eastAsia="黑体" w:cs="黑体"/>
          <w:highlight w:val="none"/>
        </w:rPr>
        <w:t>附件</w:t>
      </w:r>
      <w:r>
        <w:rPr>
          <w:rFonts w:hint="eastAsia" w:ascii="黑体" w:hAnsi="黑体" w:eastAsia="黑体" w:cs="黑体"/>
          <w:highlight w:val="none"/>
          <w:lang w:val="en-US" w:eastAsia="zh-CN"/>
        </w:rPr>
        <w:t>2</w:t>
      </w:r>
    </w:p>
    <w:p w14:paraId="6117BC24">
      <w:pPr>
        <w:bidi w:val="0"/>
        <w:rPr>
          <w:rFonts w:hint="eastAsia"/>
          <w:highlight w:val="none"/>
        </w:rPr>
      </w:pPr>
    </w:p>
    <w:p w14:paraId="2482AA42">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恶劣天气应急组织人员名单及联系方式</w:t>
      </w:r>
    </w:p>
    <w:p w14:paraId="2F190A18">
      <w:pPr>
        <w:bidi w:val="0"/>
        <w:jc w:val="center"/>
        <w:rPr>
          <w:rFonts w:hint="eastAsia" w:ascii="方正小标宋_GBK" w:hAnsi="方正小标宋_GBK" w:eastAsia="方正小标宋_GBK" w:cs="方正小标宋_GBK"/>
          <w:highlight w:val="none"/>
        </w:rPr>
      </w:pPr>
    </w:p>
    <w:p w14:paraId="3BAB8131">
      <w:pPr>
        <w:bidi w:val="0"/>
        <w:rPr>
          <w:rFonts w:hint="eastAsia"/>
          <w:highlight w:val="none"/>
          <w:lang w:val="en-US" w:eastAsia="zh-CN"/>
        </w:rPr>
      </w:pPr>
    </w:p>
    <w:p w14:paraId="64718050">
      <w:pPr>
        <w:bidi w:val="0"/>
        <w:rPr>
          <w:rFonts w:hint="eastAsia"/>
          <w:highlight w:val="none"/>
          <w:lang w:val="en-US" w:eastAsia="zh-CN"/>
        </w:rPr>
        <w:sectPr>
          <w:type w:val="continuous"/>
          <w:pgSz w:w="11906" w:h="16838"/>
          <w:pgMar w:top="1928" w:right="1474" w:bottom="1701" w:left="1587" w:header="851" w:footer="992" w:gutter="0"/>
          <w:pgNumType w:fmt="decimal"/>
          <w:cols w:space="720" w:num="1"/>
          <w:titlePg/>
          <w:rtlGutter w:val="0"/>
          <w:docGrid w:type="linesAndChars" w:linePitch="600" w:charSpace="-849"/>
        </w:sectPr>
      </w:pPr>
    </w:p>
    <w:p w14:paraId="4E34EC11">
      <w:pPr>
        <w:pStyle w:val="2"/>
        <w:bidi w:val="0"/>
        <w:rPr>
          <w:rFonts w:hint="default"/>
          <w:highlight w:val="none"/>
          <w:lang w:val="en-US" w:eastAsia="zh-CN"/>
        </w:rPr>
      </w:pPr>
      <w:bookmarkStart w:id="135" w:name="_Toc8211"/>
      <w:bookmarkStart w:id="136" w:name="_Toc31492"/>
      <w:bookmarkStart w:id="137" w:name="_Toc17209"/>
      <w:r>
        <w:rPr>
          <w:rFonts w:hint="eastAsia"/>
          <w:highlight w:val="none"/>
          <w:lang w:val="en-US" w:eastAsia="zh-CN"/>
        </w:rPr>
        <w:t>（二）</w:t>
      </w:r>
      <w:r>
        <w:rPr>
          <w:rFonts w:hint="eastAsia"/>
          <w:highlight w:val="none"/>
          <w:lang w:eastAsia="zh-CN"/>
        </w:rPr>
        <w:t>事故灾难</w:t>
      </w:r>
      <w:r>
        <w:rPr>
          <w:rFonts w:hint="eastAsia"/>
          <w:highlight w:val="none"/>
        </w:rPr>
        <w:t>类</w:t>
      </w:r>
      <w:bookmarkEnd w:id="135"/>
      <w:bookmarkEnd w:id="136"/>
      <w:bookmarkEnd w:id="137"/>
    </w:p>
    <w:p w14:paraId="69B43887">
      <w:pPr>
        <w:pStyle w:val="2"/>
        <w:bidi w:val="0"/>
        <w:rPr>
          <w:rFonts w:hint="eastAsia"/>
          <w:highlight w:val="none"/>
          <w:lang w:val="en-US" w:eastAsia="zh-CN"/>
        </w:rPr>
      </w:pPr>
      <w:bookmarkStart w:id="138" w:name="_Toc26416"/>
      <w:bookmarkStart w:id="139" w:name="_Toc18710"/>
      <w:r>
        <w:rPr>
          <w:rFonts w:hint="eastAsia"/>
          <w:highlight w:val="none"/>
          <w:lang w:val="en-US" w:eastAsia="zh-CN"/>
        </w:rPr>
        <w:t xml:space="preserve">4 </w:t>
      </w:r>
      <w:r>
        <w:rPr>
          <w:rFonts w:hint="eastAsia"/>
          <w:highlight w:val="none"/>
        </w:rPr>
        <w:t>厂内用电消失事件专项应急预案</w:t>
      </w:r>
      <w:bookmarkEnd w:id="138"/>
      <w:bookmarkEnd w:id="139"/>
    </w:p>
    <w:p w14:paraId="1A5670A6">
      <w:pPr>
        <w:pStyle w:val="17"/>
        <w:bidi w:val="0"/>
        <w:outlineLvl w:val="1"/>
        <w:rPr>
          <w:rFonts w:hint="eastAsia"/>
          <w:highlight w:val="none"/>
        </w:rPr>
      </w:pPr>
      <w:r>
        <w:rPr>
          <w:rFonts w:hint="eastAsia"/>
          <w:highlight w:val="none"/>
          <w:lang w:val="en-US" w:eastAsia="zh-CN"/>
        </w:rPr>
        <w:t>1</w:t>
      </w:r>
      <w:r>
        <w:rPr>
          <w:rFonts w:hint="eastAsia"/>
          <w:highlight w:val="none"/>
        </w:rPr>
        <w:t xml:space="preserve"> 适用范围</w:t>
      </w:r>
    </w:p>
    <w:p w14:paraId="4C93B7C5">
      <w:pPr>
        <w:bidi w:val="0"/>
        <w:rPr>
          <w:rFonts w:hint="eastAsia"/>
          <w:highlight w:val="none"/>
        </w:rPr>
      </w:pPr>
      <w:r>
        <w:rPr>
          <w:highlight w:val="none"/>
        </w:rPr>
        <w:t>本预案适用于</w:t>
      </w:r>
      <w:r>
        <w:rPr>
          <w:rFonts w:hint="eastAsia"/>
          <w:highlight w:val="none"/>
          <w:lang w:eastAsia="zh-CN"/>
        </w:rPr>
        <w:t>集团公司所属各单位</w:t>
      </w:r>
      <w:r>
        <w:rPr>
          <w:rFonts w:hint="eastAsia"/>
          <w:highlight w:val="none"/>
        </w:rPr>
        <w:t>、</w:t>
      </w:r>
      <w:r>
        <w:rPr>
          <w:rFonts w:hint="eastAsia"/>
          <w:highlight w:val="none"/>
          <w:lang w:eastAsia="zh-CN"/>
        </w:rPr>
        <w:t>各控（参）股企业</w:t>
      </w:r>
      <w:r>
        <w:rPr>
          <w:rFonts w:hint="eastAsia"/>
          <w:highlight w:val="none"/>
        </w:rPr>
        <w:t>在</w:t>
      </w:r>
      <w:r>
        <w:rPr>
          <w:rFonts w:hint="eastAsia"/>
          <w:highlight w:val="none"/>
          <w:lang w:val="en-US" w:eastAsia="zh-CN"/>
        </w:rPr>
        <w:t>生产运行中发生的厂用电消失事件的应急处置工作</w:t>
      </w:r>
      <w:r>
        <w:rPr>
          <w:rFonts w:hint="eastAsia"/>
          <w:highlight w:val="none"/>
        </w:rPr>
        <w:t>。</w:t>
      </w:r>
    </w:p>
    <w:p w14:paraId="1F1CCCCC">
      <w:pPr>
        <w:pStyle w:val="17"/>
        <w:bidi w:val="0"/>
        <w:outlineLvl w:val="1"/>
        <w:rPr>
          <w:rFonts w:hint="eastAsia"/>
          <w:highlight w:val="none"/>
        </w:rPr>
      </w:pPr>
      <w:r>
        <w:rPr>
          <w:rFonts w:hint="eastAsia"/>
          <w:highlight w:val="none"/>
          <w:lang w:val="en-US" w:eastAsia="zh-CN"/>
        </w:rPr>
        <w:t>2 应急</w:t>
      </w:r>
      <w:r>
        <w:rPr>
          <w:rFonts w:hint="eastAsia"/>
          <w:highlight w:val="none"/>
        </w:rPr>
        <w:t>组织机构</w:t>
      </w:r>
      <w:r>
        <w:rPr>
          <w:rFonts w:hint="eastAsia"/>
          <w:highlight w:val="none"/>
          <w:lang w:eastAsia="zh-CN"/>
        </w:rPr>
        <w:t>及</w:t>
      </w:r>
      <w:r>
        <w:rPr>
          <w:rFonts w:hint="eastAsia"/>
          <w:highlight w:val="none"/>
        </w:rPr>
        <w:t>职责</w:t>
      </w:r>
    </w:p>
    <w:p w14:paraId="01708191">
      <w:pPr>
        <w:bidi w:val="0"/>
        <w:rPr>
          <w:rFonts w:hint="eastAsia" w:eastAsia="仿宋_GB2312"/>
          <w:highlight w:val="none"/>
          <w:lang w:val="en-US" w:eastAsia="zh-CN"/>
        </w:rPr>
      </w:pPr>
      <w:r>
        <w:rPr>
          <w:rFonts w:hint="eastAsia"/>
          <w:highlight w:val="none"/>
        </w:rPr>
        <w:t>2.1指挥部</w:t>
      </w:r>
      <w:r>
        <w:rPr>
          <w:rFonts w:hint="eastAsia"/>
          <w:highlight w:val="none"/>
          <w:lang w:val="en-US" w:eastAsia="zh-CN"/>
        </w:rPr>
        <w:t>组成</w:t>
      </w:r>
    </w:p>
    <w:p w14:paraId="6FEA61B0">
      <w:pPr>
        <w:bidi w:val="0"/>
        <w:rPr>
          <w:rFonts w:hint="eastAsia"/>
          <w:highlight w:val="none"/>
          <w:lang w:eastAsia="zh-CN"/>
        </w:rPr>
      </w:pPr>
      <w:r>
        <w:rPr>
          <w:rFonts w:hint="eastAsia"/>
          <w:highlight w:val="none"/>
        </w:rPr>
        <w:t>总指挥：</w:t>
      </w:r>
      <w:r>
        <w:rPr>
          <w:rFonts w:hint="eastAsia"/>
          <w:highlight w:val="none"/>
          <w:lang w:eastAsia="zh-CN"/>
        </w:rPr>
        <w:t>张绪迪。</w:t>
      </w:r>
    </w:p>
    <w:p w14:paraId="1A620E0C">
      <w:pPr>
        <w:bidi w:val="0"/>
        <w:rPr>
          <w:highlight w:val="none"/>
        </w:rPr>
      </w:pPr>
      <w:r>
        <w:rPr>
          <w:rFonts w:hint="eastAsia"/>
          <w:highlight w:val="none"/>
          <w:lang w:val="en-US" w:eastAsia="zh-CN"/>
        </w:rPr>
        <w:t>副总指挥：</w:t>
      </w:r>
      <w:r>
        <w:rPr>
          <w:rFonts w:hint="eastAsia"/>
          <w:highlight w:val="none"/>
          <w:lang w:eastAsia="zh-CN"/>
        </w:rPr>
        <w:t>于守兴、韩朝晖、张锐、孙同锋、陈永波、滕海滨。</w:t>
      </w:r>
    </w:p>
    <w:p w14:paraId="421C5D79">
      <w:pPr>
        <w:bidi w:val="0"/>
        <w:rPr>
          <w:highlight w:val="none"/>
        </w:rPr>
      </w:pPr>
      <w:r>
        <w:rPr>
          <w:rFonts w:hint="eastAsia"/>
          <w:highlight w:val="none"/>
        </w:rPr>
        <w:t>成  员：</w:t>
      </w:r>
      <w:r>
        <w:rPr>
          <w:rFonts w:hint="eastAsia"/>
          <w:highlight w:val="none"/>
          <w:lang w:val="en-US" w:eastAsia="zh-CN"/>
        </w:rPr>
        <w:t>集团公司所属各单位、各控（参）股企业的</w:t>
      </w:r>
      <w:r>
        <w:rPr>
          <w:rFonts w:hint="eastAsia"/>
          <w:highlight w:val="none"/>
          <w:lang w:eastAsia="zh-CN"/>
        </w:rPr>
        <w:t>主要负责人。</w:t>
      </w:r>
    </w:p>
    <w:p w14:paraId="224E6746">
      <w:pPr>
        <w:bidi w:val="0"/>
        <w:rPr>
          <w:highlight w:val="none"/>
        </w:rPr>
      </w:pPr>
      <w:r>
        <w:rPr>
          <w:rFonts w:hint="eastAsia"/>
          <w:highlight w:val="none"/>
        </w:rPr>
        <w:t>2.2职责</w:t>
      </w:r>
    </w:p>
    <w:p w14:paraId="4F7E42DD">
      <w:pPr>
        <w:bidi w:val="0"/>
        <w:rPr>
          <w:highlight w:val="none"/>
        </w:rPr>
      </w:pPr>
      <w:r>
        <w:rPr>
          <w:rFonts w:hint="eastAsia"/>
          <w:highlight w:val="none"/>
          <w:lang w:val="en-US" w:eastAsia="zh-CN"/>
        </w:rPr>
        <w:t>2.2.1</w:t>
      </w:r>
      <w:r>
        <w:rPr>
          <w:rFonts w:hint="eastAsia"/>
          <w:highlight w:val="none"/>
        </w:rPr>
        <w:t>指挥部职责：领导、指挥</w:t>
      </w:r>
      <w:r>
        <w:rPr>
          <w:rFonts w:hint="eastAsia"/>
          <w:highlight w:val="none"/>
          <w:lang w:eastAsia="zh-CN"/>
        </w:rPr>
        <w:t>分管领域</w:t>
      </w:r>
      <w:r>
        <w:rPr>
          <w:rFonts w:hint="eastAsia"/>
          <w:highlight w:val="none"/>
        </w:rPr>
        <w:t>厂用电消失事件应急准备和抢险救援工作，调度和处置现场应急救灾的一切事宜，研究解决应急处置工作中有关问题，作出相关决策。</w:t>
      </w:r>
    </w:p>
    <w:p w14:paraId="1AF1EF5D">
      <w:pPr>
        <w:bidi w:val="0"/>
        <w:rPr>
          <w:highlight w:val="none"/>
        </w:rPr>
      </w:pPr>
      <w:r>
        <w:rPr>
          <w:rFonts w:hint="eastAsia"/>
          <w:highlight w:val="none"/>
          <w:lang w:val="en-US" w:eastAsia="zh-CN"/>
        </w:rPr>
        <w:t>2.2.2</w:t>
      </w:r>
      <w:r>
        <w:rPr>
          <w:rFonts w:hint="eastAsia"/>
          <w:highlight w:val="none"/>
          <w:lang w:eastAsia="zh-CN"/>
        </w:rPr>
        <w:t>成员单位</w:t>
      </w:r>
      <w:r>
        <w:rPr>
          <w:rFonts w:hint="eastAsia"/>
          <w:highlight w:val="none"/>
        </w:rPr>
        <w:t>职责：负责组织指挥事发现场抢险队伍实施具体行动，协调现场应急处置工作；负责向指挥部报告事态最新发展，为决策提供建议。</w:t>
      </w:r>
    </w:p>
    <w:p w14:paraId="5C288D51">
      <w:pPr>
        <w:bidi w:val="0"/>
        <w:rPr>
          <w:rFonts w:hint="eastAsia"/>
          <w:highlight w:val="none"/>
        </w:rPr>
      </w:pPr>
      <w:r>
        <w:rPr>
          <w:rFonts w:hint="eastAsia"/>
          <w:highlight w:val="none"/>
          <w:lang w:val="en-US" w:eastAsia="zh-CN"/>
        </w:rPr>
        <w:t>2.2.3</w:t>
      </w:r>
      <w:r>
        <w:rPr>
          <w:rFonts w:hint="eastAsia"/>
          <w:highlight w:val="none"/>
        </w:rPr>
        <w:t>指挥部设办公室（设</w:t>
      </w:r>
      <w:r>
        <w:rPr>
          <w:rFonts w:hint="eastAsia"/>
          <w:highlight w:val="none"/>
          <w:lang w:eastAsia="zh-CN"/>
        </w:rPr>
        <w:t>在成员单位办公室</w:t>
      </w:r>
      <w:r>
        <w:rPr>
          <w:rFonts w:hint="eastAsia"/>
          <w:highlight w:val="none"/>
        </w:rPr>
        <w:t>），作为指挥部的日常办事机构。职责：加强厂用电消失事件预警跟踪，传达落实指挥部决策和命令，具体调度应急队伍，加强应急反应机制日常管理，在实践中不断演练和完善应急预案，不断提高应对</w:t>
      </w:r>
      <w:r>
        <w:rPr>
          <w:rFonts w:hint="eastAsia"/>
          <w:highlight w:val="none"/>
          <w:lang w:eastAsia="zh-CN"/>
        </w:rPr>
        <w:t>事件</w:t>
      </w:r>
      <w:r>
        <w:rPr>
          <w:rFonts w:hint="eastAsia"/>
          <w:highlight w:val="none"/>
        </w:rPr>
        <w:t>的指挥能力、快速响应和应急处置能力。</w:t>
      </w:r>
    </w:p>
    <w:p w14:paraId="229C056B">
      <w:pPr>
        <w:bidi w:val="0"/>
        <w:rPr>
          <w:rFonts w:hint="eastAsia"/>
          <w:highlight w:val="none"/>
          <w:lang w:eastAsia="zh-CN"/>
        </w:rPr>
      </w:pPr>
      <w:r>
        <w:rPr>
          <w:rFonts w:hint="eastAsia"/>
          <w:highlight w:val="none"/>
          <w:lang w:eastAsia="zh-CN"/>
        </w:rPr>
        <w:t>需明确内部应急组织分工和职责（见各相关单位附件）。</w:t>
      </w:r>
    </w:p>
    <w:p w14:paraId="3E036CE5">
      <w:pPr>
        <w:pStyle w:val="17"/>
        <w:bidi w:val="0"/>
        <w:outlineLvl w:val="1"/>
        <w:rPr>
          <w:rFonts w:hint="eastAsia"/>
          <w:highlight w:val="none"/>
          <w:lang w:eastAsia="zh-CN"/>
        </w:rPr>
      </w:pPr>
      <w:r>
        <w:rPr>
          <w:rFonts w:hint="eastAsia"/>
          <w:highlight w:val="none"/>
          <w:lang w:val="en-US" w:eastAsia="zh-CN"/>
        </w:rPr>
        <w:t>3</w:t>
      </w:r>
      <w:r>
        <w:rPr>
          <w:rFonts w:hint="eastAsia"/>
          <w:highlight w:val="none"/>
        </w:rPr>
        <w:t xml:space="preserve"> 响应</w:t>
      </w:r>
      <w:r>
        <w:rPr>
          <w:rFonts w:hint="eastAsia"/>
          <w:highlight w:val="none"/>
          <w:lang w:eastAsia="zh-CN"/>
        </w:rPr>
        <w:t>启动</w:t>
      </w:r>
    </w:p>
    <w:p w14:paraId="2E8F2F0F">
      <w:pPr>
        <w:bidi w:val="0"/>
        <w:rPr>
          <w:rFonts w:hint="eastAsia"/>
          <w:highlight w:val="none"/>
        </w:rPr>
      </w:pPr>
      <w:r>
        <w:rPr>
          <w:rFonts w:hint="eastAsia"/>
          <w:highlight w:val="none"/>
          <w:lang w:val="en-US" w:eastAsia="zh-CN"/>
        </w:rPr>
        <w:t>3.1</w:t>
      </w:r>
      <w:r>
        <w:rPr>
          <w:rFonts w:hint="eastAsia"/>
          <w:highlight w:val="none"/>
        </w:rPr>
        <w:t>分级标准</w:t>
      </w:r>
    </w:p>
    <w:p w14:paraId="798C5B9D">
      <w:pPr>
        <w:bidi w:val="0"/>
        <w:rPr>
          <w:rFonts w:hint="eastAsia"/>
          <w:highlight w:val="none"/>
        </w:rPr>
      </w:pPr>
      <w:r>
        <w:rPr>
          <w:rFonts w:hint="eastAsia"/>
          <w:highlight w:val="none"/>
        </w:rPr>
        <w:t>按照事件严重性和受影响程度，结合工作实际，从高到低一般分为特别重大（Ⅰ级）、重大（Ⅱ级）、较大（Ⅲ级）和一般（Ⅳ级）。</w:t>
      </w:r>
    </w:p>
    <w:p w14:paraId="1B38621F">
      <w:pPr>
        <w:bidi w:val="0"/>
        <w:rPr>
          <w:rFonts w:hint="eastAsia"/>
          <w:highlight w:val="none"/>
        </w:rPr>
      </w:pPr>
      <w:r>
        <w:rPr>
          <w:rFonts w:hint="eastAsia"/>
          <w:highlight w:val="none"/>
        </w:rPr>
        <w:t>特别重大厂用电消失事件（Ⅰ级）：因山东电网大面积停电，减供负荷达到30%（含）以上，威海电网受特别严重影响，造成供排水单位生产运行特别严重影响的。</w:t>
      </w:r>
    </w:p>
    <w:p w14:paraId="317C1E55">
      <w:pPr>
        <w:bidi w:val="0"/>
        <w:rPr>
          <w:rFonts w:hint="eastAsia"/>
          <w:highlight w:val="none"/>
        </w:rPr>
      </w:pPr>
      <w:r>
        <w:rPr>
          <w:rFonts w:hint="eastAsia"/>
          <w:highlight w:val="none"/>
        </w:rPr>
        <w:t>重大厂用电消失事件（Ⅱ级）：因威海市电网大面积停电，减供负荷达到60%（含）以上，导致供排水单位生产运行受到严重影响的。</w:t>
      </w:r>
    </w:p>
    <w:p w14:paraId="7FB41D79">
      <w:pPr>
        <w:bidi w:val="0"/>
        <w:rPr>
          <w:rFonts w:hint="eastAsia"/>
          <w:highlight w:val="none"/>
        </w:rPr>
      </w:pPr>
      <w:r>
        <w:rPr>
          <w:rFonts w:hint="eastAsia"/>
          <w:highlight w:val="none"/>
        </w:rPr>
        <w:t>较大厂用电消失事件（Ⅲ级）：因威海市电网大面积停电，减供负荷40%（含）以上60%以下，或因区域电网大面积停电，减供负荷60%（含）以上，供排水单位生产运行造成较大影响的。</w:t>
      </w:r>
    </w:p>
    <w:p w14:paraId="0DE4CBF0">
      <w:pPr>
        <w:bidi w:val="0"/>
        <w:rPr>
          <w:rFonts w:hint="eastAsia"/>
          <w:highlight w:val="none"/>
        </w:rPr>
      </w:pPr>
      <w:r>
        <w:rPr>
          <w:rFonts w:hint="eastAsia"/>
          <w:highlight w:val="none"/>
        </w:rPr>
        <w:t>一般厂用电消失事件（Ⅳ级）：因威海市电网大面积停电，减供负荷20%（含）以上40%以下，或因区域电网大面积停电，减供负荷达到40%（含）以上60%以下，供排水单位生产运行受到一般影响的。</w:t>
      </w:r>
    </w:p>
    <w:p w14:paraId="1D6BA759">
      <w:pPr>
        <w:bidi w:val="0"/>
        <w:rPr>
          <w:rFonts w:hint="eastAsia"/>
          <w:highlight w:val="none"/>
        </w:rPr>
      </w:pPr>
      <w:r>
        <w:rPr>
          <w:rFonts w:hint="eastAsia"/>
          <w:highlight w:val="none"/>
          <w:lang w:val="en-US" w:eastAsia="zh-CN"/>
        </w:rPr>
        <w:t>3</w:t>
      </w:r>
      <w:r>
        <w:rPr>
          <w:rFonts w:hint="eastAsia"/>
          <w:highlight w:val="none"/>
        </w:rPr>
        <w:t>.2分级响应</w:t>
      </w:r>
    </w:p>
    <w:p w14:paraId="12A81879">
      <w:pPr>
        <w:bidi w:val="0"/>
        <w:rPr>
          <w:rFonts w:hint="eastAsia"/>
          <w:highlight w:val="none"/>
        </w:rPr>
      </w:pPr>
      <w:r>
        <w:rPr>
          <w:rFonts w:hint="eastAsia"/>
          <w:highlight w:val="none"/>
        </w:rPr>
        <w:t>Ⅰ级应急响应、Ⅱ级应急响应或Ⅲ级应急响应，均由指挥部启动，并立即组织召开会议，进行分析研判，开展协调应对工作就有关重大问题</w:t>
      </w:r>
      <w:r>
        <w:rPr>
          <w:rFonts w:hint="eastAsia"/>
          <w:highlight w:val="none"/>
          <w:lang w:eastAsia="zh-CN"/>
        </w:rPr>
        <w:t>作出</w:t>
      </w:r>
      <w:r>
        <w:rPr>
          <w:rFonts w:hint="eastAsia"/>
          <w:highlight w:val="none"/>
        </w:rPr>
        <w:t>决策和部署，视情况向市电网提出支援请求。</w:t>
      </w:r>
    </w:p>
    <w:p w14:paraId="0D5320B8">
      <w:pPr>
        <w:bidi w:val="0"/>
        <w:rPr>
          <w:rFonts w:hint="eastAsia"/>
          <w:highlight w:val="none"/>
        </w:rPr>
      </w:pPr>
      <w:r>
        <w:rPr>
          <w:rFonts w:hint="eastAsia"/>
          <w:highlight w:val="none"/>
        </w:rPr>
        <w:t>Ⅳ级应急响应，由指挥部批准或委托事发单位启动，事发单位负责指挥应对工作。必要时，指挥部成立工作组赶赴事发现场，指导开展应急处置工作。</w:t>
      </w:r>
    </w:p>
    <w:p w14:paraId="202697EF">
      <w:pPr>
        <w:bidi w:val="0"/>
        <w:rPr>
          <w:rFonts w:hint="eastAsia"/>
          <w:highlight w:val="none"/>
        </w:rPr>
      </w:pPr>
      <w:r>
        <w:rPr>
          <w:rFonts w:hint="eastAsia"/>
          <w:highlight w:val="none"/>
          <w:lang w:val="en-US" w:eastAsia="zh-CN"/>
        </w:rPr>
        <w:t>3</w:t>
      </w:r>
      <w:r>
        <w:rPr>
          <w:rFonts w:hint="eastAsia"/>
          <w:highlight w:val="none"/>
        </w:rPr>
        <w:t>.3响应终止</w:t>
      </w:r>
    </w:p>
    <w:p w14:paraId="3C1AE20B">
      <w:pPr>
        <w:bidi w:val="0"/>
        <w:rPr>
          <w:rFonts w:hint="eastAsia"/>
          <w:highlight w:val="none"/>
        </w:rPr>
      </w:pPr>
      <w:r>
        <w:rPr>
          <w:rFonts w:hint="eastAsia"/>
          <w:highlight w:val="none"/>
        </w:rPr>
        <w:t>受停电影响的供排水生产运行稳定，隐患基本消除，造成的重特大次生衍生事故基本处置完成时，终止应急响应。</w:t>
      </w:r>
    </w:p>
    <w:p w14:paraId="238A019A">
      <w:pPr>
        <w:pStyle w:val="17"/>
        <w:bidi w:val="0"/>
        <w:outlineLvl w:val="1"/>
        <w:rPr>
          <w:rFonts w:hint="eastAsia"/>
          <w:highlight w:val="none"/>
          <w:lang w:val="en-US" w:eastAsia="zh-CN"/>
        </w:rPr>
      </w:pPr>
      <w:r>
        <w:rPr>
          <w:rFonts w:hint="eastAsia"/>
          <w:highlight w:val="none"/>
          <w:lang w:val="en-US" w:eastAsia="zh-CN"/>
        </w:rPr>
        <w:t>4 处置措施</w:t>
      </w:r>
    </w:p>
    <w:p w14:paraId="373F5D65">
      <w:pPr>
        <w:bidi w:val="0"/>
        <w:rPr>
          <w:rFonts w:hint="eastAsia"/>
          <w:highlight w:val="none"/>
          <w:lang w:eastAsia="zh-CN"/>
        </w:rPr>
      </w:pPr>
      <w:r>
        <w:rPr>
          <w:rFonts w:hint="eastAsia"/>
          <w:highlight w:val="none"/>
        </w:rPr>
        <w:t>针对可能发生的事故风险、危害程度和影响范围，明确应急处置指导原则，制定相应的应急处置措施。</w:t>
      </w:r>
      <w:r>
        <w:rPr>
          <w:rFonts w:hint="eastAsia"/>
          <w:highlight w:val="none"/>
          <w:lang w:eastAsia="zh-CN"/>
        </w:rPr>
        <w:t>详见事发单位现场处置措施。</w:t>
      </w:r>
    </w:p>
    <w:p w14:paraId="25B6654A">
      <w:pPr>
        <w:bidi w:val="0"/>
        <w:rPr>
          <w:rFonts w:hint="eastAsia"/>
          <w:highlight w:val="none"/>
          <w:lang w:eastAsia="zh-CN"/>
        </w:rPr>
      </w:pPr>
      <w:r>
        <w:rPr>
          <w:rFonts w:hint="eastAsia"/>
          <w:highlight w:val="none"/>
          <w:lang w:eastAsia="zh-CN"/>
        </w:rPr>
        <w:t>模拟蔄山净水厂用电消失应急处置措施</w:t>
      </w:r>
    </w:p>
    <w:p w14:paraId="38F9FA2F">
      <w:pPr>
        <w:bidi w:val="0"/>
        <w:rPr>
          <w:rFonts w:hint="eastAsia"/>
          <w:highlight w:val="none"/>
          <w:lang w:eastAsia="zh-CN"/>
        </w:rPr>
      </w:pPr>
      <w:r>
        <w:rPr>
          <w:rFonts w:hint="eastAsia"/>
          <w:highlight w:val="none"/>
          <w:lang w:val="en-US" w:eastAsia="zh-CN"/>
        </w:rPr>
        <w:t>4.1</w:t>
      </w:r>
      <w:r>
        <w:rPr>
          <w:rFonts w:hint="eastAsia"/>
          <w:highlight w:val="none"/>
          <w:lang w:eastAsia="zh-CN"/>
        </w:rPr>
        <w:t>事件背景。生产发展部接蔄山净水厂通知，厂内出现停电情况。</w:t>
      </w:r>
    </w:p>
    <w:p w14:paraId="07C4366F">
      <w:pPr>
        <w:bidi w:val="0"/>
        <w:rPr>
          <w:rFonts w:hint="eastAsia"/>
          <w:highlight w:val="none"/>
          <w:lang w:eastAsia="zh-CN"/>
        </w:rPr>
      </w:pPr>
      <w:r>
        <w:rPr>
          <w:rFonts w:hint="eastAsia"/>
          <w:highlight w:val="none"/>
          <w:lang w:val="en-US" w:eastAsia="zh-CN"/>
        </w:rPr>
        <w:t>4.2</w:t>
      </w:r>
      <w:r>
        <w:rPr>
          <w:rFonts w:hint="eastAsia"/>
          <w:highlight w:val="none"/>
          <w:lang w:eastAsia="zh-CN"/>
        </w:rPr>
        <w:t>处置方案</w:t>
      </w:r>
    </w:p>
    <w:p w14:paraId="66B77C00">
      <w:pPr>
        <w:bidi w:val="0"/>
        <w:rPr>
          <w:rFonts w:hint="eastAsia"/>
          <w:highlight w:val="none"/>
          <w:lang w:eastAsia="zh-CN"/>
        </w:rPr>
      </w:pPr>
      <w:r>
        <w:rPr>
          <w:rFonts w:hint="eastAsia"/>
          <w:highlight w:val="none"/>
          <w:lang w:eastAsia="zh-CN"/>
        </w:rPr>
        <w:t>（1）蔄山净水厂报停电包括：停电原因、具体情况、预计恢复时间等，调度室值班人员立即向调度室主任汇报。</w:t>
      </w:r>
    </w:p>
    <w:p w14:paraId="0AEA0F72">
      <w:pPr>
        <w:bidi w:val="0"/>
        <w:rPr>
          <w:rFonts w:hint="eastAsia"/>
          <w:highlight w:val="none"/>
          <w:lang w:eastAsia="zh-CN"/>
        </w:rPr>
      </w:pPr>
      <w:r>
        <w:rPr>
          <w:rFonts w:hint="eastAsia"/>
          <w:highlight w:val="none"/>
          <w:lang w:eastAsia="zh-CN"/>
        </w:rPr>
        <w:t>（2）调度室主任向生产发展部经理汇报，并由经理按照事件分级决定是否需要向</w:t>
      </w:r>
      <w:r>
        <w:rPr>
          <w:rFonts w:hint="eastAsia"/>
          <w:highlight w:val="none"/>
          <w:lang w:val="en-US" w:eastAsia="zh-CN"/>
        </w:rPr>
        <w:t>分管领导班子成员</w:t>
      </w:r>
      <w:r>
        <w:rPr>
          <w:rFonts w:hint="eastAsia"/>
          <w:highlight w:val="none"/>
          <w:lang w:eastAsia="zh-CN"/>
        </w:rPr>
        <w:t>汇报。</w:t>
      </w:r>
    </w:p>
    <w:p w14:paraId="191A96B2">
      <w:pPr>
        <w:bidi w:val="0"/>
        <w:rPr>
          <w:rFonts w:hint="eastAsia"/>
          <w:highlight w:val="none"/>
          <w:lang w:eastAsia="zh-CN"/>
        </w:rPr>
      </w:pPr>
      <w:r>
        <w:rPr>
          <w:rFonts w:hint="eastAsia"/>
          <w:highlight w:val="none"/>
          <w:lang w:eastAsia="zh-CN"/>
        </w:rPr>
        <w:t>（3）调度室做好应急调度准备工作。</w:t>
      </w:r>
    </w:p>
    <w:p w14:paraId="07FB4B78">
      <w:pPr>
        <w:bidi w:val="0"/>
        <w:rPr>
          <w:rFonts w:hint="eastAsia"/>
          <w:highlight w:val="none"/>
          <w:lang w:eastAsia="zh-CN"/>
        </w:rPr>
      </w:pPr>
      <w:r>
        <w:rPr>
          <w:rFonts w:hint="eastAsia"/>
          <w:highlight w:val="none"/>
          <w:lang w:eastAsia="zh-CN"/>
        </w:rPr>
        <w:t>（4）等待</w:t>
      </w:r>
      <w:r>
        <w:rPr>
          <w:rFonts w:hint="eastAsia"/>
          <w:highlight w:val="none"/>
          <w:lang w:val="en-US" w:eastAsia="zh-CN"/>
        </w:rPr>
        <w:t>分管领导班子成员</w:t>
      </w:r>
      <w:r>
        <w:rPr>
          <w:rFonts w:hint="eastAsia"/>
          <w:highlight w:val="none"/>
          <w:lang w:eastAsia="zh-CN"/>
        </w:rPr>
        <w:t>指示。</w:t>
      </w:r>
    </w:p>
    <w:p w14:paraId="7B0C60FE">
      <w:pPr>
        <w:bidi w:val="0"/>
        <w:rPr>
          <w:rFonts w:hint="eastAsia"/>
          <w:highlight w:val="none"/>
          <w:lang w:eastAsia="zh-CN"/>
        </w:rPr>
      </w:pPr>
      <w:r>
        <w:rPr>
          <w:rFonts w:hint="eastAsia"/>
          <w:highlight w:val="none"/>
          <w:lang w:eastAsia="zh-CN"/>
        </w:rPr>
        <w:t>短时间内停电：调度室在与蔄山净水厂沟通后，水厂方面通过切换备用线路、启动发电车、备用电源等手段提供短期内供电，从而保障短期内水厂正常运行，调水方案维持不变。</w:t>
      </w:r>
    </w:p>
    <w:p w14:paraId="5F15625D">
      <w:pPr>
        <w:bidi w:val="0"/>
        <w:rPr>
          <w:rFonts w:hint="eastAsia"/>
          <w:highlight w:val="none"/>
          <w:lang w:eastAsia="zh-CN"/>
        </w:rPr>
      </w:pPr>
      <w:r>
        <w:rPr>
          <w:rFonts w:hint="eastAsia"/>
          <w:highlight w:val="none"/>
          <w:lang w:eastAsia="zh-CN"/>
        </w:rPr>
        <w:t>较长时间停电：调度室需要调整原有调水方案。视具体情况减少蔄山净水厂的入厂水量，加大柳林净水厂和崮山净水厂入厂水量，保证市区供水安全。</w:t>
      </w:r>
    </w:p>
    <w:p w14:paraId="4728FC9D">
      <w:pPr>
        <w:bidi w:val="0"/>
        <w:rPr>
          <w:rFonts w:hint="eastAsia"/>
          <w:highlight w:val="none"/>
          <w:lang w:eastAsia="zh-CN"/>
        </w:rPr>
      </w:pPr>
      <w:r>
        <w:rPr>
          <w:rFonts w:hint="eastAsia"/>
          <w:highlight w:val="none"/>
          <w:lang w:val="en-US" w:eastAsia="zh-CN"/>
        </w:rPr>
        <w:t>4.3</w:t>
      </w:r>
      <w:r>
        <w:rPr>
          <w:rFonts w:hint="eastAsia"/>
          <w:highlight w:val="none"/>
          <w:lang w:eastAsia="zh-CN"/>
        </w:rPr>
        <w:t>应急处置流程</w:t>
      </w:r>
    </w:p>
    <w:p w14:paraId="468EDEB4">
      <w:pPr>
        <w:bidi w:val="0"/>
        <w:rPr>
          <w:rFonts w:hint="eastAsia"/>
          <w:highlight w:val="none"/>
          <w:lang w:val="en-US" w:eastAsia="zh-CN"/>
        </w:rPr>
      </w:pPr>
      <w:r>
        <w:rPr>
          <w:highlight w:val="none"/>
        </w:rPr>
        <mc:AlternateContent>
          <mc:Choice Requires="wps">
            <w:drawing>
              <wp:anchor distT="0" distB="0" distL="114300" distR="114300" simplePos="0" relativeHeight="251731968" behindDoc="0" locked="0" layoutInCell="1" allowOverlap="1">
                <wp:simplePos x="0" y="0"/>
                <wp:positionH relativeFrom="column">
                  <wp:posOffset>4573270</wp:posOffset>
                </wp:positionH>
                <wp:positionV relativeFrom="paragraph">
                  <wp:posOffset>121920</wp:posOffset>
                </wp:positionV>
                <wp:extent cx="872490" cy="547370"/>
                <wp:effectExtent l="5080" t="4445" r="17780" b="19685"/>
                <wp:wrapNone/>
                <wp:docPr id="131" name="矩形 131"/>
                <wp:cNvGraphicFramePr/>
                <a:graphic xmlns:a="http://schemas.openxmlformats.org/drawingml/2006/main">
                  <a:graphicData uri="http://schemas.microsoft.com/office/word/2010/wordprocessingShape">
                    <wps:wsp>
                      <wps:cNvSpPr/>
                      <wps:spPr>
                        <a:xfrm>
                          <a:off x="0" y="0"/>
                          <a:ext cx="872490" cy="547370"/>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A58E3A">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分管领导</w:t>
                            </w:r>
                          </w:p>
                          <w:p w14:paraId="713D51BF">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总经理</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60.1pt;margin-top:9.6pt;height:43.1pt;width:68.7pt;z-index:251731968;v-text-anchor:middle;mso-width-relative:page;mso-height-relative:page;" fillcolor="#FFFFFF [3212]" filled="t" stroked="t" coordsize="21600,21600" o:gfxdata="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dsPX79oAAAAKAQAADwAAAAAAAAABACAAAAAiAAAA&#10;ZHJzL2Rvd25yZXYueG1sUEsBAhQAFAAAAAgAh07iQBBKED13AgAAAQUAAA4AAAAAAAAAAQAgAAAA&#10;KQEAAGRycy9lMm9Eb2MueG1sUEsFBgAAAAAGAAYAWQEAABIGAAAAAA==&#10;">
                <v:fill on="t" focussize="0,0"/>
                <v:stroke weight="0.25pt" color="#000000 [3213]" miterlimit="8" joinstyle="miter"/>
                <v:imagedata o:title=""/>
                <o:lock v:ext="edit" aspectratio="f"/>
                <v:textbox>
                  <w:txbxContent>
                    <w:p w14:paraId="26A58E3A">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分管领导</w:t>
                      </w:r>
                    </w:p>
                    <w:p w14:paraId="713D51BF">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总经理</w:t>
                      </w:r>
                    </w:p>
                  </w:txbxContent>
                </v:textbox>
              </v:rect>
            </w:pict>
          </mc:Fallback>
        </mc:AlternateContent>
      </w:r>
      <w:r>
        <w:rPr>
          <w:highlight w:val="none"/>
        </w:rPr>
        <mc:AlternateContent>
          <mc:Choice Requires="wps">
            <w:drawing>
              <wp:anchor distT="0" distB="0" distL="114300" distR="114300" simplePos="0" relativeHeight="251730944" behindDoc="0" locked="0" layoutInCell="1" allowOverlap="1">
                <wp:simplePos x="0" y="0"/>
                <wp:positionH relativeFrom="column">
                  <wp:posOffset>3486150</wp:posOffset>
                </wp:positionH>
                <wp:positionV relativeFrom="paragraph">
                  <wp:posOffset>125730</wp:posOffset>
                </wp:positionV>
                <wp:extent cx="872490" cy="547370"/>
                <wp:effectExtent l="5080" t="4445" r="17780" b="19685"/>
                <wp:wrapNone/>
                <wp:docPr id="130" name="矩形 130"/>
                <wp:cNvGraphicFramePr/>
                <a:graphic xmlns:a="http://schemas.openxmlformats.org/drawingml/2006/main">
                  <a:graphicData uri="http://schemas.microsoft.com/office/word/2010/wordprocessingShape">
                    <wps:wsp>
                      <wps:cNvSpPr/>
                      <wps:spPr>
                        <a:xfrm>
                          <a:off x="0" y="0"/>
                          <a:ext cx="872490" cy="547370"/>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F5D9FF">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生产发展部负责人</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74.5pt;margin-top:9.9pt;height:43.1pt;width:68.7pt;z-index:251730944;v-text-anchor:middle;mso-width-relative:page;mso-height-relative:page;" fillcolor="#FFFFFF [3212]" filled="t" stroked="t" coordsize="21600,21600" o:gfxdata="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DxmYkX2QAAAAoBAAAPAAAAAAAAAAEAIAAAACIAAABk&#10;cnMvZG93bnJldi54bWxQSwECFAAUAAAACACHTuJASVr8lHcCAAABBQAADgAAAAAAAAABACAAAAAo&#10;AQAAZHJzL2Uyb0RvYy54bWxQSwUGAAAAAAYABgBZAQAAEQYAAAAA&#10;">
                <v:fill on="t" focussize="0,0"/>
                <v:stroke weight="0.25pt" color="#000000 [3213]" miterlimit="8" joinstyle="miter"/>
                <v:imagedata o:title=""/>
                <o:lock v:ext="edit" aspectratio="f"/>
                <v:textbox>
                  <w:txbxContent>
                    <w:p w14:paraId="51F5D9FF">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生产发展部负责人</w:t>
                      </w:r>
                    </w:p>
                  </w:txbxContent>
                </v:textbox>
              </v:rect>
            </w:pict>
          </mc:Fallback>
        </mc:AlternateContent>
      </w:r>
      <w:r>
        <w:rPr>
          <w:highlight w:val="none"/>
        </w:rPr>
        <mc:AlternateContent>
          <mc:Choice Requires="wps">
            <w:drawing>
              <wp:anchor distT="0" distB="0" distL="114300" distR="114300" simplePos="0" relativeHeight="251729920" behindDoc="0" locked="0" layoutInCell="1" allowOverlap="1">
                <wp:simplePos x="0" y="0"/>
                <wp:positionH relativeFrom="column">
                  <wp:posOffset>2287905</wp:posOffset>
                </wp:positionH>
                <wp:positionV relativeFrom="paragraph">
                  <wp:posOffset>125730</wp:posOffset>
                </wp:positionV>
                <wp:extent cx="982345" cy="547370"/>
                <wp:effectExtent l="4445" t="4445" r="22860" b="19685"/>
                <wp:wrapNone/>
                <wp:docPr id="129" name="矩形 129"/>
                <wp:cNvGraphicFramePr/>
                <a:graphic xmlns:a="http://schemas.openxmlformats.org/drawingml/2006/main">
                  <a:graphicData uri="http://schemas.microsoft.com/office/word/2010/wordprocessingShape">
                    <wps:wsp>
                      <wps:cNvSpPr/>
                      <wps:spPr>
                        <a:xfrm>
                          <a:off x="0" y="0"/>
                          <a:ext cx="982345" cy="547370"/>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CF7612">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auto"/>
                                <w:sz w:val="21"/>
                                <w:szCs w:val="21"/>
                                <w:lang w:eastAsia="zh-CN"/>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生产发展部调度室负责</w:t>
                            </w:r>
                            <w:r>
                              <w:rPr>
                                <w:rFonts w:hint="eastAsia" w:ascii="仿宋_GB2312" w:hAnsi="仿宋_GB2312" w:eastAsia="仿宋_GB2312" w:cs="仿宋_GB2312"/>
                                <w:color w:val="auto"/>
                                <w:sz w:val="21"/>
                                <w:szCs w:val="21"/>
                                <w:lang w:eastAsia="zh-CN"/>
                              </w:rPr>
                              <w:t>人</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80.15pt;margin-top:9.9pt;height:43.1pt;width:77.35pt;z-index:251729920;v-text-anchor:middle;mso-width-relative:page;mso-height-relative:page;" fillcolor="#FFFFFF [3212]" filled="t" stroked="t" coordsize="21600,21600" o:gfxdata="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I2LkvTZAAAACgEAAA8AAAAAAAAAAQAgAAAAIgAA&#10;AGRycy9kb3ducmV2LnhtbFBLAQIUABQAAAAIAIdO4kBQDhBzeQIAAAEFAAAOAAAAAAAAAAEAIAAA&#10;ACgBAABkcnMvZTJvRG9jLnhtbFBLBQYAAAAABgAGAFkBAAATBgAAAAA=&#10;">
                <v:fill on="t" focussize="0,0"/>
                <v:stroke weight="0.25pt" color="#000000 [3213]" miterlimit="8" joinstyle="miter"/>
                <v:imagedata o:title=""/>
                <o:lock v:ext="edit" aspectratio="f"/>
                <v:textbox>
                  <w:txbxContent>
                    <w:p w14:paraId="56CF7612">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auto"/>
                          <w:sz w:val="21"/>
                          <w:szCs w:val="21"/>
                          <w:lang w:eastAsia="zh-CN"/>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生产发展部调度室负责</w:t>
                      </w:r>
                      <w:r>
                        <w:rPr>
                          <w:rFonts w:hint="eastAsia" w:ascii="仿宋_GB2312" w:hAnsi="仿宋_GB2312" w:eastAsia="仿宋_GB2312" w:cs="仿宋_GB2312"/>
                          <w:color w:val="auto"/>
                          <w:sz w:val="21"/>
                          <w:szCs w:val="21"/>
                          <w:lang w:eastAsia="zh-CN"/>
                        </w:rPr>
                        <w:t>人</w:t>
                      </w:r>
                    </w:p>
                  </w:txbxContent>
                </v:textbox>
              </v:rect>
            </w:pict>
          </mc:Fallback>
        </mc:AlternateContent>
      </w:r>
      <w:r>
        <w:rPr>
          <w:highlight w:val="none"/>
        </w:rPr>
        <mc:AlternateContent>
          <mc:Choice Requires="wps">
            <w:drawing>
              <wp:anchor distT="0" distB="0" distL="114300" distR="114300" simplePos="0" relativeHeight="251728896" behindDoc="0" locked="0" layoutInCell="1" allowOverlap="1">
                <wp:simplePos x="0" y="0"/>
                <wp:positionH relativeFrom="column">
                  <wp:posOffset>1087120</wp:posOffset>
                </wp:positionH>
                <wp:positionV relativeFrom="paragraph">
                  <wp:posOffset>116205</wp:posOffset>
                </wp:positionV>
                <wp:extent cx="990600" cy="547370"/>
                <wp:effectExtent l="4445" t="4445" r="14605" b="19685"/>
                <wp:wrapNone/>
                <wp:docPr id="128" name="矩形 128"/>
                <wp:cNvGraphicFramePr/>
                <a:graphic xmlns:a="http://schemas.openxmlformats.org/drawingml/2006/main">
                  <a:graphicData uri="http://schemas.microsoft.com/office/word/2010/wordprocessingShape">
                    <wps:wsp>
                      <wps:cNvSpPr/>
                      <wps:spPr>
                        <a:xfrm>
                          <a:off x="0" y="0"/>
                          <a:ext cx="990600" cy="547370"/>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3EE055">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生产发展部</w:t>
                            </w:r>
                          </w:p>
                          <w:p w14:paraId="4650C666">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调度室调度员</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85.6pt;margin-top:9.15pt;height:43.1pt;width:78pt;z-index:251728896;v-text-anchor:middle;mso-width-relative:page;mso-height-relative:page;" fillcolor="#FFFFFF [3212]" filled="t" stroked="t" coordsize="21600,21600" o:gfxdata="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yWFJYtkAAAAKAQAADwAAAAAAAAABACAAAAAiAAAA&#10;ZHJzL2Rvd25yZXYueG1sUEsBAhQAFAAAAAgAh07iQAguVRt4AgAAAQUAAA4AAAAAAAAAAQAgAAAA&#10;KAEAAGRycy9lMm9Eb2MueG1sUEsFBgAAAAAGAAYAWQEAABIGAAAAAA==&#10;">
                <v:fill on="t" focussize="0,0"/>
                <v:stroke weight="0.25pt" color="#000000 [3213]" miterlimit="8" joinstyle="miter"/>
                <v:imagedata o:title=""/>
                <o:lock v:ext="edit" aspectratio="f"/>
                <v:textbox>
                  <w:txbxContent>
                    <w:p w14:paraId="223EE055">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生产发展部</w:t>
                      </w:r>
                    </w:p>
                    <w:p w14:paraId="4650C666">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调度室调度员</w:t>
                      </w:r>
                    </w:p>
                  </w:txbxContent>
                </v:textbox>
              </v:rect>
            </w:pict>
          </mc:Fallback>
        </mc:AlternateContent>
      </w:r>
      <w:r>
        <w:rPr>
          <w:highlight w:val="none"/>
        </w:rPr>
        <mc:AlternateContent>
          <mc:Choice Requires="wps">
            <w:drawing>
              <wp:anchor distT="0" distB="0" distL="114300" distR="114300" simplePos="0" relativeHeight="251727872" behindDoc="0" locked="0" layoutInCell="1" allowOverlap="1">
                <wp:simplePos x="0" y="0"/>
                <wp:positionH relativeFrom="column">
                  <wp:posOffset>10160</wp:posOffset>
                </wp:positionH>
                <wp:positionV relativeFrom="paragraph">
                  <wp:posOffset>114300</wp:posOffset>
                </wp:positionV>
                <wp:extent cx="872490" cy="547370"/>
                <wp:effectExtent l="5080" t="4445" r="17780" b="19685"/>
                <wp:wrapNone/>
                <wp:docPr id="127" name="矩形 127"/>
                <wp:cNvGraphicFramePr/>
                <a:graphic xmlns:a="http://schemas.openxmlformats.org/drawingml/2006/main">
                  <a:graphicData uri="http://schemas.microsoft.com/office/word/2010/wordprocessingShape">
                    <wps:wsp>
                      <wps:cNvSpPr/>
                      <wps:spPr>
                        <a:xfrm>
                          <a:off x="1310640" y="1897380"/>
                          <a:ext cx="872490" cy="547370"/>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2235C9">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蔄山净水厂办公室</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0.8pt;margin-top:9pt;height:43.1pt;width:68.7pt;z-index:251727872;v-text-anchor:middle;mso-width-relative:page;mso-height-relative:page;" fillcolor="#FFFFFF [3212]" filled="t" stroked="t" coordsize="21600,21600" o:gfxdata="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Ih+foNYAAAAIAQAADwAAAAAAAAABACAA&#10;AAAiAAAAZHJzL2Rvd25yZXYueG1sUEsBAhQAFAAAAAgAh07iQGe1QAOBAgAADQUAAA4AAAAAAAAA&#10;AQAgAAAAJQEAAGRycy9lMm9Eb2MueG1sUEsFBgAAAAAGAAYAWQEAABgGAAAAAA==&#10;">
                <v:fill on="t" focussize="0,0"/>
                <v:stroke weight="0.25pt" color="#000000 [3213]" miterlimit="8" joinstyle="miter"/>
                <v:imagedata o:title=""/>
                <o:lock v:ext="edit" aspectratio="f"/>
                <v:textbox>
                  <w:txbxContent>
                    <w:p w14:paraId="2D2235C9">
                      <w:pPr>
                        <w:keepNext w:val="0"/>
                        <w:keepLines w:val="0"/>
                        <w:pageBreakBefore w:val="0"/>
                        <w:widowControl w:val="0"/>
                        <w:kinsoku/>
                        <w:wordWrap/>
                        <w:overflowPunct/>
                        <w:topLinePunct w:val="0"/>
                        <w:autoSpaceDE/>
                        <w:autoSpaceDN/>
                        <w:bidi w:val="0"/>
                        <w:adjustRightInd/>
                        <w:snapToGrid/>
                        <w:spacing w:line="320" w:lineRule="exact"/>
                        <w:ind w:left="0" w:leftChars="0" w:firstLine="0" w:firstLineChars="0"/>
                        <w:jc w:val="both"/>
                        <w:textAlignment w:val="auto"/>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仿宋_GB2312" w:hAnsi="仿宋_GB2312" w:eastAsia="仿宋_GB2312" w:cs="仿宋_GB2312"/>
                          <w:color w:val="000000" w:themeColor="text1"/>
                          <w:sz w:val="21"/>
                          <w:szCs w:val="21"/>
                          <w:lang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蔄山净水厂办公室</w:t>
                      </w:r>
                    </w:p>
                  </w:txbxContent>
                </v:textbox>
              </v:rect>
            </w:pict>
          </mc:Fallback>
        </mc:AlternateContent>
      </w:r>
    </w:p>
    <w:p w14:paraId="073082FE">
      <w:pPr>
        <w:bidi w:val="0"/>
        <w:rPr>
          <w:rFonts w:hint="eastAsia"/>
          <w:highlight w:val="none"/>
          <w:lang w:val="en-US" w:eastAsia="zh-CN"/>
        </w:rPr>
      </w:pPr>
      <w:r>
        <w:rPr>
          <w:highlight w:val="none"/>
        </w:rPr>
        <mc:AlternateContent>
          <mc:Choice Requires="wps">
            <w:drawing>
              <wp:anchor distT="0" distB="0" distL="114300" distR="114300" simplePos="0" relativeHeight="251734016" behindDoc="0" locked="0" layoutInCell="1" allowOverlap="1">
                <wp:simplePos x="0" y="0"/>
                <wp:positionH relativeFrom="column">
                  <wp:posOffset>2085975</wp:posOffset>
                </wp:positionH>
                <wp:positionV relativeFrom="paragraph">
                  <wp:posOffset>113665</wp:posOffset>
                </wp:positionV>
                <wp:extent cx="194945" cy="1270"/>
                <wp:effectExtent l="0" t="48895" r="3175" b="56515"/>
                <wp:wrapNone/>
                <wp:docPr id="138" name="直接箭头连接符 138"/>
                <wp:cNvGraphicFramePr/>
                <a:graphic xmlns:a="http://schemas.openxmlformats.org/drawingml/2006/main">
                  <a:graphicData uri="http://schemas.microsoft.com/office/word/2010/wordprocessingShape">
                    <wps:wsp>
                      <wps:cNvCnPr/>
                      <wps:spPr>
                        <a:xfrm flipV="1">
                          <a:off x="0" y="0"/>
                          <a:ext cx="194945" cy="12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164.25pt;margin-top:8.95pt;height:0.1pt;width:15.35pt;z-index:251734016;mso-width-relative:page;mso-height-relative:page;" filled="f" stroked="t" coordsize="21600,21600" o:gfxdata="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ox7VmtgAAAAJAQAADwAA&#10;AAAAAAABACAAAAAiAAAAZHJzL2Rvd25yZXYueG1sUEsBAhQAFAAAAAgAh07iQLxs+lgWAgAA7gMA&#10;AA4AAAAAAAAAAQAgAAAAJwEAAGRycy9lMm9Eb2MueG1sUEsFBgAAAAAGAAYAWQEAAK8FAAAAAA==&#10;">
                <v:fill on="f" focussize="0,0"/>
                <v:stroke weight="0.5pt" color="#5B9BD5 [3204]" miterlimit="8" joinstyle="miter" endarrow="open"/>
                <v:imagedata o:title=""/>
                <o:lock v:ext="edit" aspectratio="f"/>
              </v:shape>
            </w:pict>
          </mc:Fallback>
        </mc:AlternateContent>
      </w:r>
      <w:r>
        <w:rPr>
          <w:highlight w:val="none"/>
        </w:rPr>
        <mc:AlternateContent>
          <mc:Choice Requires="wps">
            <w:drawing>
              <wp:anchor distT="0" distB="0" distL="114300" distR="114300" simplePos="0" relativeHeight="251736064" behindDoc="0" locked="0" layoutInCell="1" allowOverlap="1">
                <wp:simplePos x="0" y="0"/>
                <wp:positionH relativeFrom="column">
                  <wp:posOffset>4365625</wp:posOffset>
                </wp:positionH>
                <wp:positionV relativeFrom="paragraph">
                  <wp:posOffset>116840</wp:posOffset>
                </wp:positionV>
                <wp:extent cx="194945" cy="1270"/>
                <wp:effectExtent l="0" t="48895" r="3175" b="56515"/>
                <wp:wrapNone/>
                <wp:docPr id="140" name="直接箭头连接符 140"/>
                <wp:cNvGraphicFramePr/>
                <a:graphic xmlns:a="http://schemas.openxmlformats.org/drawingml/2006/main">
                  <a:graphicData uri="http://schemas.microsoft.com/office/word/2010/wordprocessingShape">
                    <wps:wsp>
                      <wps:cNvCnPr/>
                      <wps:spPr>
                        <a:xfrm flipV="1">
                          <a:off x="0" y="0"/>
                          <a:ext cx="194945" cy="12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43.75pt;margin-top:9.2pt;height:0.1pt;width:15.35pt;z-index:251736064;mso-width-relative:page;mso-height-relative:page;" filled="f" stroked="t" coordsize="21600,21600" o:gfxdata="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xDyQItcAAAAJAQAADwAAAAAA&#10;AAABACAAAAAiAAAAZHJzL2Rvd25yZXYueG1sUEsBAhQAFAAAAAgAh07iQOAo5l0UAgAA7gMAAA4A&#10;AAAAAAAAAQAgAAAAJgEAAGRycy9lMm9Eb2MueG1sUEsFBgAAAAAGAAYAWQEAAKwFAAAAAA==&#10;">
                <v:fill on="f" focussize="0,0"/>
                <v:stroke weight="0.5pt" color="#5B9BD5 [3204]" miterlimit="8" joinstyle="miter" endarrow="open"/>
                <v:imagedata o:title=""/>
                <o:lock v:ext="edit" aspectratio="f"/>
              </v:shape>
            </w:pict>
          </mc:Fallback>
        </mc:AlternateContent>
      </w:r>
      <w:r>
        <w:rPr>
          <w:highlight w:val="none"/>
        </w:rPr>
        <mc:AlternateContent>
          <mc:Choice Requires="wps">
            <w:drawing>
              <wp:anchor distT="0" distB="0" distL="114300" distR="114300" simplePos="0" relativeHeight="251735040" behindDoc="0" locked="0" layoutInCell="1" allowOverlap="1">
                <wp:simplePos x="0" y="0"/>
                <wp:positionH relativeFrom="column">
                  <wp:posOffset>3279775</wp:posOffset>
                </wp:positionH>
                <wp:positionV relativeFrom="paragraph">
                  <wp:posOffset>120015</wp:posOffset>
                </wp:positionV>
                <wp:extent cx="194945" cy="1270"/>
                <wp:effectExtent l="0" t="48895" r="3175" b="56515"/>
                <wp:wrapNone/>
                <wp:docPr id="139" name="直接箭头连接符 139"/>
                <wp:cNvGraphicFramePr/>
                <a:graphic xmlns:a="http://schemas.openxmlformats.org/drawingml/2006/main">
                  <a:graphicData uri="http://schemas.microsoft.com/office/word/2010/wordprocessingShape">
                    <wps:wsp>
                      <wps:cNvCnPr/>
                      <wps:spPr>
                        <a:xfrm flipV="1">
                          <a:off x="0" y="0"/>
                          <a:ext cx="194945" cy="12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58.25pt;margin-top:9.45pt;height:0.1pt;width:15.35pt;z-index:251735040;mso-width-relative:page;mso-height-relative:page;" filled="f" stroked="t" coordsize="21600,21600" o:gfxdata="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RqT261wAAAAkBAAAPAAAA&#10;AAAAAAEAIAAAACIAAABkcnMvZG93bnJldi54bWxQSwECFAAUAAAACACHTuJA4QIHbhYCAADuAwAA&#10;DgAAAAAAAAABACAAAAAmAQAAZHJzL2Uyb0RvYy54bWxQSwUGAAAAAAYABgBZAQAArgUAAAAA&#10;">
                <v:fill on="f" focussize="0,0"/>
                <v:stroke weight="0.5pt" color="#5B9BD5 [3204]" miterlimit="8" joinstyle="miter" endarrow="open"/>
                <v:imagedata o:title=""/>
                <o:lock v:ext="edit" aspectratio="f"/>
              </v:shape>
            </w:pict>
          </mc:Fallback>
        </mc:AlternateContent>
      </w:r>
      <w:r>
        <w:rPr>
          <w:highlight w:val="none"/>
        </w:rPr>
        <mc:AlternateContent>
          <mc:Choice Requires="wps">
            <w:drawing>
              <wp:anchor distT="0" distB="0" distL="114300" distR="114300" simplePos="0" relativeHeight="251732992" behindDoc="0" locked="0" layoutInCell="1" allowOverlap="1">
                <wp:simplePos x="0" y="0"/>
                <wp:positionH relativeFrom="column">
                  <wp:posOffset>882650</wp:posOffset>
                </wp:positionH>
                <wp:positionV relativeFrom="paragraph">
                  <wp:posOffset>107315</wp:posOffset>
                </wp:positionV>
                <wp:extent cx="194945" cy="1270"/>
                <wp:effectExtent l="0" t="48895" r="3175" b="56515"/>
                <wp:wrapNone/>
                <wp:docPr id="137" name="直接箭头连接符 137"/>
                <wp:cNvGraphicFramePr/>
                <a:graphic xmlns:a="http://schemas.openxmlformats.org/drawingml/2006/main">
                  <a:graphicData uri="http://schemas.microsoft.com/office/word/2010/wordprocessingShape">
                    <wps:wsp>
                      <wps:cNvCnPr/>
                      <wps:spPr>
                        <a:xfrm flipV="1">
                          <a:off x="1891030" y="2169795"/>
                          <a:ext cx="194945" cy="12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69.5pt;margin-top:8.45pt;height:0.1pt;width:15.35pt;z-index:251732992;mso-width-relative:page;mso-height-relative:page;" filled="f" stroked="t" coordsize="21600,21600" o:gfxdata="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a2Js4&#10;1wAAAAkBAAAPAAAAAAAAAAEAIAAAACIAAABkcnMvZG93bnJldi54bWxQSwECFAAUAAAACACHTuJA&#10;AlxPqCICAAD6AwAADgAAAAAAAAABACAAAAAmAQAAZHJzL2Uyb0RvYy54bWxQSwUGAAAAAAYABgBZ&#10;AQAAugUAAAAA&#10;">
                <v:fill on="f" focussize="0,0"/>
                <v:stroke weight="0.5pt" color="#5B9BD5 [3204]" miterlimit="8" joinstyle="miter" endarrow="open"/>
                <v:imagedata o:title=""/>
                <o:lock v:ext="edit" aspectratio="f"/>
              </v:shape>
            </w:pict>
          </mc:Fallback>
        </mc:AlternateContent>
      </w:r>
    </w:p>
    <w:p w14:paraId="7432870C">
      <w:pPr>
        <w:bidi w:val="0"/>
        <w:rPr>
          <w:rFonts w:hint="eastAsia"/>
          <w:highlight w:val="none"/>
          <w:lang w:val="en-US" w:eastAsia="zh-CN"/>
        </w:rPr>
      </w:pPr>
    </w:p>
    <w:p w14:paraId="7BA3C117">
      <w:pPr>
        <w:bidi w:val="0"/>
        <w:rPr>
          <w:rFonts w:hint="eastAsia"/>
          <w:highlight w:val="none"/>
          <w:lang w:val="en-US" w:eastAsia="zh-CN"/>
        </w:rPr>
      </w:pPr>
      <w:r>
        <w:rPr>
          <w:rFonts w:hint="eastAsia"/>
          <w:highlight w:val="none"/>
          <w:lang w:val="en-US" w:eastAsia="zh-CN"/>
        </w:rPr>
        <w:t>4.4柳林净水厂、崮山净水厂、龙山净水厂等水厂同类事件均按此流程依例处置。</w:t>
      </w:r>
    </w:p>
    <w:p w14:paraId="12FA249E">
      <w:pPr>
        <w:pStyle w:val="17"/>
        <w:bidi w:val="0"/>
        <w:outlineLvl w:val="1"/>
        <w:rPr>
          <w:rFonts w:hint="eastAsia"/>
          <w:highlight w:val="none"/>
        </w:rPr>
      </w:pPr>
      <w:r>
        <w:rPr>
          <w:rFonts w:hint="eastAsia"/>
          <w:highlight w:val="none"/>
          <w:lang w:val="en-US" w:eastAsia="zh-CN"/>
        </w:rPr>
        <w:t>5</w:t>
      </w:r>
      <w:r>
        <w:rPr>
          <w:rFonts w:hint="eastAsia"/>
          <w:highlight w:val="none"/>
        </w:rPr>
        <w:t xml:space="preserve"> 应急保障</w:t>
      </w:r>
    </w:p>
    <w:p w14:paraId="2F377ED7">
      <w:pPr>
        <w:bidi w:val="0"/>
        <w:rPr>
          <w:rFonts w:hint="eastAsia"/>
          <w:highlight w:val="none"/>
        </w:rPr>
      </w:pPr>
      <w:r>
        <w:rPr>
          <w:rFonts w:hint="eastAsia"/>
          <w:highlight w:val="none"/>
          <w:lang w:val="en-US" w:eastAsia="zh-CN"/>
        </w:rPr>
        <w:t>5</w:t>
      </w:r>
      <w:r>
        <w:rPr>
          <w:rFonts w:hint="eastAsia"/>
          <w:highlight w:val="none"/>
        </w:rPr>
        <w:t>.1信息保障</w:t>
      </w:r>
    </w:p>
    <w:p w14:paraId="614526BB">
      <w:pPr>
        <w:bidi w:val="0"/>
        <w:rPr>
          <w:rFonts w:hint="eastAsia"/>
          <w:highlight w:val="none"/>
        </w:rPr>
      </w:pPr>
      <w:r>
        <w:rPr>
          <w:rFonts w:hint="eastAsia"/>
          <w:highlight w:val="none"/>
          <w:lang w:val="en-US" w:eastAsia="zh-CN"/>
        </w:rPr>
        <w:t>各</w:t>
      </w:r>
      <w:r>
        <w:rPr>
          <w:rFonts w:hint="eastAsia"/>
          <w:highlight w:val="none"/>
        </w:rPr>
        <w:t>单位要建立健全并落实信息收集、传递、报送、处理运行机制，确保信息报送渠道的安全畅通。</w:t>
      </w:r>
    </w:p>
    <w:p w14:paraId="64729305">
      <w:pPr>
        <w:bidi w:val="0"/>
        <w:rPr>
          <w:rFonts w:hint="eastAsia"/>
          <w:highlight w:val="none"/>
        </w:rPr>
      </w:pPr>
      <w:r>
        <w:rPr>
          <w:rFonts w:hint="eastAsia"/>
          <w:highlight w:val="none"/>
          <w:lang w:val="en-US" w:eastAsia="zh-CN"/>
        </w:rPr>
        <w:t>5</w:t>
      </w:r>
      <w:r>
        <w:rPr>
          <w:rFonts w:hint="eastAsia"/>
          <w:highlight w:val="none"/>
        </w:rPr>
        <w:t>.2物资保障</w:t>
      </w:r>
    </w:p>
    <w:p w14:paraId="45E07255">
      <w:pPr>
        <w:bidi w:val="0"/>
        <w:rPr>
          <w:rFonts w:hint="eastAsia"/>
          <w:highlight w:val="none"/>
        </w:rPr>
      </w:pPr>
      <w:r>
        <w:rPr>
          <w:rFonts w:hint="eastAsia"/>
          <w:highlight w:val="none"/>
          <w:lang w:val="en-US" w:eastAsia="zh-CN"/>
        </w:rPr>
        <w:t>各</w:t>
      </w:r>
      <w:r>
        <w:rPr>
          <w:rFonts w:hint="eastAsia"/>
          <w:highlight w:val="none"/>
        </w:rPr>
        <w:t>单位根据相应职责建立本单位</w:t>
      </w:r>
      <w:r>
        <w:rPr>
          <w:rFonts w:hint="eastAsia"/>
          <w:highlight w:val="none"/>
          <w:lang w:eastAsia="zh-CN"/>
        </w:rPr>
        <w:t>厂内用电消失</w:t>
      </w:r>
      <w:r>
        <w:rPr>
          <w:rFonts w:hint="eastAsia"/>
          <w:highlight w:val="none"/>
        </w:rPr>
        <w:t>事件应急处置的物资储备、管理机制，保证物资、器材的完好和可使用性。</w:t>
      </w:r>
    </w:p>
    <w:p w14:paraId="1DE13DEB">
      <w:pPr>
        <w:bidi w:val="0"/>
        <w:rPr>
          <w:rFonts w:hint="eastAsia"/>
          <w:highlight w:val="none"/>
        </w:rPr>
      </w:pPr>
      <w:r>
        <w:rPr>
          <w:rFonts w:hint="eastAsia"/>
          <w:highlight w:val="none"/>
          <w:lang w:val="en-US" w:eastAsia="zh-CN"/>
        </w:rPr>
        <w:t>5</w:t>
      </w:r>
      <w:r>
        <w:rPr>
          <w:rFonts w:hint="eastAsia"/>
          <w:highlight w:val="none"/>
        </w:rPr>
        <w:t>.3资金保障</w:t>
      </w:r>
    </w:p>
    <w:p w14:paraId="5F519DC4">
      <w:pPr>
        <w:bidi w:val="0"/>
        <w:rPr>
          <w:rFonts w:hint="eastAsia"/>
          <w:highlight w:val="none"/>
        </w:rPr>
      </w:pPr>
      <w:r>
        <w:rPr>
          <w:rFonts w:hint="eastAsia"/>
          <w:highlight w:val="none"/>
        </w:rPr>
        <w:t>财务部</w:t>
      </w:r>
      <w:r>
        <w:rPr>
          <w:rFonts w:hint="eastAsia"/>
          <w:highlight w:val="none"/>
          <w:lang w:eastAsia="zh-CN"/>
        </w:rPr>
        <w:t>应</w:t>
      </w:r>
      <w:r>
        <w:rPr>
          <w:rFonts w:hint="eastAsia"/>
          <w:highlight w:val="none"/>
        </w:rPr>
        <w:t>把应急演练、宣传、培训</w:t>
      </w:r>
      <w:r>
        <w:rPr>
          <w:rFonts w:hint="eastAsia"/>
          <w:highlight w:val="none"/>
          <w:lang w:eastAsia="zh-CN"/>
        </w:rPr>
        <w:t>等</w:t>
      </w:r>
      <w:r>
        <w:rPr>
          <w:rFonts w:hint="eastAsia"/>
          <w:highlight w:val="none"/>
        </w:rPr>
        <w:t>应急教育经费列入年度预算。</w:t>
      </w:r>
    </w:p>
    <w:p w14:paraId="71ACA21C">
      <w:pPr>
        <w:bidi w:val="0"/>
        <w:rPr>
          <w:rFonts w:hint="eastAsia"/>
          <w:highlight w:val="none"/>
        </w:rPr>
      </w:pPr>
      <w:r>
        <w:rPr>
          <w:rFonts w:hint="eastAsia"/>
          <w:highlight w:val="none"/>
          <w:lang w:val="en-US" w:eastAsia="zh-CN"/>
        </w:rPr>
        <w:t>5</w:t>
      </w:r>
      <w:r>
        <w:rPr>
          <w:rFonts w:hint="eastAsia"/>
          <w:highlight w:val="none"/>
        </w:rPr>
        <w:t>.4宣传培训</w:t>
      </w:r>
    </w:p>
    <w:p w14:paraId="27B0DF9A">
      <w:pPr>
        <w:bidi w:val="0"/>
        <w:rPr>
          <w:rFonts w:hint="eastAsia"/>
          <w:highlight w:val="none"/>
        </w:rPr>
      </w:pPr>
      <w:r>
        <w:rPr>
          <w:rFonts w:hint="eastAsia"/>
          <w:highlight w:val="none"/>
          <w:lang w:eastAsia="zh-CN"/>
        </w:rPr>
        <w:t>各成员单位</w:t>
      </w:r>
      <w:r>
        <w:rPr>
          <w:rFonts w:hint="eastAsia"/>
          <w:highlight w:val="none"/>
        </w:rPr>
        <w:t>办公室要利用</w:t>
      </w:r>
      <w:r>
        <w:rPr>
          <w:rFonts w:hint="eastAsia"/>
          <w:highlight w:val="none"/>
          <w:lang w:eastAsia="zh-CN"/>
        </w:rPr>
        <w:t>办公会议</w:t>
      </w:r>
      <w:r>
        <w:rPr>
          <w:rFonts w:hint="eastAsia"/>
          <w:highlight w:val="none"/>
        </w:rPr>
        <w:t>、</w:t>
      </w:r>
      <w:r>
        <w:rPr>
          <w:rFonts w:hint="eastAsia"/>
          <w:highlight w:val="none"/>
          <w:lang w:eastAsia="zh-CN"/>
        </w:rPr>
        <w:t>晨会等方式</w:t>
      </w:r>
      <w:r>
        <w:rPr>
          <w:rFonts w:hint="eastAsia"/>
          <w:highlight w:val="none"/>
        </w:rPr>
        <w:t>，宣传应急知识，定期组织对应急管理人员、专业技术人员、救援人员进行专业技能培训，提高协同作战和快速反应能力。</w:t>
      </w:r>
    </w:p>
    <w:p w14:paraId="68B754D7">
      <w:pPr>
        <w:bidi w:val="0"/>
        <w:rPr>
          <w:rFonts w:hint="eastAsia"/>
          <w:highlight w:val="none"/>
        </w:rPr>
      </w:pPr>
    </w:p>
    <w:p w14:paraId="7434DD57">
      <w:pPr>
        <w:bidi w:val="0"/>
        <w:rPr>
          <w:rFonts w:hint="eastAsia"/>
          <w:highlight w:val="none"/>
        </w:rPr>
      </w:pPr>
      <w:r>
        <w:rPr>
          <w:rFonts w:hint="eastAsia"/>
          <w:highlight w:val="none"/>
        </w:rPr>
        <w:t>附件：1.主要应急装备</w:t>
      </w:r>
    </w:p>
    <w:p w14:paraId="36FF301C">
      <w:pPr>
        <w:numPr>
          <w:ilvl w:val="0"/>
          <w:numId w:val="0"/>
        </w:numPr>
        <w:bidi w:val="0"/>
        <w:ind w:firstLine="1180" w:firstLineChars="500"/>
        <w:rPr>
          <w:rFonts w:hint="eastAsia"/>
          <w:highlight w:val="none"/>
        </w:rPr>
      </w:pPr>
      <w:r>
        <w:rPr>
          <w:rFonts w:hint="eastAsia" w:ascii="仿宋_GB2312" w:hAnsi="仿宋_GB2312" w:eastAsia="仿宋_GB2312" w:cs="仿宋_GB2312"/>
          <w:kern w:val="0"/>
          <w:sz w:val="24"/>
          <w:szCs w:val="24"/>
          <w:highlight w:val="none"/>
          <w:lang w:val="en-US" w:eastAsia="zh-CN" w:bidi="ar-SA"/>
        </w:rPr>
        <w:t>2.</w:t>
      </w:r>
      <w:r>
        <w:rPr>
          <w:rFonts w:hint="eastAsia"/>
          <w:highlight w:val="none"/>
        </w:rPr>
        <w:t>威海供电部门联络方式</w:t>
      </w:r>
    </w:p>
    <w:p w14:paraId="16A9F8C3">
      <w:pPr>
        <w:numPr>
          <w:ilvl w:val="0"/>
          <w:numId w:val="0"/>
        </w:numPr>
        <w:bidi w:val="0"/>
        <w:rPr>
          <w:rFonts w:hint="default" w:eastAsia="仿宋_GB2312"/>
          <w:highlight w:val="none"/>
          <w:lang w:val="en-US" w:eastAsia="zh-CN"/>
        </w:rPr>
      </w:pPr>
      <w:r>
        <w:rPr>
          <w:rFonts w:hint="eastAsia"/>
          <w:highlight w:val="none"/>
          <w:lang w:val="en-US" w:eastAsia="zh-CN"/>
        </w:rPr>
        <w:t xml:space="preserve">          3.厂用电消失突发事件应急组织机构人员名单及联系方式</w:t>
      </w:r>
    </w:p>
    <w:p w14:paraId="4FF25281">
      <w:pPr>
        <w:keepNext w:val="0"/>
        <w:keepLines w:val="0"/>
        <w:pageBreakBefore w:val="0"/>
        <w:widowControl/>
        <w:numPr>
          <w:ilvl w:val="0"/>
          <w:numId w:val="0"/>
        </w:numPr>
        <w:kinsoku/>
        <w:wordWrap/>
        <w:overflowPunct/>
        <w:topLinePunct w:val="0"/>
        <w:autoSpaceDE w:val="0"/>
        <w:autoSpaceDN w:val="0"/>
        <w:bidi w:val="0"/>
        <w:adjustRightInd w:val="0"/>
        <w:snapToGrid/>
        <w:spacing w:line="400" w:lineRule="exact"/>
        <w:jc w:val="both"/>
        <w:textAlignment w:val="auto"/>
        <w:outlineLvl w:val="9"/>
        <w:rPr>
          <w:rFonts w:hint="eastAsia"/>
          <w:highlight w:val="none"/>
        </w:rPr>
      </w:pPr>
    </w:p>
    <w:p w14:paraId="1D3C620B">
      <w:pPr>
        <w:keepNext w:val="0"/>
        <w:keepLines w:val="0"/>
        <w:pageBreakBefore w:val="0"/>
        <w:widowControl/>
        <w:numPr>
          <w:ilvl w:val="0"/>
          <w:numId w:val="0"/>
        </w:numPr>
        <w:kinsoku/>
        <w:wordWrap/>
        <w:overflowPunct/>
        <w:topLinePunct w:val="0"/>
        <w:autoSpaceDE w:val="0"/>
        <w:autoSpaceDN w:val="0"/>
        <w:bidi w:val="0"/>
        <w:adjustRightInd w:val="0"/>
        <w:snapToGrid/>
        <w:spacing w:line="400" w:lineRule="exact"/>
        <w:jc w:val="both"/>
        <w:textAlignment w:val="auto"/>
        <w:outlineLvl w:val="9"/>
        <w:rPr>
          <w:rFonts w:hint="eastAsia"/>
          <w:highlight w:val="none"/>
        </w:rPr>
        <w:sectPr>
          <w:pgSz w:w="11906" w:h="16838"/>
          <w:pgMar w:top="1928" w:right="1474" w:bottom="1701" w:left="1587" w:header="851" w:footer="992" w:gutter="0"/>
          <w:pgNumType w:fmt="decimal"/>
          <w:cols w:space="720" w:num="1"/>
          <w:titlePg/>
          <w:rtlGutter w:val="0"/>
          <w:docGrid w:type="linesAndChars" w:linePitch="600" w:charSpace="-849"/>
        </w:sectPr>
      </w:pPr>
    </w:p>
    <w:p w14:paraId="290C488A">
      <w:pPr>
        <w:bidi w:val="0"/>
        <w:ind w:left="0" w:leftChars="0" w:firstLine="0" w:firstLineChars="0"/>
        <w:rPr>
          <w:rFonts w:hint="eastAsia" w:ascii="黑体" w:hAnsi="黑体" w:eastAsia="黑体" w:cs="黑体"/>
          <w:highlight w:val="none"/>
        </w:rPr>
      </w:pPr>
      <w:r>
        <w:rPr>
          <w:rFonts w:hint="eastAsia" w:ascii="黑体" w:hAnsi="黑体" w:eastAsia="黑体" w:cs="黑体"/>
          <w:highlight w:val="none"/>
        </w:rPr>
        <w:t>附件</w:t>
      </w:r>
      <w:r>
        <w:rPr>
          <w:rFonts w:hint="eastAsia" w:ascii="黑体" w:hAnsi="黑体" w:eastAsia="黑体" w:cs="黑体"/>
          <w:highlight w:val="none"/>
          <w:lang w:val="en-US" w:eastAsia="zh-CN"/>
        </w:rPr>
        <w:t>1</w:t>
      </w:r>
    </w:p>
    <w:p w14:paraId="292A43B7">
      <w:pPr>
        <w:bidi w:val="0"/>
        <w:ind w:left="0" w:leftChars="0" w:firstLine="0" w:firstLineChars="0"/>
        <w:rPr>
          <w:rFonts w:hint="eastAsia" w:ascii="黑体" w:hAnsi="黑体" w:eastAsia="黑体" w:cs="黑体"/>
          <w:highlight w:val="none"/>
        </w:rPr>
      </w:pPr>
    </w:p>
    <w:p w14:paraId="039BB03D">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主要应急装备</w:t>
      </w:r>
    </w:p>
    <w:p w14:paraId="2E3D274A">
      <w:pPr>
        <w:bidi w:val="0"/>
        <w:jc w:val="center"/>
        <w:rPr>
          <w:rFonts w:hint="eastAsia" w:ascii="方正小标宋_GBK" w:hAnsi="方正小标宋_GBK" w:eastAsia="方正小标宋_GBK" w:cs="方正小标宋_GBK"/>
          <w:highlight w:val="none"/>
        </w:rPr>
      </w:pPr>
    </w:p>
    <w:p w14:paraId="1628C513">
      <w:pPr>
        <w:bidi w:val="0"/>
        <w:rPr>
          <w:rFonts w:hint="eastAsia"/>
          <w:highlight w:val="none"/>
        </w:rPr>
      </w:pPr>
      <w:r>
        <w:rPr>
          <w:rFonts w:hint="eastAsia"/>
          <w:highlight w:val="none"/>
        </w:rPr>
        <w:br w:type="page"/>
      </w:r>
    </w:p>
    <w:p w14:paraId="6415A027">
      <w:pPr>
        <w:bidi w:val="0"/>
        <w:ind w:left="0" w:leftChars="0" w:firstLine="0" w:firstLineChars="0"/>
        <w:rPr>
          <w:rFonts w:hint="eastAsia" w:ascii="黑体" w:hAnsi="黑体" w:eastAsia="黑体" w:cs="黑体"/>
          <w:highlight w:val="none"/>
        </w:rPr>
      </w:pPr>
      <w:r>
        <w:rPr>
          <w:rFonts w:hint="eastAsia" w:ascii="黑体" w:hAnsi="黑体" w:eastAsia="黑体" w:cs="黑体"/>
          <w:highlight w:val="none"/>
        </w:rPr>
        <w:t>附件</w:t>
      </w:r>
      <w:r>
        <w:rPr>
          <w:rFonts w:hint="eastAsia" w:ascii="黑体" w:hAnsi="黑体" w:eastAsia="黑体" w:cs="黑体"/>
          <w:highlight w:val="none"/>
          <w:lang w:val="en-US" w:eastAsia="zh-CN"/>
        </w:rPr>
        <w:t>2</w:t>
      </w:r>
    </w:p>
    <w:p w14:paraId="5A7EB8D9">
      <w:pPr>
        <w:bidi w:val="0"/>
        <w:ind w:left="0" w:leftChars="0" w:firstLine="0" w:firstLineChars="0"/>
        <w:rPr>
          <w:rFonts w:hint="eastAsia" w:ascii="黑体" w:hAnsi="黑体" w:eastAsia="黑体" w:cs="黑体"/>
          <w:highlight w:val="none"/>
        </w:rPr>
      </w:pPr>
    </w:p>
    <w:p w14:paraId="19F1E58E">
      <w:pPr>
        <w:bidi w:val="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威海供电部门联络方式</w:t>
      </w:r>
    </w:p>
    <w:p w14:paraId="3199601F">
      <w:pPr>
        <w:bidi w:val="0"/>
        <w:jc w:val="center"/>
        <w:rPr>
          <w:rFonts w:hint="eastAsia" w:ascii="方正小标宋_GBK" w:hAnsi="方正小标宋_GBK" w:eastAsia="方正小标宋_GBK" w:cs="方正小标宋_GBK"/>
          <w:highlight w:val="none"/>
        </w:rPr>
      </w:pPr>
    </w:p>
    <w:tbl>
      <w:tblPr>
        <w:tblStyle w:val="12"/>
        <w:tblW w:w="9177" w:type="dxa"/>
        <w:jc w:val="center"/>
        <w:tblLayout w:type="fixed"/>
        <w:tblCellMar>
          <w:top w:w="0" w:type="dxa"/>
          <w:left w:w="108" w:type="dxa"/>
          <w:bottom w:w="0" w:type="dxa"/>
          <w:right w:w="108" w:type="dxa"/>
        </w:tblCellMar>
      </w:tblPr>
      <w:tblGrid>
        <w:gridCol w:w="840"/>
        <w:gridCol w:w="2458"/>
        <w:gridCol w:w="5879"/>
      </w:tblGrid>
      <w:tr w14:paraId="311E5328">
        <w:tblPrEx>
          <w:tblCellMar>
            <w:top w:w="0" w:type="dxa"/>
            <w:left w:w="108" w:type="dxa"/>
            <w:bottom w:w="0" w:type="dxa"/>
            <w:right w:w="108" w:type="dxa"/>
          </w:tblCellMar>
        </w:tblPrEx>
        <w:trPr>
          <w:trHeight w:val="37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4889D47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序号</w:t>
            </w:r>
          </w:p>
        </w:tc>
        <w:tc>
          <w:tcPr>
            <w:tcW w:w="2458" w:type="dxa"/>
            <w:tcBorders>
              <w:top w:val="single" w:color="000000" w:sz="4" w:space="0"/>
              <w:left w:val="nil"/>
              <w:bottom w:val="single" w:color="000000" w:sz="4" w:space="0"/>
              <w:right w:val="single" w:color="000000" w:sz="4" w:space="0"/>
            </w:tcBorders>
            <w:noWrap w:val="0"/>
            <w:vAlign w:val="center"/>
          </w:tcPr>
          <w:p w14:paraId="7406275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单位</w:t>
            </w:r>
          </w:p>
        </w:tc>
        <w:tc>
          <w:tcPr>
            <w:tcW w:w="5879" w:type="dxa"/>
            <w:tcBorders>
              <w:top w:val="single" w:color="000000" w:sz="4" w:space="0"/>
              <w:left w:val="nil"/>
              <w:bottom w:val="single" w:color="000000" w:sz="4" w:space="0"/>
              <w:right w:val="single" w:color="000000" w:sz="4" w:space="0"/>
            </w:tcBorders>
            <w:noWrap w:val="0"/>
            <w:vAlign w:val="center"/>
          </w:tcPr>
          <w:p w14:paraId="242FB9F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联系单位、电话</w:t>
            </w:r>
          </w:p>
        </w:tc>
      </w:tr>
      <w:tr w14:paraId="7EF54BD1">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064F758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rPr>
              <w:t>1</w:t>
            </w:r>
          </w:p>
        </w:tc>
        <w:tc>
          <w:tcPr>
            <w:tcW w:w="2458" w:type="dxa"/>
            <w:tcBorders>
              <w:top w:val="single" w:color="000000" w:sz="4" w:space="0"/>
              <w:left w:val="nil"/>
              <w:bottom w:val="single" w:color="000000" w:sz="4" w:space="0"/>
              <w:right w:val="single" w:color="000000" w:sz="4" w:space="0"/>
            </w:tcBorders>
            <w:noWrap w:val="0"/>
            <w:vAlign w:val="center"/>
          </w:tcPr>
          <w:p w14:paraId="5905F5B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eastAsia="zh-CN"/>
              </w:rPr>
            </w:pPr>
            <w:r>
              <w:rPr>
                <w:rFonts w:hint="eastAsia"/>
                <w:highlight w:val="none"/>
                <w:lang w:eastAsia="zh-CN"/>
              </w:rPr>
              <w:t>水务集团</w:t>
            </w:r>
          </w:p>
        </w:tc>
        <w:tc>
          <w:tcPr>
            <w:tcW w:w="5879" w:type="dxa"/>
            <w:tcBorders>
              <w:top w:val="single" w:color="000000" w:sz="4" w:space="0"/>
              <w:left w:val="nil"/>
              <w:bottom w:val="single" w:color="000000" w:sz="4" w:space="0"/>
              <w:right w:val="single" w:color="000000" w:sz="4" w:space="0"/>
            </w:tcBorders>
            <w:noWrap w:val="0"/>
            <w:vAlign w:val="center"/>
          </w:tcPr>
          <w:p w14:paraId="29FDB73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eastAsia="zh-CN"/>
              </w:rPr>
            </w:pPr>
            <w:r>
              <w:rPr>
                <w:rFonts w:hint="eastAsia"/>
                <w:highlight w:val="none"/>
              </w:rPr>
              <w:t>经区供电中心</w:t>
            </w:r>
            <w:r>
              <w:rPr>
                <w:rFonts w:hint="eastAsia"/>
                <w:highlight w:val="none"/>
                <w:lang w:val="en-US" w:eastAsia="zh-CN"/>
              </w:rPr>
              <w:t xml:space="preserve"> 18063119107</w:t>
            </w:r>
          </w:p>
        </w:tc>
      </w:tr>
      <w:tr w14:paraId="6716E4B2">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1C5276B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2</w:t>
            </w:r>
          </w:p>
        </w:tc>
        <w:tc>
          <w:tcPr>
            <w:tcW w:w="2458" w:type="dxa"/>
            <w:tcBorders>
              <w:top w:val="single" w:color="000000" w:sz="4" w:space="0"/>
              <w:left w:val="nil"/>
              <w:bottom w:val="single" w:color="000000" w:sz="4" w:space="0"/>
              <w:right w:val="single" w:color="000000" w:sz="4" w:space="0"/>
            </w:tcBorders>
            <w:noWrap w:val="0"/>
            <w:vAlign w:val="center"/>
          </w:tcPr>
          <w:p w14:paraId="39683C2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中心区供水公司</w:t>
            </w:r>
          </w:p>
        </w:tc>
        <w:tc>
          <w:tcPr>
            <w:tcW w:w="5879" w:type="dxa"/>
            <w:tcBorders>
              <w:top w:val="single" w:color="000000" w:sz="4" w:space="0"/>
              <w:left w:val="nil"/>
              <w:bottom w:val="single" w:color="000000" w:sz="4" w:space="0"/>
              <w:right w:val="single" w:color="000000" w:sz="4" w:space="0"/>
            </w:tcBorders>
            <w:noWrap w:val="0"/>
            <w:vAlign w:val="center"/>
          </w:tcPr>
          <w:p w14:paraId="6F7B369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eastAsia="zh-CN"/>
              </w:rPr>
              <w:t>经区电业局</w:t>
            </w:r>
            <w:r>
              <w:rPr>
                <w:rFonts w:hint="eastAsia"/>
                <w:highlight w:val="none"/>
                <w:lang w:val="en-US" w:eastAsia="zh-CN"/>
              </w:rPr>
              <w:t xml:space="preserve"> 18563155326 市区电业局 18563155320</w:t>
            </w:r>
          </w:p>
          <w:p w14:paraId="630A5A2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lang w:val="en-US" w:eastAsia="zh-CN"/>
              </w:rPr>
              <w:t>高区电业局 18563155323 临港区供电所 18063117791</w:t>
            </w:r>
          </w:p>
        </w:tc>
      </w:tr>
      <w:tr w14:paraId="144FC5B1">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3D43FD5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3</w:t>
            </w:r>
          </w:p>
        </w:tc>
        <w:tc>
          <w:tcPr>
            <w:tcW w:w="2458" w:type="dxa"/>
            <w:tcBorders>
              <w:top w:val="single" w:color="000000" w:sz="4" w:space="0"/>
              <w:left w:val="nil"/>
              <w:bottom w:val="single" w:color="000000" w:sz="4" w:space="0"/>
              <w:right w:val="single" w:color="000000" w:sz="4" w:space="0"/>
            </w:tcBorders>
            <w:noWrap w:val="0"/>
            <w:vAlign w:val="center"/>
          </w:tcPr>
          <w:p w14:paraId="54D7FDC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柳林净水厂</w:t>
            </w:r>
          </w:p>
        </w:tc>
        <w:tc>
          <w:tcPr>
            <w:tcW w:w="5879" w:type="dxa"/>
            <w:tcBorders>
              <w:top w:val="single" w:color="000000" w:sz="4" w:space="0"/>
              <w:left w:val="nil"/>
              <w:bottom w:val="single" w:color="000000" w:sz="4" w:space="0"/>
              <w:right w:val="single" w:color="000000" w:sz="4" w:space="0"/>
            </w:tcBorders>
            <w:noWrap w:val="0"/>
            <w:vAlign w:val="center"/>
          </w:tcPr>
          <w:p w14:paraId="04DB6C2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经区供电中心 温泉供电所 0631-2593352</w:t>
            </w:r>
          </w:p>
        </w:tc>
      </w:tr>
      <w:tr w14:paraId="3DF84F36">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3FE3F8F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4</w:t>
            </w:r>
          </w:p>
        </w:tc>
        <w:tc>
          <w:tcPr>
            <w:tcW w:w="2458" w:type="dxa"/>
            <w:tcBorders>
              <w:top w:val="single" w:color="000000" w:sz="4" w:space="0"/>
              <w:left w:val="nil"/>
              <w:bottom w:val="single" w:color="000000" w:sz="4" w:space="0"/>
              <w:right w:val="single" w:color="000000" w:sz="4" w:space="0"/>
            </w:tcBorders>
            <w:noWrap w:val="0"/>
            <w:vAlign w:val="center"/>
          </w:tcPr>
          <w:p w14:paraId="6AED4E0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崮山净水厂</w:t>
            </w:r>
          </w:p>
        </w:tc>
        <w:tc>
          <w:tcPr>
            <w:tcW w:w="5879" w:type="dxa"/>
            <w:tcBorders>
              <w:top w:val="single" w:color="000000" w:sz="4" w:space="0"/>
              <w:left w:val="nil"/>
              <w:bottom w:val="single" w:color="000000" w:sz="4" w:space="0"/>
              <w:right w:val="single" w:color="000000" w:sz="4" w:space="0"/>
            </w:tcBorders>
            <w:noWrap w:val="0"/>
            <w:vAlign w:val="center"/>
          </w:tcPr>
          <w:p w14:paraId="72A2422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专线：经区供电中心 0631-2593352</w:t>
            </w:r>
          </w:p>
          <w:p w14:paraId="2B9539E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备用：崮山供电所   0631-2593180</w:t>
            </w:r>
          </w:p>
        </w:tc>
      </w:tr>
      <w:tr w14:paraId="4CF1E447">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1F3C194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5</w:t>
            </w:r>
          </w:p>
        </w:tc>
        <w:tc>
          <w:tcPr>
            <w:tcW w:w="2458" w:type="dxa"/>
            <w:tcBorders>
              <w:top w:val="single" w:color="000000" w:sz="4" w:space="0"/>
              <w:left w:val="nil"/>
              <w:bottom w:val="single" w:color="000000" w:sz="4" w:space="0"/>
              <w:right w:val="single" w:color="000000" w:sz="4" w:space="0"/>
            </w:tcBorders>
            <w:noWrap w:val="0"/>
            <w:vAlign w:val="center"/>
          </w:tcPr>
          <w:p w14:paraId="545440A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蔄山净水厂</w:t>
            </w:r>
          </w:p>
        </w:tc>
        <w:tc>
          <w:tcPr>
            <w:tcW w:w="5879" w:type="dxa"/>
            <w:tcBorders>
              <w:top w:val="single" w:color="000000" w:sz="4" w:space="0"/>
              <w:left w:val="nil"/>
              <w:bottom w:val="single" w:color="000000" w:sz="4" w:space="0"/>
              <w:right w:val="single" w:color="000000" w:sz="4" w:space="0"/>
            </w:tcBorders>
            <w:noWrap w:val="0"/>
            <w:vAlign w:val="center"/>
          </w:tcPr>
          <w:p w14:paraId="454FEAD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蔄山供电公司 0631-8546955 13001630079</w:t>
            </w:r>
          </w:p>
        </w:tc>
      </w:tr>
      <w:tr w14:paraId="1A1A66B5">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5018E19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6</w:t>
            </w:r>
          </w:p>
        </w:tc>
        <w:tc>
          <w:tcPr>
            <w:tcW w:w="2458" w:type="dxa"/>
            <w:tcBorders>
              <w:top w:val="single" w:color="000000" w:sz="4" w:space="0"/>
              <w:left w:val="nil"/>
              <w:bottom w:val="single" w:color="000000" w:sz="4" w:space="0"/>
              <w:right w:val="single" w:color="000000" w:sz="4" w:space="0"/>
            </w:tcBorders>
            <w:noWrap w:val="0"/>
            <w:vAlign w:val="center"/>
          </w:tcPr>
          <w:p w14:paraId="016C321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米山源水厂</w:t>
            </w:r>
          </w:p>
        </w:tc>
        <w:tc>
          <w:tcPr>
            <w:tcW w:w="5879" w:type="dxa"/>
            <w:tcBorders>
              <w:top w:val="single" w:color="000000" w:sz="4" w:space="0"/>
              <w:left w:val="nil"/>
              <w:bottom w:val="single" w:color="000000" w:sz="4" w:space="0"/>
              <w:right w:val="single" w:color="000000" w:sz="4" w:space="0"/>
            </w:tcBorders>
            <w:noWrap w:val="0"/>
            <w:vAlign w:val="center"/>
          </w:tcPr>
          <w:p w14:paraId="30621C9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rPr>
              <w:t>米山供电所  13606317088</w:t>
            </w:r>
            <w:r>
              <w:rPr>
                <w:rFonts w:hint="eastAsia"/>
                <w:highlight w:val="none"/>
                <w:lang w:val="en-US" w:eastAsia="zh-CN"/>
              </w:rPr>
              <w:t xml:space="preserve"> </w:t>
            </w:r>
          </w:p>
          <w:p w14:paraId="2C8F924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水厂35KV站  0631-8874447</w:t>
            </w:r>
          </w:p>
        </w:tc>
      </w:tr>
      <w:tr w14:paraId="3E6FC830">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2344E0A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7</w:t>
            </w:r>
          </w:p>
        </w:tc>
        <w:tc>
          <w:tcPr>
            <w:tcW w:w="2458" w:type="dxa"/>
            <w:tcBorders>
              <w:top w:val="single" w:color="000000" w:sz="4" w:space="0"/>
              <w:left w:val="nil"/>
              <w:bottom w:val="single" w:color="000000" w:sz="4" w:space="0"/>
              <w:right w:val="single" w:color="000000" w:sz="4" w:space="0"/>
            </w:tcBorders>
            <w:noWrap w:val="0"/>
            <w:vAlign w:val="center"/>
          </w:tcPr>
          <w:p w14:paraId="24BC8E7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龙山净水厂</w:t>
            </w:r>
          </w:p>
        </w:tc>
        <w:tc>
          <w:tcPr>
            <w:tcW w:w="5879" w:type="dxa"/>
            <w:tcBorders>
              <w:top w:val="single" w:color="000000" w:sz="4" w:space="0"/>
              <w:left w:val="nil"/>
              <w:bottom w:val="single" w:color="000000" w:sz="4" w:space="0"/>
              <w:right w:val="single" w:color="000000" w:sz="4" w:space="0"/>
            </w:tcBorders>
            <w:noWrap w:val="0"/>
            <w:vAlign w:val="center"/>
          </w:tcPr>
          <w:p w14:paraId="03839B0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泊于供电所 13863104488</w:t>
            </w:r>
          </w:p>
        </w:tc>
      </w:tr>
      <w:tr w14:paraId="1E7C5728">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3BA1563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8</w:t>
            </w:r>
          </w:p>
        </w:tc>
        <w:tc>
          <w:tcPr>
            <w:tcW w:w="2458" w:type="dxa"/>
            <w:tcBorders>
              <w:top w:val="single" w:color="000000" w:sz="4" w:space="0"/>
              <w:left w:val="nil"/>
              <w:bottom w:val="single" w:color="000000" w:sz="4" w:space="0"/>
              <w:right w:val="single" w:color="000000" w:sz="4" w:space="0"/>
            </w:tcBorders>
            <w:noWrap w:val="0"/>
            <w:vAlign w:val="center"/>
          </w:tcPr>
          <w:p w14:paraId="6D18E6A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排水公司</w:t>
            </w:r>
          </w:p>
        </w:tc>
        <w:tc>
          <w:tcPr>
            <w:tcW w:w="5879" w:type="dxa"/>
            <w:tcBorders>
              <w:top w:val="single" w:color="000000" w:sz="4" w:space="0"/>
              <w:left w:val="nil"/>
              <w:bottom w:val="single" w:color="000000" w:sz="4" w:space="0"/>
              <w:right w:val="single" w:color="000000" w:sz="4" w:space="0"/>
            </w:tcBorders>
            <w:noWrap w:val="0"/>
            <w:vAlign w:val="center"/>
          </w:tcPr>
          <w:p w14:paraId="477BDC1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 xml:space="preserve">威海供电公司  95598    </w:t>
            </w:r>
            <w:r>
              <w:rPr>
                <w:rFonts w:hint="eastAsia"/>
                <w:highlight w:val="none"/>
                <w:lang w:val="en-US" w:eastAsia="zh-CN"/>
              </w:rPr>
              <w:t xml:space="preserve">  </w:t>
            </w:r>
            <w:r>
              <w:rPr>
                <w:rFonts w:hint="eastAsia"/>
                <w:highlight w:val="none"/>
              </w:rPr>
              <w:t>市区电业局</w:t>
            </w:r>
            <w:r>
              <w:rPr>
                <w:rFonts w:hint="eastAsia"/>
                <w:highlight w:val="none"/>
                <w:lang w:val="en-US" w:eastAsia="zh-CN"/>
              </w:rPr>
              <w:t xml:space="preserve"> </w:t>
            </w:r>
            <w:r>
              <w:rPr>
                <w:rFonts w:hint="eastAsia"/>
                <w:highlight w:val="none"/>
              </w:rPr>
              <w:t xml:space="preserve">0631-2593081 </w:t>
            </w:r>
          </w:p>
          <w:p w14:paraId="1CB23D5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经区电业局</w:t>
            </w:r>
            <w:r>
              <w:rPr>
                <w:rFonts w:hint="eastAsia"/>
                <w:highlight w:val="none"/>
                <w:lang w:val="en-US" w:eastAsia="zh-CN"/>
              </w:rPr>
              <w:t xml:space="preserve"> </w:t>
            </w:r>
            <w:r>
              <w:rPr>
                <w:rFonts w:hint="eastAsia"/>
                <w:highlight w:val="none"/>
              </w:rPr>
              <w:t>0631-2593163</w:t>
            </w:r>
            <w:r>
              <w:rPr>
                <w:rFonts w:hint="eastAsia"/>
                <w:highlight w:val="none"/>
                <w:lang w:val="en-US" w:eastAsia="zh-CN"/>
              </w:rPr>
              <w:t xml:space="preserve">  </w:t>
            </w:r>
            <w:r>
              <w:rPr>
                <w:rFonts w:hint="eastAsia"/>
                <w:highlight w:val="none"/>
              </w:rPr>
              <w:t>张村</w:t>
            </w:r>
            <w:r>
              <w:rPr>
                <w:rFonts w:hint="eastAsia"/>
                <w:highlight w:val="none"/>
                <w:lang w:eastAsia="zh-CN"/>
              </w:rPr>
              <w:t>供电所</w:t>
            </w:r>
            <w:r>
              <w:rPr>
                <w:rFonts w:hint="eastAsia"/>
                <w:highlight w:val="none"/>
                <w:lang w:val="en-US" w:eastAsia="zh-CN"/>
              </w:rPr>
              <w:t xml:space="preserve"> </w:t>
            </w:r>
            <w:r>
              <w:rPr>
                <w:rFonts w:hint="eastAsia"/>
                <w:highlight w:val="none"/>
              </w:rPr>
              <w:t xml:space="preserve">0631-5757110  </w:t>
            </w:r>
          </w:p>
          <w:p w14:paraId="42AE1DB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r>
              <w:rPr>
                <w:rFonts w:hint="eastAsia"/>
                <w:highlight w:val="none"/>
                <w:lang w:eastAsia="zh-CN"/>
              </w:rPr>
              <w:t>蔄山供</w:t>
            </w:r>
            <w:r>
              <w:rPr>
                <w:rFonts w:hint="eastAsia"/>
                <w:highlight w:val="none"/>
              </w:rPr>
              <w:t>电所</w:t>
            </w:r>
            <w:r>
              <w:rPr>
                <w:rFonts w:hint="eastAsia"/>
                <w:highlight w:val="none"/>
                <w:lang w:val="en-US" w:eastAsia="zh-CN"/>
              </w:rPr>
              <w:t xml:space="preserve"> </w:t>
            </w:r>
            <w:r>
              <w:rPr>
                <w:rFonts w:hint="eastAsia"/>
                <w:highlight w:val="none"/>
              </w:rPr>
              <w:t>0631-5240783  高区电业局</w:t>
            </w:r>
            <w:r>
              <w:rPr>
                <w:rFonts w:hint="eastAsia"/>
                <w:highlight w:val="none"/>
                <w:lang w:val="en-US" w:eastAsia="zh-CN"/>
              </w:rPr>
              <w:t xml:space="preserve"> </w:t>
            </w:r>
            <w:r>
              <w:rPr>
                <w:rFonts w:hint="eastAsia"/>
                <w:highlight w:val="none"/>
              </w:rPr>
              <w:t>0631-2593113</w:t>
            </w:r>
          </w:p>
        </w:tc>
      </w:tr>
      <w:tr w14:paraId="0B01633A">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63DAADA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lang w:val="en-US" w:eastAsia="zh-CN"/>
              </w:rPr>
            </w:pPr>
            <w:r>
              <w:rPr>
                <w:rFonts w:hint="eastAsia"/>
                <w:highlight w:val="none"/>
              </w:rPr>
              <w:t>9</w:t>
            </w:r>
          </w:p>
        </w:tc>
        <w:tc>
          <w:tcPr>
            <w:tcW w:w="2458" w:type="dxa"/>
            <w:tcBorders>
              <w:top w:val="single" w:color="000000" w:sz="4" w:space="0"/>
              <w:left w:val="nil"/>
              <w:bottom w:val="single" w:color="000000" w:sz="4" w:space="0"/>
              <w:right w:val="single" w:color="000000" w:sz="4" w:space="0"/>
            </w:tcBorders>
            <w:noWrap w:val="0"/>
            <w:vAlign w:val="center"/>
          </w:tcPr>
          <w:p w14:paraId="7AACACC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矿泉水公司</w:t>
            </w:r>
          </w:p>
        </w:tc>
        <w:tc>
          <w:tcPr>
            <w:tcW w:w="5879" w:type="dxa"/>
            <w:tcBorders>
              <w:top w:val="single" w:color="000000" w:sz="4" w:space="0"/>
              <w:left w:val="nil"/>
              <w:bottom w:val="single" w:color="000000" w:sz="4" w:space="0"/>
              <w:right w:val="single" w:color="000000" w:sz="4" w:space="0"/>
            </w:tcBorders>
            <w:noWrap w:val="0"/>
            <w:vAlign w:val="center"/>
          </w:tcPr>
          <w:p w14:paraId="21A068A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经区供电中心 18063119102</w:t>
            </w:r>
          </w:p>
        </w:tc>
      </w:tr>
      <w:tr w14:paraId="3FF8DEAA">
        <w:tblPrEx>
          <w:tblCellMar>
            <w:top w:w="0" w:type="dxa"/>
            <w:left w:w="108" w:type="dxa"/>
            <w:bottom w:w="0" w:type="dxa"/>
            <w:right w:w="108" w:type="dxa"/>
          </w:tblCellMar>
        </w:tblPrEx>
        <w:trPr>
          <w:trHeight w:val="405" w:hRule="atLeast"/>
          <w:jc w:val="center"/>
        </w:trPr>
        <w:tc>
          <w:tcPr>
            <w:tcW w:w="840" w:type="dxa"/>
            <w:vMerge w:val="restart"/>
            <w:tcBorders>
              <w:top w:val="single" w:color="000000" w:sz="4" w:space="0"/>
              <w:left w:val="single" w:color="000000" w:sz="4" w:space="0"/>
              <w:right w:val="single" w:color="000000" w:sz="4" w:space="0"/>
            </w:tcBorders>
            <w:noWrap w:val="0"/>
            <w:vAlign w:val="center"/>
          </w:tcPr>
          <w:p w14:paraId="5820BD7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eastAsia="zh-CN"/>
              </w:rPr>
            </w:pPr>
            <w:r>
              <w:rPr>
                <w:rFonts w:hint="eastAsia"/>
                <w:highlight w:val="none"/>
                <w:lang w:val="en-US" w:eastAsia="zh-CN"/>
              </w:rPr>
              <w:t>10</w:t>
            </w:r>
          </w:p>
        </w:tc>
        <w:tc>
          <w:tcPr>
            <w:tcW w:w="2458" w:type="dxa"/>
            <w:tcBorders>
              <w:top w:val="single" w:color="000000" w:sz="4" w:space="0"/>
              <w:left w:val="nil"/>
              <w:bottom w:val="single" w:color="000000" w:sz="4" w:space="0"/>
              <w:right w:val="single" w:color="000000" w:sz="4" w:space="0"/>
            </w:tcBorders>
            <w:noWrap w:val="0"/>
            <w:vAlign w:val="center"/>
          </w:tcPr>
          <w:p w14:paraId="2236C18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水务投经区</w:t>
            </w:r>
            <w:r>
              <w:rPr>
                <w:rFonts w:hint="eastAsia"/>
                <w:highlight w:val="none"/>
                <w:lang w:eastAsia="zh-CN"/>
              </w:rPr>
              <w:t>污水处理厂</w:t>
            </w:r>
          </w:p>
        </w:tc>
        <w:tc>
          <w:tcPr>
            <w:tcW w:w="5879" w:type="dxa"/>
            <w:tcBorders>
              <w:top w:val="single" w:color="000000" w:sz="4" w:space="0"/>
              <w:left w:val="nil"/>
              <w:bottom w:val="single" w:color="000000" w:sz="4" w:space="0"/>
              <w:right w:val="single" w:color="000000" w:sz="4" w:space="0"/>
            </w:tcBorders>
            <w:noWrap w:val="0"/>
            <w:vAlign w:val="center"/>
          </w:tcPr>
          <w:p w14:paraId="17BFFB7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 xml:space="preserve">崮山供电所 </w:t>
            </w:r>
            <w:r>
              <w:rPr>
                <w:rFonts w:hint="eastAsia"/>
                <w:highlight w:val="none"/>
                <w:lang w:val="en-US" w:eastAsia="zh-CN"/>
              </w:rPr>
              <w:t>0631-2593181  0631-2593182</w:t>
            </w:r>
          </w:p>
        </w:tc>
      </w:tr>
      <w:tr w14:paraId="46624C2F">
        <w:tblPrEx>
          <w:tblCellMar>
            <w:top w:w="0" w:type="dxa"/>
            <w:left w:w="108" w:type="dxa"/>
            <w:bottom w:w="0" w:type="dxa"/>
            <w:right w:w="108" w:type="dxa"/>
          </w:tblCellMar>
        </w:tblPrEx>
        <w:trPr>
          <w:trHeight w:val="405" w:hRule="atLeast"/>
          <w:jc w:val="center"/>
        </w:trPr>
        <w:tc>
          <w:tcPr>
            <w:tcW w:w="840" w:type="dxa"/>
            <w:vMerge w:val="continue"/>
            <w:tcBorders>
              <w:left w:val="single" w:color="000000" w:sz="4" w:space="0"/>
              <w:right w:val="single" w:color="000000" w:sz="4" w:space="0"/>
            </w:tcBorders>
            <w:noWrap w:val="0"/>
            <w:vAlign w:val="center"/>
          </w:tcPr>
          <w:p w14:paraId="1FF0EEA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p>
        </w:tc>
        <w:tc>
          <w:tcPr>
            <w:tcW w:w="2458" w:type="dxa"/>
            <w:tcBorders>
              <w:top w:val="single" w:color="000000" w:sz="4" w:space="0"/>
              <w:left w:val="nil"/>
              <w:bottom w:val="single" w:color="000000" w:sz="4" w:space="0"/>
              <w:right w:val="single" w:color="000000" w:sz="4" w:space="0"/>
            </w:tcBorders>
            <w:noWrap w:val="0"/>
            <w:vAlign w:val="center"/>
          </w:tcPr>
          <w:p w14:paraId="50EC87F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水务投</w:t>
            </w:r>
            <w:r>
              <w:rPr>
                <w:rFonts w:hint="eastAsia"/>
                <w:highlight w:val="none"/>
                <w:lang w:eastAsia="zh-CN"/>
              </w:rPr>
              <w:t>高</w:t>
            </w:r>
            <w:r>
              <w:rPr>
                <w:rFonts w:hint="eastAsia"/>
                <w:highlight w:val="none"/>
              </w:rPr>
              <w:t>区</w:t>
            </w:r>
            <w:r>
              <w:rPr>
                <w:rFonts w:hint="eastAsia"/>
                <w:highlight w:val="none"/>
                <w:lang w:eastAsia="zh-CN"/>
              </w:rPr>
              <w:t>污水处理厂</w:t>
            </w:r>
          </w:p>
        </w:tc>
        <w:tc>
          <w:tcPr>
            <w:tcW w:w="5879" w:type="dxa"/>
            <w:tcBorders>
              <w:top w:val="single" w:color="000000" w:sz="4" w:space="0"/>
              <w:left w:val="nil"/>
              <w:bottom w:val="single" w:color="000000" w:sz="4" w:space="0"/>
              <w:right w:val="single" w:color="000000" w:sz="4" w:space="0"/>
            </w:tcBorders>
            <w:noWrap w:val="0"/>
            <w:vAlign w:val="center"/>
          </w:tcPr>
          <w:p w14:paraId="4C6E2BA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 xml:space="preserve">高区供电所 </w:t>
            </w:r>
            <w:r>
              <w:rPr>
                <w:rFonts w:hint="eastAsia"/>
                <w:highlight w:val="none"/>
                <w:lang w:val="en-US" w:eastAsia="zh-CN"/>
              </w:rPr>
              <w:t>0631-2593113</w:t>
            </w:r>
          </w:p>
        </w:tc>
      </w:tr>
      <w:tr w14:paraId="30DD5B85">
        <w:tblPrEx>
          <w:tblCellMar>
            <w:top w:w="0" w:type="dxa"/>
            <w:left w:w="108" w:type="dxa"/>
            <w:bottom w:w="0" w:type="dxa"/>
            <w:right w:w="108" w:type="dxa"/>
          </w:tblCellMar>
        </w:tblPrEx>
        <w:trPr>
          <w:trHeight w:val="405" w:hRule="atLeast"/>
          <w:jc w:val="center"/>
        </w:trPr>
        <w:tc>
          <w:tcPr>
            <w:tcW w:w="840" w:type="dxa"/>
            <w:vMerge w:val="continue"/>
            <w:tcBorders>
              <w:left w:val="single" w:color="000000" w:sz="4" w:space="0"/>
              <w:right w:val="single" w:color="000000" w:sz="4" w:space="0"/>
            </w:tcBorders>
            <w:noWrap w:val="0"/>
            <w:vAlign w:val="center"/>
          </w:tcPr>
          <w:p w14:paraId="157012D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p>
        </w:tc>
        <w:tc>
          <w:tcPr>
            <w:tcW w:w="2458" w:type="dxa"/>
            <w:tcBorders>
              <w:top w:val="single" w:color="000000" w:sz="4" w:space="0"/>
              <w:left w:val="nil"/>
              <w:bottom w:val="single" w:color="000000" w:sz="4" w:space="0"/>
              <w:right w:val="single" w:color="000000" w:sz="4" w:space="0"/>
            </w:tcBorders>
            <w:noWrap w:val="0"/>
            <w:vAlign w:val="center"/>
          </w:tcPr>
          <w:p w14:paraId="52D38E3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eastAsia="zh-CN"/>
              </w:rPr>
            </w:pPr>
            <w:r>
              <w:rPr>
                <w:rFonts w:hint="eastAsia"/>
                <w:highlight w:val="none"/>
              </w:rPr>
              <w:t>水务投</w:t>
            </w:r>
            <w:r>
              <w:rPr>
                <w:rFonts w:hint="eastAsia"/>
                <w:highlight w:val="none"/>
                <w:lang w:eastAsia="zh-CN"/>
              </w:rPr>
              <w:t>崮山污水处理厂</w:t>
            </w:r>
          </w:p>
        </w:tc>
        <w:tc>
          <w:tcPr>
            <w:tcW w:w="5879" w:type="dxa"/>
            <w:tcBorders>
              <w:top w:val="single" w:color="000000" w:sz="4" w:space="0"/>
              <w:left w:val="nil"/>
              <w:bottom w:val="single" w:color="000000" w:sz="4" w:space="0"/>
              <w:right w:val="single" w:color="000000" w:sz="4" w:space="0"/>
            </w:tcBorders>
            <w:noWrap w:val="0"/>
            <w:vAlign w:val="center"/>
          </w:tcPr>
          <w:p w14:paraId="30E6D30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崮山供电所</w:t>
            </w:r>
            <w:r>
              <w:rPr>
                <w:rFonts w:hint="eastAsia"/>
                <w:highlight w:val="none"/>
                <w:lang w:val="en-US" w:eastAsia="zh-CN"/>
              </w:rPr>
              <w:t xml:space="preserve"> 0631-2593181  0631-2593182</w:t>
            </w:r>
          </w:p>
        </w:tc>
      </w:tr>
      <w:tr w14:paraId="13B54C93">
        <w:tblPrEx>
          <w:tblCellMar>
            <w:top w:w="0" w:type="dxa"/>
            <w:left w:w="108" w:type="dxa"/>
            <w:bottom w:w="0" w:type="dxa"/>
            <w:right w:w="108" w:type="dxa"/>
          </w:tblCellMar>
        </w:tblPrEx>
        <w:trPr>
          <w:trHeight w:val="405" w:hRule="atLeast"/>
          <w:jc w:val="center"/>
        </w:trPr>
        <w:tc>
          <w:tcPr>
            <w:tcW w:w="840" w:type="dxa"/>
            <w:vMerge w:val="continue"/>
            <w:tcBorders>
              <w:left w:val="single" w:color="000000" w:sz="4" w:space="0"/>
              <w:right w:val="single" w:color="000000" w:sz="4" w:space="0"/>
            </w:tcBorders>
            <w:noWrap w:val="0"/>
            <w:vAlign w:val="center"/>
          </w:tcPr>
          <w:p w14:paraId="0A4993D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p>
        </w:tc>
        <w:tc>
          <w:tcPr>
            <w:tcW w:w="2458" w:type="dxa"/>
            <w:tcBorders>
              <w:top w:val="single" w:color="000000" w:sz="4" w:space="0"/>
              <w:left w:val="nil"/>
              <w:bottom w:val="single" w:color="000000" w:sz="4" w:space="0"/>
              <w:right w:val="single" w:color="000000" w:sz="4" w:space="0"/>
            </w:tcBorders>
            <w:noWrap w:val="0"/>
            <w:vAlign w:val="center"/>
          </w:tcPr>
          <w:p w14:paraId="4104957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eastAsia="zh-CN"/>
              </w:rPr>
            </w:pPr>
            <w:r>
              <w:rPr>
                <w:rFonts w:hint="eastAsia"/>
                <w:highlight w:val="none"/>
              </w:rPr>
              <w:t>水务投</w:t>
            </w:r>
            <w:r>
              <w:rPr>
                <w:rFonts w:hint="eastAsia"/>
                <w:highlight w:val="none"/>
                <w:lang w:eastAsia="zh-CN"/>
              </w:rPr>
              <w:t>初村污水处理厂</w:t>
            </w:r>
          </w:p>
        </w:tc>
        <w:tc>
          <w:tcPr>
            <w:tcW w:w="5879" w:type="dxa"/>
            <w:tcBorders>
              <w:top w:val="single" w:color="000000" w:sz="4" w:space="0"/>
              <w:left w:val="nil"/>
              <w:bottom w:val="single" w:color="000000" w:sz="4" w:space="0"/>
              <w:right w:val="single" w:color="000000" w:sz="4" w:space="0"/>
            </w:tcBorders>
            <w:noWrap w:val="0"/>
            <w:vAlign w:val="center"/>
          </w:tcPr>
          <w:p w14:paraId="71B5C01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初村供电所</w:t>
            </w:r>
            <w:r>
              <w:rPr>
                <w:rFonts w:hint="eastAsia"/>
                <w:highlight w:val="none"/>
                <w:lang w:val="en-US" w:eastAsia="zh-CN"/>
              </w:rPr>
              <w:t xml:space="preserve"> 0631-5704110 </w:t>
            </w:r>
            <w:r>
              <w:rPr>
                <w:rFonts w:hint="eastAsia"/>
                <w:highlight w:val="none"/>
                <w:lang w:eastAsia="zh-CN"/>
              </w:rPr>
              <w:t>张村供电所</w:t>
            </w:r>
            <w:r>
              <w:rPr>
                <w:rFonts w:hint="eastAsia"/>
                <w:highlight w:val="none"/>
              </w:rPr>
              <w:t xml:space="preserve"> </w:t>
            </w:r>
            <w:r>
              <w:rPr>
                <w:rFonts w:hint="eastAsia"/>
                <w:highlight w:val="none"/>
                <w:lang w:val="en-US" w:eastAsia="zh-CN"/>
              </w:rPr>
              <w:t>0631-2593123</w:t>
            </w:r>
          </w:p>
        </w:tc>
      </w:tr>
      <w:tr w14:paraId="779AC140">
        <w:tblPrEx>
          <w:tblCellMar>
            <w:top w:w="0" w:type="dxa"/>
            <w:left w:w="108" w:type="dxa"/>
            <w:bottom w:w="0" w:type="dxa"/>
            <w:right w:w="108" w:type="dxa"/>
          </w:tblCellMar>
        </w:tblPrEx>
        <w:trPr>
          <w:trHeight w:val="405" w:hRule="atLeast"/>
          <w:jc w:val="center"/>
        </w:trPr>
        <w:tc>
          <w:tcPr>
            <w:tcW w:w="840" w:type="dxa"/>
            <w:vMerge w:val="continue"/>
            <w:tcBorders>
              <w:left w:val="single" w:color="000000" w:sz="4" w:space="0"/>
              <w:right w:val="single" w:color="000000" w:sz="4" w:space="0"/>
            </w:tcBorders>
            <w:noWrap w:val="0"/>
            <w:vAlign w:val="center"/>
          </w:tcPr>
          <w:p w14:paraId="260C816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val="en-US" w:eastAsia="zh-CN"/>
              </w:rPr>
            </w:pPr>
          </w:p>
        </w:tc>
        <w:tc>
          <w:tcPr>
            <w:tcW w:w="2458" w:type="dxa"/>
            <w:tcBorders>
              <w:top w:val="single" w:color="000000" w:sz="4" w:space="0"/>
              <w:left w:val="nil"/>
              <w:bottom w:val="single" w:color="000000" w:sz="4" w:space="0"/>
              <w:right w:val="single" w:color="000000" w:sz="4" w:space="0"/>
            </w:tcBorders>
            <w:noWrap w:val="0"/>
            <w:vAlign w:val="center"/>
          </w:tcPr>
          <w:p w14:paraId="1F0662E4">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lang w:eastAsia="zh-CN"/>
              </w:rPr>
            </w:pPr>
            <w:r>
              <w:rPr>
                <w:rFonts w:hint="eastAsia"/>
                <w:highlight w:val="none"/>
              </w:rPr>
              <w:t>水务投</w:t>
            </w:r>
            <w:r>
              <w:rPr>
                <w:rFonts w:hint="eastAsia"/>
                <w:highlight w:val="none"/>
                <w:lang w:eastAsia="zh-CN"/>
              </w:rPr>
              <w:t>临港区污水处理厂</w:t>
            </w:r>
          </w:p>
        </w:tc>
        <w:tc>
          <w:tcPr>
            <w:tcW w:w="5879" w:type="dxa"/>
            <w:tcBorders>
              <w:top w:val="single" w:color="000000" w:sz="4" w:space="0"/>
              <w:left w:val="nil"/>
              <w:bottom w:val="single" w:color="000000" w:sz="4" w:space="0"/>
              <w:right w:val="single" w:color="000000" w:sz="4" w:space="0"/>
            </w:tcBorders>
            <w:noWrap w:val="0"/>
            <w:vAlign w:val="center"/>
          </w:tcPr>
          <w:p w14:paraId="48E5E07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 xml:space="preserve">临港区供电所 </w:t>
            </w:r>
            <w:r>
              <w:rPr>
                <w:rFonts w:hint="eastAsia"/>
                <w:highlight w:val="none"/>
                <w:lang w:val="en-US" w:eastAsia="zh-CN"/>
              </w:rPr>
              <w:t>0631-2593211</w:t>
            </w:r>
          </w:p>
        </w:tc>
      </w:tr>
      <w:tr w14:paraId="18DC6E72">
        <w:tblPrEx>
          <w:tblCellMar>
            <w:top w:w="0" w:type="dxa"/>
            <w:left w:w="108" w:type="dxa"/>
            <w:bottom w:w="0" w:type="dxa"/>
            <w:right w:w="108" w:type="dxa"/>
          </w:tblCellMar>
        </w:tblPrEx>
        <w:trPr>
          <w:trHeight w:val="405" w:hRule="atLeast"/>
          <w:jc w:val="center"/>
        </w:trPr>
        <w:tc>
          <w:tcPr>
            <w:tcW w:w="840" w:type="dxa"/>
            <w:tcBorders>
              <w:top w:val="single" w:color="000000" w:sz="4" w:space="0"/>
              <w:left w:val="single" w:color="000000" w:sz="4" w:space="0"/>
              <w:bottom w:val="single" w:color="000000" w:sz="4" w:space="0"/>
              <w:right w:val="single" w:color="000000" w:sz="4" w:space="0"/>
            </w:tcBorders>
            <w:noWrap w:val="0"/>
            <w:vAlign w:val="center"/>
          </w:tcPr>
          <w:p w14:paraId="4982333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highlight w:val="none"/>
                <w:lang w:val="en-US" w:eastAsia="zh-CN"/>
              </w:rPr>
            </w:pPr>
            <w:r>
              <w:rPr>
                <w:rFonts w:hint="eastAsia"/>
                <w:highlight w:val="none"/>
                <w:lang w:val="en-US" w:eastAsia="zh-CN"/>
              </w:rPr>
              <w:t>11</w:t>
            </w:r>
          </w:p>
        </w:tc>
        <w:tc>
          <w:tcPr>
            <w:tcW w:w="2458" w:type="dxa"/>
            <w:tcBorders>
              <w:top w:val="single" w:color="000000" w:sz="4" w:space="0"/>
              <w:left w:val="nil"/>
              <w:bottom w:val="single" w:color="000000" w:sz="4" w:space="0"/>
              <w:right w:val="single" w:color="000000" w:sz="4" w:space="0"/>
            </w:tcBorders>
            <w:noWrap w:val="0"/>
            <w:vAlign w:val="center"/>
          </w:tcPr>
          <w:p w14:paraId="34035E0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highlight w:val="none"/>
              </w:rPr>
            </w:pPr>
            <w:r>
              <w:rPr>
                <w:rFonts w:hint="eastAsia"/>
                <w:highlight w:val="none"/>
              </w:rPr>
              <w:t>毅恒公司</w:t>
            </w:r>
          </w:p>
        </w:tc>
        <w:tc>
          <w:tcPr>
            <w:tcW w:w="5879" w:type="dxa"/>
            <w:tcBorders>
              <w:top w:val="single" w:color="000000" w:sz="4" w:space="0"/>
              <w:left w:val="nil"/>
              <w:bottom w:val="single" w:color="000000" w:sz="4" w:space="0"/>
              <w:right w:val="single" w:color="000000" w:sz="4" w:space="0"/>
            </w:tcBorders>
            <w:noWrap w:val="0"/>
            <w:vAlign w:val="center"/>
          </w:tcPr>
          <w:p w14:paraId="161E33E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草庙子供电所 0631-5584059</w:t>
            </w:r>
          </w:p>
        </w:tc>
      </w:tr>
    </w:tbl>
    <w:p w14:paraId="5A2DE589">
      <w:pPr>
        <w:rPr>
          <w:rFonts w:hint="eastAsia" w:ascii="黑体" w:hAnsi="黑体" w:eastAsia="黑体" w:cs="黑体"/>
          <w:highlight w:val="none"/>
          <w:lang w:val="en-US" w:eastAsia="zh-CN"/>
        </w:rPr>
      </w:pPr>
      <w:r>
        <w:rPr>
          <w:rFonts w:hint="eastAsia" w:ascii="黑体" w:hAnsi="黑体" w:eastAsia="黑体" w:cs="黑体"/>
          <w:highlight w:val="none"/>
          <w:lang w:val="en-US" w:eastAsia="zh-CN"/>
        </w:rPr>
        <w:br w:type="page"/>
      </w:r>
    </w:p>
    <w:p w14:paraId="0A74B064">
      <w:pPr>
        <w:bidi w:val="0"/>
        <w:ind w:left="0" w:leftChars="0" w:firstLine="0" w:firstLineChars="0"/>
        <w:rPr>
          <w:rFonts w:hint="eastAsia" w:ascii="黑体" w:hAnsi="黑体" w:eastAsia="黑体" w:cs="黑体"/>
          <w:highlight w:val="none"/>
          <w:lang w:val="en-US" w:eastAsia="zh-CN"/>
        </w:rPr>
      </w:pPr>
      <w:r>
        <w:rPr>
          <w:rFonts w:hint="eastAsia" w:ascii="黑体" w:hAnsi="黑体" w:eastAsia="黑体" w:cs="黑体"/>
          <w:highlight w:val="none"/>
          <w:lang w:val="en-US" w:eastAsia="zh-CN"/>
        </w:rPr>
        <w:t xml:space="preserve">附件3 </w:t>
      </w:r>
    </w:p>
    <w:p w14:paraId="51D46641">
      <w:pPr>
        <w:bidi w:val="0"/>
        <w:rPr>
          <w:rFonts w:hint="eastAsia"/>
          <w:highlight w:val="none"/>
        </w:rPr>
      </w:pPr>
    </w:p>
    <w:p w14:paraId="1C0C3795">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lang w:val="en-US" w:eastAsia="zh-CN"/>
        </w:rPr>
        <w:t>厂用电消失突发事件应急</w:t>
      </w:r>
      <w:r>
        <w:rPr>
          <w:rFonts w:hint="eastAsia" w:ascii="方正小标宋_GBK" w:hAnsi="方正小标宋_GBK" w:eastAsia="方正小标宋_GBK" w:cs="方正小标宋_GBK"/>
          <w:highlight w:val="none"/>
        </w:rPr>
        <w:t>组织</w:t>
      </w:r>
      <w:r>
        <w:rPr>
          <w:rFonts w:hint="eastAsia" w:ascii="方正小标宋_GBK" w:hAnsi="方正小标宋_GBK" w:eastAsia="方正小标宋_GBK" w:cs="方正小标宋_GBK"/>
          <w:highlight w:val="none"/>
          <w:lang w:val="en-US" w:eastAsia="zh-CN"/>
        </w:rPr>
        <w:t>机构人员</w:t>
      </w:r>
      <w:r>
        <w:rPr>
          <w:rFonts w:hint="eastAsia" w:ascii="方正小标宋_GBK" w:hAnsi="方正小标宋_GBK" w:eastAsia="方正小标宋_GBK" w:cs="方正小标宋_GBK"/>
          <w:highlight w:val="none"/>
        </w:rPr>
        <w:t>名单及联系方式</w:t>
      </w:r>
    </w:p>
    <w:p w14:paraId="2BE1D424">
      <w:pPr>
        <w:bidi w:val="0"/>
        <w:jc w:val="center"/>
        <w:rPr>
          <w:rFonts w:hint="eastAsia" w:ascii="方正小标宋_GBK" w:hAnsi="方正小标宋_GBK" w:eastAsia="方正小标宋_GBK" w:cs="方正小标宋_GBK"/>
          <w:highlight w:val="none"/>
        </w:rPr>
      </w:pPr>
    </w:p>
    <w:p w14:paraId="6E44BEC9">
      <w:pPr>
        <w:bidi w:val="0"/>
        <w:ind w:left="0" w:leftChars="0" w:firstLine="0" w:firstLineChars="0"/>
        <w:rPr>
          <w:rFonts w:hint="default" w:ascii="黑体" w:hAnsi="黑体" w:eastAsia="黑体" w:cs="黑体"/>
          <w:highlight w:val="none"/>
          <w:lang w:val="en-US" w:eastAsia="zh-CN"/>
        </w:rPr>
      </w:pPr>
    </w:p>
    <w:p w14:paraId="34A73F3F">
      <w:pPr>
        <w:bidi w:val="0"/>
        <w:rPr>
          <w:rFonts w:hint="eastAsia"/>
          <w:highlight w:val="none"/>
        </w:rPr>
      </w:pPr>
    </w:p>
    <w:p w14:paraId="56924572">
      <w:pPr>
        <w:bidi w:val="0"/>
        <w:rPr>
          <w:rFonts w:hint="eastAsia"/>
          <w:highlight w:val="none"/>
        </w:rPr>
      </w:pPr>
    </w:p>
    <w:p w14:paraId="35112526">
      <w:pPr>
        <w:bidi w:val="0"/>
        <w:rPr>
          <w:rFonts w:hint="eastAsia"/>
          <w:highlight w:val="none"/>
          <w:lang w:val="en-US" w:eastAsia="zh-CN"/>
        </w:rPr>
        <w:sectPr>
          <w:pgSz w:w="11906" w:h="16838"/>
          <w:pgMar w:top="1928" w:right="1474" w:bottom="1701" w:left="1587" w:header="851" w:footer="992" w:gutter="0"/>
          <w:pgNumType w:fmt="decimal"/>
          <w:cols w:space="720" w:num="1"/>
          <w:titlePg/>
          <w:rtlGutter w:val="0"/>
          <w:docGrid w:type="linesAndChars" w:linePitch="600" w:charSpace="-849"/>
        </w:sectPr>
      </w:pPr>
    </w:p>
    <w:p w14:paraId="0A147C64">
      <w:pPr>
        <w:pStyle w:val="2"/>
        <w:bidi w:val="0"/>
        <w:rPr>
          <w:rFonts w:hint="eastAsia"/>
          <w:highlight w:val="none"/>
        </w:rPr>
      </w:pPr>
      <w:bookmarkStart w:id="140" w:name="_Toc24568"/>
      <w:bookmarkStart w:id="141" w:name="_Toc26262"/>
      <w:r>
        <w:rPr>
          <w:rFonts w:hint="eastAsia"/>
          <w:highlight w:val="none"/>
          <w:lang w:val="en-US" w:eastAsia="zh-CN"/>
        </w:rPr>
        <w:t xml:space="preserve">5 </w:t>
      </w:r>
      <w:r>
        <w:rPr>
          <w:rFonts w:hint="eastAsia"/>
          <w:highlight w:val="none"/>
        </w:rPr>
        <w:t>城市供水突发事件专项应急预案</w:t>
      </w:r>
      <w:bookmarkEnd w:id="140"/>
      <w:bookmarkEnd w:id="141"/>
    </w:p>
    <w:p w14:paraId="30FFC5EE">
      <w:pPr>
        <w:pStyle w:val="17"/>
        <w:bidi w:val="0"/>
        <w:outlineLvl w:val="1"/>
        <w:rPr>
          <w:rFonts w:hint="eastAsia"/>
          <w:highlight w:val="none"/>
        </w:rPr>
      </w:pPr>
      <w:r>
        <w:rPr>
          <w:rFonts w:hint="eastAsia"/>
          <w:highlight w:val="none"/>
        </w:rPr>
        <w:t>1 适用范围</w:t>
      </w:r>
    </w:p>
    <w:p w14:paraId="2D362953">
      <w:pPr>
        <w:bidi w:val="0"/>
        <w:rPr>
          <w:rFonts w:hint="eastAsia"/>
          <w:highlight w:val="none"/>
        </w:rPr>
      </w:pPr>
      <w:r>
        <w:rPr>
          <w:rFonts w:hint="eastAsia"/>
          <w:highlight w:val="none"/>
        </w:rPr>
        <w:t>本预案适用于</w:t>
      </w:r>
      <w:r>
        <w:rPr>
          <w:rFonts w:hint="eastAsia"/>
          <w:highlight w:val="none"/>
          <w:lang w:val="en-US" w:eastAsia="zh-CN"/>
        </w:rPr>
        <w:t>集团公司辖区内</w:t>
      </w:r>
      <w:r>
        <w:rPr>
          <w:rFonts w:hint="eastAsia"/>
          <w:highlight w:val="none"/>
        </w:rPr>
        <w:t>供水突发事件的预防和应急处置工作。由集团办公室、党建工作部、生产发展部、采购供应部、后勤保障部、各供水公司、各净（源）水厂、客户服务中心、水务稽查大队、给排水工程公司、水质检测中心、矿泉水公司等单位进行应对或参与应急处置工作。</w:t>
      </w:r>
    </w:p>
    <w:p w14:paraId="0D14C62A">
      <w:pPr>
        <w:pStyle w:val="17"/>
        <w:bidi w:val="0"/>
        <w:outlineLvl w:val="1"/>
        <w:rPr>
          <w:rFonts w:hint="eastAsia"/>
          <w:highlight w:val="none"/>
        </w:rPr>
      </w:pPr>
      <w:r>
        <w:rPr>
          <w:rFonts w:hint="eastAsia"/>
          <w:highlight w:val="none"/>
        </w:rPr>
        <w:t>2 应急组织机构及职责</w:t>
      </w:r>
    </w:p>
    <w:p w14:paraId="77156BD0">
      <w:pPr>
        <w:bidi w:val="0"/>
        <w:rPr>
          <w:rFonts w:hint="eastAsia"/>
          <w:highlight w:val="none"/>
        </w:rPr>
      </w:pPr>
      <w:r>
        <w:rPr>
          <w:rFonts w:hint="eastAsia"/>
          <w:highlight w:val="none"/>
        </w:rPr>
        <w:t>2.1组织机构</w:t>
      </w:r>
    </w:p>
    <w:p w14:paraId="458F1F84">
      <w:pPr>
        <w:bidi w:val="0"/>
        <w:rPr>
          <w:rFonts w:hint="eastAsia"/>
          <w:highlight w:val="none"/>
        </w:rPr>
      </w:pPr>
      <w:r>
        <w:rPr>
          <w:rFonts w:hint="eastAsia"/>
          <w:highlight w:val="none"/>
        </w:rPr>
        <w:t>根据供水突发事件分级、危害程度、不确定性与紧迫程度等，成立供水</w:t>
      </w:r>
      <w:r>
        <w:rPr>
          <w:rFonts w:hint="eastAsia"/>
          <w:highlight w:val="none"/>
          <w:lang w:eastAsia="zh-CN"/>
        </w:rPr>
        <w:t>现场指挥部</w:t>
      </w:r>
      <w:r>
        <w:rPr>
          <w:rFonts w:hint="eastAsia"/>
          <w:highlight w:val="none"/>
        </w:rPr>
        <w:t>（下称指挥部），指挥部由党委相关领导班子成员、成员单位主要负责人组成，负责研究部署供水突发事件防范与处置应对工作。</w:t>
      </w:r>
    </w:p>
    <w:p w14:paraId="3D5006D7">
      <w:pPr>
        <w:bidi w:val="0"/>
        <w:rPr>
          <w:rFonts w:hint="eastAsia"/>
          <w:highlight w:val="none"/>
        </w:rPr>
      </w:pPr>
      <w:r>
        <w:rPr>
          <w:rFonts w:hint="eastAsia"/>
          <w:highlight w:val="none"/>
        </w:rPr>
        <w:t>指挥部设总指挥、副总指挥，设现场调度组、抢险处置组、后勤保障组、应急供水组、设施抢修组、调查处置组、新闻与信息发布组。</w:t>
      </w:r>
    </w:p>
    <w:p w14:paraId="0263730C">
      <w:pPr>
        <w:bidi w:val="0"/>
        <w:rPr>
          <w:rFonts w:hint="eastAsia"/>
          <w:highlight w:val="none"/>
        </w:rPr>
      </w:pPr>
      <w:r>
        <w:rPr>
          <w:rFonts w:hint="eastAsia"/>
          <w:highlight w:val="none"/>
        </w:rPr>
        <w:t>事发单位成立专项指挥部负责事发现场的临时处置工作，具体人员和职责见事发单位现场处置方案。</w:t>
      </w:r>
    </w:p>
    <w:p w14:paraId="12E2D718">
      <w:pPr>
        <w:bidi w:val="0"/>
        <w:rPr>
          <w:rFonts w:hint="eastAsia"/>
          <w:highlight w:val="none"/>
        </w:rPr>
      </w:pPr>
      <w:r>
        <w:rPr>
          <w:highlight w:val="none"/>
        </w:rPr>
        <mc:AlternateContent>
          <mc:Choice Requires="wpg">
            <w:drawing>
              <wp:anchor distT="0" distB="0" distL="114300" distR="114300" simplePos="0" relativeHeight="251761664" behindDoc="0" locked="0" layoutInCell="1" allowOverlap="1">
                <wp:simplePos x="0" y="0"/>
                <wp:positionH relativeFrom="column">
                  <wp:posOffset>978535</wp:posOffset>
                </wp:positionH>
                <wp:positionV relativeFrom="paragraph">
                  <wp:posOffset>233680</wp:posOffset>
                </wp:positionV>
                <wp:extent cx="4090670" cy="1504950"/>
                <wp:effectExtent l="4445" t="4445" r="19685" b="14605"/>
                <wp:wrapNone/>
                <wp:docPr id="242" name="组合 242"/>
                <wp:cNvGraphicFramePr/>
                <a:graphic xmlns:a="http://schemas.openxmlformats.org/drawingml/2006/main">
                  <a:graphicData uri="http://schemas.microsoft.com/office/word/2010/wordprocessingGroup">
                    <wpg:wgp>
                      <wpg:cNvGrpSpPr/>
                      <wpg:grpSpPr>
                        <a:xfrm>
                          <a:off x="0" y="0"/>
                          <a:ext cx="4090670" cy="1504950"/>
                          <a:chOff x="5840" y="132626"/>
                          <a:chExt cx="6442" cy="2370"/>
                        </a:xfrm>
                      </wpg:grpSpPr>
                      <wps:wsp>
                        <wps:cNvPr id="214" name="直接连接符 214"/>
                        <wps:cNvCnPr/>
                        <wps:spPr>
                          <a:xfrm>
                            <a:off x="9298" y="133303"/>
                            <a:ext cx="1" cy="353"/>
                          </a:xfrm>
                          <a:prstGeom prst="line">
                            <a:avLst/>
                          </a:prstGeom>
                          <a:ln w="9525" cap="flat" cmpd="sng">
                            <a:solidFill>
                              <a:srgbClr val="000000"/>
                            </a:solidFill>
                            <a:prstDash val="solid"/>
                            <a:headEnd type="none" w="med" len="med"/>
                            <a:tailEnd type="arrow" w="med" len="med"/>
                          </a:ln>
                        </wps:spPr>
                        <wps:bodyPr upright="1"/>
                      </wps:wsp>
                      <wpg:grpSp>
                        <wpg:cNvPr id="241" name="组合 241"/>
                        <wpg:cNvGrpSpPr/>
                        <wpg:grpSpPr>
                          <a:xfrm>
                            <a:off x="5840" y="132626"/>
                            <a:ext cx="6443" cy="2370"/>
                            <a:chOff x="5840" y="132626"/>
                            <a:chExt cx="6443" cy="2370"/>
                          </a:xfrm>
                        </wpg:grpSpPr>
                        <wps:wsp>
                          <wps:cNvPr id="215" name="矩形 215"/>
                          <wps:cNvSpPr/>
                          <wps:spPr>
                            <a:xfrm>
                              <a:off x="7101" y="132626"/>
                              <a:ext cx="1140" cy="39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86C431F">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w:t>
                                </w:r>
                              </w:p>
                            </w:txbxContent>
                          </wps:txbx>
                          <wps:bodyPr upright="1"/>
                        </wps:wsp>
                        <wps:wsp>
                          <wps:cNvPr id="216" name="任意多边形 216"/>
                          <wps:cNvSpPr/>
                          <wps:spPr>
                            <a:xfrm>
                              <a:off x="8238" y="132826"/>
                              <a:ext cx="1698" cy="11"/>
                            </a:xfrm>
                            <a:custGeom>
                              <a:avLst/>
                              <a:gdLst/>
                              <a:ahLst/>
                              <a:cxnLst/>
                              <a:pathLst>
                                <a:path w="1698" h="11">
                                  <a:moveTo>
                                    <a:pt x="0" y="0"/>
                                  </a:moveTo>
                                  <a:lnTo>
                                    <a:pt x="1698" y="11"/>
                                  </a:lnTo>
                                </a:path>
                              </a:pathLst>
                            </a:custGeom>
                            <a:noFill/>
                            <a:ln w="9525" cap="flat" cmpd="sng">
                              <a:solidFill>
                                <a:srgbClr val="000000"/>
                              </a:solidFill>
                              <a:prstDash val="solid"/>
                              <a:headEnd type="none" w="med" len="med"/>
                              <a:tailEnd type="none" w="med" len="med"/>
                            </a:ln>
                          </wps:spPr>
                          <wps:bodyPr upright="1"/>
                        </wps:wsp>
                        <wps:wsp>
                          <wps:cNvPr id="217" name="直接连接符 217"/>
                          <wps:cNvCnPr/>
                          <wps:spPr>
                            <a:xfrm flipH="1">
                              <a:off x="9933" y="132831"/>
                              <a:ext cx="1" cy="808"/>
                            </a:xfrm>
                            <a:prstGeom prst="line">
                              <a:avLst/>
                            </a:prstGeom>
                            <a:ln w="9525" cap="flat" cmpd="sng">
                              <a:solidFill>
                                <a:srgbClr val="000000"/>
                              </a:solidFill>
                              <a:prstDash val="solid"/>
                              <a:headEnd type="none" w="med" len="med"/>
                              <a:tailEnd type="arrow" w="med" len="med"/>
                            </a:ln>
                          </wps:spPr>
                          <wps:bodyPr upright="1"/>
                        </wps:wsp>
                        <wps:wsp>
                          <wps:cNvPr id="218" name="直接连接符 218"/>
                          <wps:cNvCnPr/>
                          <wps:spPr>
                            <a:xfrm flipH="1">
                              <a:off x="7667" y="133026"/>
                              <a:ext cx="5" cy="616"/>
                            </a:xfrm>
                            <a:prstGeom prst="line">
                              <a:avLst/>
                            </a:prstGeom>
                            <a:ln w="9525" cap="flat" cmpd="sng">
                              <a:solidFill>
                                <a:srgbClr val="000000"/>
                              </a:solidFill>
                              <a:prstDash val="solid"/>
                              <a:headEnd type="none" w="med" len="med"/>
                              <a:tailEnd type="arrow" w="med" len="med"/>
                            </a:ln>
                          </wps:spPr>
                          <wps:bodyPr upright="1"/>
                        </wps:wsp>
                        <wps:wsp>
                          <wps:cNvPr id="219" name="矩形 219"/>
                          <wps:cNvSpPr/>
                          <wps:spPr>
                            <a:xfrm>
                              <a:off x="7946" y="133646"/>
                              <a:ext cx="483" cy="134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185E95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设施抢修组</w:t>
                                </w:r>
                              </w:p>
                            </w:txbxContent>
                          </wps:txbx>
                          <wps:bodyPr upright="1"/>
                        </wps:wsp>
                        <wps:wsp>
                          <wps:cNvPr id="220" name="矩形 220"/>
                          <wps:cNvSpPr/>
                          <wps:spPr>
                            <a:xfrm>
                              <a:off x="9689" y="133641"/>
                              <a:ext cx="483" cy="1352"/>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5220DC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21"/>
                                    <w:szCs w:val="21"/>
                                  </w:rPr>
                                  <w:t>专项指挥部</w:t>
                                </w:r>
                              </w:p>
                            </w:txbxContent>
                          </wps:txbx>
                          <wps:bodyPr upright="1"/>
                        </wps:wsp>
                        <wps:wsp>
                          <wps:cNvPr id="221" name="矩形 221"/>
                          <wps:cNvSpPr/>
                          <wps:spPr>
                            <a:xfrm>
                              <a:off x="9004" y="133650"/>
                              <a:ext cx="656" cy="134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1BA284D">
                                <w:pPr>
                                  <w:keepNext w:val="0"/>
                                  <w:keepLines w:val="0"/>
                                  <w:pageBreakBefore w:val="0"/>
                                  <w:widowControl w:val="0"/>
                                  <w:kinsoku/>
                                  <w:wordWrap/>
                                  <w:overflowPunct/>
                                  <w:topLinePunct w:val="0"/>
                                  <w:bidi w:val="0"/>
                                  <w:adjustRightInd/>
                                  <w:snapToGrid/>
                                  <w:spacing w:line="160" w:lineRule="exact"/>
                                  <w:ind w:left="0" w:leftChars="0" w:firstLine="0" w:firstLineChars="0"/>
                                  <w:jc w:val="center"/>
                                  <w:textAlignment w:val="auto"/>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新闻与信息发布组</w:t>
                                </w:r>
                              </w:p>
                            </w:txbxContent>
                          </wps:txbx>
                          <wps:bodyPr vert="eaVert" upright="1"/>
                        </wps:wsp>
                        <wps:wsp>
                          <wps:cNvPr id="222" name="矩形 222"/>
                          <wps:cNvSpPr/>
                          <wps:spPr>
                            <a:xfrm>
                              <a:off x="6891" y="133648"/>
                              <a:ext cx="483" cy="1342"/>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545A5F5">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后勤保障组</w:t>
                                </w:r>
                              </w:p>
                            </w:txbxContent>
                          </wps:txbx>
                          <wps:bodyPr upright="1"/>
                        </wps:wsp>
                        <wps:wsp>
                          <wps:cNvPr id="223" name="矩形 223"/>
                          <wps:cNvSpPr/>
                          <wps:spPr>
                            <a:xfrm>
                              <a:off x="7421" y="133647"/>
                              <a:ext cx="483" cy="134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BF6DBBC">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应急供水组</w:t>
                                </w:r>
                              </w:p>
                            </w:txbxContent>
                          </wps:txbx>
                          <wps:bodyPr upright="1"/>
                        </wps:wsp>
                        <wps:wsp>
                          <wps:cNvPr id="224" name="矩形 224"/>
                          <wps:cNvSpPr/>
                          <wps:spPr>
                            <a:xfrm>
                              <a:off x="5840" y="133649"/>
                              <a:ext cx="483" cy="1343"/>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1C6F317">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现场调度组</w:t>
                                </w:r>
                              </w:p>
                            </w:txbxContent>
                          </wps:txbx>
                          <wps:bodyPr upright="1"/>
                        </wps:wsp>
                        <wps:wsp>
                          <wps:cNvPr id="225" name="矩形 225"/>
                          <wps:cNvSpPr/>
                          <wps:spPr>
                            <a:xfrm>
                              <a:off x="6366" y="133650"/>
                              <a:ext cx="483" cy="134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611DE47">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抢险处置组</w:t>
                                </w:r>
                              </w:p>
                            </w:txbxContent>
                          </wps:txbx>
                          <wps:bodyPr upright="1"/>
                        </wps:wsp>
                        <wps:wsp>
                          <wps:cNvPr id="226" name="直接连接符 226"/>
                          <wps:cNvCnPr/>
                          <wps:spPr>
                            <a:xfrm>
                              <a:off x="6067" y="133296"/>
                              <a:ext cx="3237" cy="2"/>
                            </a:xfrm>
                            <a:prstGeom prst="line">
                              <a:avLst/>
                            </a:prstGeom>
                            <a:ln w="9525" cap="flat" cmpd="sng">
                              <a:solidFill>
                                <a:srgbClr val="000000"/>
                              </a:solidFill>
                              <a:prstDash val="solid"/>
                              <a:headEnd type="none" w="med" len="med"/>
                              <a:tailEnd type="none" w="med" len="med"/>
                            </a:ln>
                          </wps:spPr>
                          <wps:bodyPr upright="1"/>
                        </wps:wsp>
                        <wps:wsp>
                          <wps:cNvPr id="227" name="矩形 227"/>
                          <wps:cNvSpPr/>
                          <wps:spPr>
                            <a:xfrm>
                              <a:off x="10679" y="134330"/>
                              <a:ext cx="1604" cy="39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69DE275">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相关工作组</w:t>
                                </w:r>
                              </w:p>
                            </w:txbxContent>
                          </wps:txbx>
                          <wps:bodyPr upright="1"/>
                        </wps:wsp>
                        <wps:wsp>
                          <wps:cNvPr id="228" name="矩形 228"/>
                          <wps:cNvSpPr/>
                          <wps:spPr>
                            <a:xfrm>
                              <a:off x="10679" y="133900"/>
                              <a:ext cx="1604" cy="39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AB77394">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指挥部办公室</w:t>
                                </w:r>
                              </w:p>
                            </w:txbxContent>
                          </wps:txbx>
                          <wps:bodyPr upright="1"/>
                        </wps:wsp>
                        <wpg:grpSp>
                          <wpg:cNvPr id="234" name="组合 234"/>
                          <wpg:cNvGrpSpPr/>
                          <wpg:grpSpPr>
                            <a:xfrm>
                              <a:off x="10194" y="134101"/>
                              <a:ext cx="495" cy="436"/>
                              <a:chOff x="14756" y="134101"/>
                              <a:chExt cx="495" cy="436"/>
                            </a:xfrm>
                          </wpg:grpSpPr>
                          <wps:wsp>
                            <wps:cNvPr id="229" name="直接连接符 229"/>
                            <wps:cNvCnPr/>
                            <wps:spPr>
                              <a:xfrm>
                                <a:off x="15001" y="134101"/>
                                <a:ext cx="3" cy="436"/>
                              </a:xfrm>
                              <a:prstGeom prst="line">
                                <a:avLst/>
                              </a:prstGeom>
                              <a:ln w="9525" cap="flat" cmpd="sng">
                                <a:solidFill>
                                  <a:srgbClr val="000000"/>
                                </a:solidFill>
                                <a:prstDash val="solid"/>
                                <a:headEnd type="none" w="med" len="med"/>
                                <a:tailEnd type="none" w="med" len="med"/>
                              </a:ln>
                            </wps:spPr>
                            <wps:bodyPr upright="1"/>
                          </wps:wsp>
                          <wpg:grpSp>
                            <wpg:cNvPr id="233" name="组合 233"/>
                            <wpg:cNvGrpSpPr/>
                            <wpg:grpSpPr>
                              <a:xfrm>
                                <a:off x="14756" y="134103"/>
                                <a:ext cx="495" cy="430"/>
                                <a:chOff x="14741" y="134103"/>
                                <a:chExt cx="495" cy="430"/>
                              </a:xfrm>
                            </wpg:grpSpPr>
                            <wps:wsp>
                              <wps:cNvPr id="230" name="直接连接符 230"/>
                              <wps:cNvCnPr/>
                              <wps:spPr>
                                <a:xfrm flipV="1">
                                  <a:off x="15001" y="134103"/>
                                  <a:ext cx="234" cy="6"/>
                                </a:xfrm>
                                <a:prstGeom prst="line">
                                  <a:avLst/>
                                </a:prstGeom>
                                <a:ln w="9525" cap="flat" cmpd="sng">
                                  <a:solidFill>
                                    <a:srgbClr val="000000"/>
                                  </a:solidFill>
                                  <a:prstDash val="solid"/>
                                  <a:headEnd type="none" w="med" len="med"/>
                                  <a:tailEnd type="arrow" w="med" len="med"/>
                                </a:ln>
                              </wps:spPr>
                              <wps:bodyPr upright="1"/>
                            </wps:wsp>
                            <wps:wsp>
                              <wps:cNvPr id="231" name="直接连接符 231"/>
                              <wps:cNvCnPr/>
                              <wps:spPr>
                                <a:xfrm flipV="1">
                                  <a:off x="15002" y="134527"/>
                                  <a:ext cx="234" cy="6"/>
                                </a:xfrm>
                                <a:prstGeom prst="line">
                                  <a:avLst/>
                                </a:prstGeom>
                                <a:ln w="9525" cap="flat" cmpd="sng">
                                  <a:solidFill>
                                    <a:srgbClr val="000000"/>
                                  </a:solidFill>
                                  <a:prstDash val="solid"/>
                                  <a:headEnd type="none" w="med" len="med"/>
                                  <a:tailEnd type="arrow" w="med" len="med"/>
                                </a:ln>
                              </wps:spPr>
                              <wps:bodyPr upright="1"/>
                            </wps:wsp>
                            <wps:wsp>
                              <wps:cNvPr id="232" name="直接连接符 232"/>
                              <wps:cNvCnPr/>
                              <wps:spPr>
                                <a:xfrm flipV="1">
                                  <a:off x="14741" y="134314"/>
                                  <a:ext cx="255" cy="6"/>
                                </a:xfrm>
                                <a:prstGeom prst="line">
                                  <a:avLst/>
                                </a:prstGeom>
                                <a:ln w="9525" cap="flat" cmpd="sng">
                                  <a:solidFill>
                                    <a:srgbClr val="000000"/>
                                  </a:solidFill>
                                  <a:prstDash val="solid"/>
                                  <a:headEnd type="none" w="med" len="med"/>
                                  <a:tailEnd type="arrow" w="med" len="med"/>
                                </a:ln>
                              </wps:spPr>
                              <wps:bodyPr upright="1"/>
                            </wps:wsp>
                          </wpg:grpSp>
                        </wpg:grpSp>
                        <wps:wsp>
                          <wps:cNvPr id="235" name="矩形 235"/>
                          <wps:cNvSpPr/>
                          <wps:spPr>
                            <a:xfrm>
                              <a:off x="8476" y="133648"/>
                              <a:ext cx="483" cy="13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D4C9812">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调查处置组</w:t>
                                </w:r>
                              </w:p>
                            </w:txbxContent>
                          </wps:txbx>
                          <wps:bodyPr upright="1"/>
                        </wps:wsp>
                        <wps:wsp>
                          <wps:cNvPr id="236" name="直接连接符 236"/>
                          <wps:cNvCnPr/>
                          <wps:spPr>
                            <a:xfrm>
                              <a:off x="8718" y="133295"/>
                              <a:ext cx="1" cy="353"/>
                            </a:xfrm>
                            <a:prstGeom prst="line">
                              <a:avLst/>
                            </a:prstGeom>
                            <a:ln w="9525" cap="flat" cmpd="sng">
                              <a:solidFill>
                                <a:srgbClr val="000000"/>
                              </a:solidFill>
                              <a:prstDash val="solid"/>
                              <a:headEnd type="none" w="med" len="med"/>
                              <a:tailEnd type="arrow" w="med" len="med"/>
                            </a:ln>
                          </wps:spPr>
                          <wps:bodyPr upright="1"/>
                        </wps:wsp>
                        <wps:wsp>
                          <wps:cNvPr id="237" name="直接连接符 237"/>
                          <wps:cNvCnPr/>
                          <wps:spPr>
                            <a:xfrm>
                              <a:off x="8186" y="133294"/>
                              <a:ext cx="1" cy="353"/>
                            </a:xfrm>
                            <a:prstGeom prst="line">
                              <a:avLst/>
                            </a:prstGeom>
                            <a:ln w="9525" cap="flat" cmpd="sng">
                              <a:solidFill>
                                <a:srgbClr val="000000"/>
                              </a:solidFill>
                              <a:prstDash val="solid"/>
                              <a:headEnd type="none" w="med" len="med"/>
                              <a:tailEnd type="arrow" w="med" len="med"/>
                            </a:ln>
                          </wps:spPr>
                          <wps:bodyPr upright="1"/>
                        </wps:wsp>
                        <wps:wsp>
                          <wps:cNvPr id="238" name="直接连接符 238"/>
                          <wps:cNvCnPr/>
                          <wps:spPr>
                            <a:xfrm>
                              <a:off x="7134" y="133293"/>
                              <a:ext cx="1" cy="353"/>
                            </a:xfrm>
                            <a:prstGeom prst="line">
                              <a:avLst/>
                            </a:prstGeom>
                            <a:ln w="9525" cap="flat" cmpd="sng">
                              <a:solidFill>
                                <a:srgbClr val="000000"/>
                              </a:solidFill>
                              <a:prstDash val="solid"/>
                              <a:headEnd type="none" w="med" len="med"/>
                              <a:tailEnd type="arrow" w="med" len="med"/>
                            </a:ln>
                          </wps:spPr>
                          <wps:bodyPr upright="1"/>
                        </wps:wsp>
                        <wps:wsp>
                          <wps:cNvPr id="239" name="直接连接符 239"/>
                          <wps:cNvCnPr/>
                          <wps:spPr>
                            <a:xfrm>
                              <a:off x="6605" y="133294"/>
                              <a:ext cx="1" cy="353"/>
                            </a:xfrm>
                            <a:prstGeom prst="line">
                              <a:avLst/>
                            </a:prstGeom>
                            <a:ln w="9525" cap="flat" cmpd="sng">
                              <a:solidFill>
                                <a:srgbClr val="000000"/>
                              </a:solidFill>
                              <a:prstDash val="solid"/>
                              <a:headEnd type="none" w="med" len="med"/>
                              <a:tailEnd type="arrow" w="med" len="med"/>
                            </a:ln>
                          </wps:spPr>
                          <wps:bodyPr upright="1"/>
                        </wps:wsp>
                        <wps:wsp>
                          <wps:cNvPr id="240" name="直接连接符 240"/>
                          <wps:cNvCnPr/>
                          <wps:spPr>
                            <a:xfrm>
                              <a:off x="6084" y="133293"/>
                              <a:ext cx="1" cy="353"/>
                            </a:xfrm>
                            <a:prstGeom prst="line">
                              <a:avLst/>
                            </a:prstGeom>
                            <a:ln w="9525" cap="flat" cmpd="sng">
                              <a:solidFill>
                                <a:srgbClr val="000000"/>
                              </a:solidFill>
                              <a:prstDash val="solid"/>
                              <a:headEnd type="none" w="med" len="med"/>
                              <a:tailEnd type="arrow" w="med" len="med"/>
                            </a:ln>
                          </wps:spPr>
                          <wps:bodyPr upright="1"/>
                        </wps:wsp>
                      </wpg:grpSp>
                    </wpg:wgp>
                  </a:graphicData>
                </a:graphic>
              </wp:anchor>
            </w:drawing>
          </mc:Choice>
          <mc:Fallback>
            <w:pict>
              <v:group id="_x0000_s1026" o:spid="_x0000_s1026" o:spt="203" style="position:absolute;left:0pt;margin-left:77.05pt;margin-top:18.4pt;height:118.5pt;width:322.1pt;z-index:251761664;mso-width-relative:page;mso-height-relative:page;" coordorigin="5840,132626" coordsize="6442,2370" o:gfxdata="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">
                <o:lock v:ext="edit" aspectratio="f"/>
                <v:line id="_x0000_s1026" o:spid="_x0000_s1026" o:spt="20" style="position:absolute;left:9298;top:133303;height:353;width:1;" filled="f" stroked="t" coordsize="21600,21600" o:gfxdata="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3DGei/&#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group id="_x0000_s1026" o:spid="_x0000_s1026" o:spt="203" style="position:absolute;left:5840;top:132626;height:2370;width:6443;" coordorigin="5840,132626" coordsize="6443,2370" o:gfxdata="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vmeD2vwAAANwAAAAPAAAAAAAAAAEAIAAAACIAAABkcnMvZG93bnJldi54&#10;bWxQSwECFAAUAAAACACHTuJAMy8FnjsAAAA5AAAAFQAAAAAAAAABACAAAAAOAQAAZHJzL2dyb3Vw&#10;c2hhcGV4bWwueG1sUEsFBgAAAAAGAAYAYAEAAMsDAAAAAA==&#10;">
                  <o:lock v:ext="edit" aspectratio="f"/>
                  <v:rect id="_x0000_s1026" o:spid="_x0000_s1026" o:spt="1" style="position:absolute;left:7101;top:132626;height:394;width:1140;" fillcolor="#FFFFFF" filled="t" stroked="t" coordsize="21600,21600" o:gfxdata="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nosJ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186C431F">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w:t>
                          </w:r>
                        </w:p>
                      </w:txbxContent>
                    </v:textbox>
                  </v:rect>
                  <v:shape id="_x0000_s1026" o:spid="_x0000_s1026" o:spt="100" style="position:absolute;left:8238;top:132826;height:11;width:1698;" filled="f" stroked="t" coordsize="1698,11" o:gfxdata="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dD1/K/&#10;AAAA3AAAAA8AAAAAAAAAAQAgAAAAIgAAAGRycy9kb3ducmV2LnhtbFBLAQIUABQAAAAIAIdO4kAz&#10;LwWeOwAAADkAAAAQAAAAAAAAAAEAIAAAAA4BAABkcnMvc2hhcGV4bWwueG1sUEsFBgAAAAAGAAYA&#10;WwEAALgDAAAAAA==&#10;" path="m0,0l1698,11e">
                    <v:fill on="f" focussize="0,0"/>
                    <v:stroke color="#000000" joinstyle="round"/>
                    <v:imagedata o:title=""/>
                    <o:lock v:ext="edit" aspectratio="f"/>
                  </v:shape>
                  <v:line id="_x0000_s1026" o:spid="_x0000_s1026" o:spt="20" style="position:absolute;left:9933;top:132831;flip:x;height:808;width:1;" filled="f" stroked="t" coordsize="21600,21600" o:gfxdata="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EJSFL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7667;top:133026;flip:x;height:616;width:5;" filled="f" stroked="t" coordsize="21600,21600" o:gfxdata="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x3cZmugAAANw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line>
                  <v:rect id="_x0000_s1026" o:spid="_x0000_s1026" o:spt="1" style="position:absolute;left:7946;top:133646;height:1348;width:483;" fillcolor="#FFFFFF" filled="t" stroked="t" coordsize="21600,21600" o:gfxdata="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NyYj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185E95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设施抢修组</w:t>
                          </w:r>
                        </w:p>
                      </w:txbxContent>
                    </v:textbox>
                  </v:rect>
                  <v:rect id="_x0000_s1026" o:spid="_x0000_s1026" o:spt="1" style="position:absolute;left:9689;top:133641;height:1352;width:483;" fillcolor="#FFFFFF" filled="t" stroked="t" coordsize="21600,21600" o:gfxdata="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GFFA7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05220DC8">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21"/>
                              <w:szCs w:val="21"/>
                            </w:rPr>
                            <w:t>专项指挥部</w:t>
                          </w:r>
                        </w:p>
                      </w:txbxContent>
                    </v:textbox>
                  </v:rect>
                  <v:rect id="_x0000_s1026" o:spid="_x0000_s1026" o:spt="1" style="position:absolute;left:9004;top:133650;height:1345;width:656;" fillcolor="#FFFFFF" filled="t" stroked="t" coordsize="21600,21600" o:gfxdata="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9uTO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style="layout-flow:vertical-ideographic;">
                      <w:txbxContent>
                        <w:p w14:paraId="11BA284D">
                          <w:pPr>
                            <w:keepNext w:val="0"/>
                            <w:keepLines w:val="0"/>
                            <w:pageBreakBefore w:val="0"/>
                            <w:widowControl w:val="0"/>
                            <w:kinsoku/>
                            <w:wordWrap/>
                            <w:overflowPunct/>
                            <w:topLinePunct w:val="0"/>
                            <w:bidi w:val="0"/>
                            <w:adjustRightInd/>
                            <w:snapToGrid/>
                            <w:spacing w:line="160" w:lineRule="exact"/>
                            <w:ind w:left="0" w:leftChars="0" w:firstLine="0" w:firstLineChars="0"/>
                            <w:jc w:val="center"/>
                            <w:textAlignment w:val="auto"/>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新闻与信息发布组</w:t>
                          </w:r>
                        </w:p>
                      </w:txbxContent>
                    </v:textbox>
                  </v:rect>
                  <v:rect id="_x0000_s1026" o:spid="_x0000_s1026" o:spt="1" style="position:absolute;left:6891;top:133648;height:1342;width:483;" fillcolor="#FFFFFF" filled="t" stroked="t" coordsize="21600,21600" o:gfxdata="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37v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1545A5F5">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后勤保障组</w:t>
                          </w:r>
                        </w:p>
                      </w:txbxContent>
                    </v:textbox>
                  </v:rect>
                  <v:rect id="_x0000_s1026" o:spid="_x0000_s1026" o:spt="1" style="position:absolute;left:7421;top:133647;height:1346;width:483;" fillcolor="#FFFFFF" filled="t" stroked="t" coordsize="21600,21600" o:gfxdata="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LPbd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BF6DBBC">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应急供水组</w:t>
                          </w:r>
                        </w:p>
                      </w:txbxContent>
                    </v:textbox>
                  </v:rect>
                  <v:rect id="_x0000_s1026" o:spid="_x0000_s1026" o:spt="1" style="position:absolute;left:5840;top:133649;height:1343;width:483;" fillcolor="#FFFFFF" filled="t" stroked="t" coordsize="21600,21600" o:gfxdata="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1pDA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61C6F317">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现场调度组</w:t>
                          </w:r>
                        </w:p>
                      </w:txbxContent>
                    </v:textbox>
                  </v:rect>
                  <v:rect id="_x0000_s1026" o:spid="_x0000_s1026" o:spt="1" style="position:absolute;left:6366;top:133650;height:1340;width:483;" fillcolor="#FFFFFF" filled="t" stroked="t" coordsize="21600,21600" o:gfxdata="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Bbmm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611DE47">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抢险处置组</w:t>
                          </w:r>
                        </w:p>
                      </w:txbxContent>
                    </v:textbox>
                  </v:rect>
                  <v:line id="_x0000_s1026" o:spid="_x0000_s1026" o:spt="20" style="position:absolute;left:6067;top:133296;height:2;width:3237;" filled="f" stroked="t" coordsize="21600,21600" o:gfxdata="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yJnU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rect id="_x0000_s1026" o:spid="_x0000_s1026" o:spt="1" style="position:absolute;left:10679;top:134330;height:394;width:1604;" fillcolor="#FFFFFF" filled="t" stroked="t" coordsize="21600,21600" o:gfxdata="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4jdd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369DE275">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相关工作组</w:t>
                          </w:r>
                        </w:p>
                      </w:txbxContent>
                    </v:textbox>
                  </v:rect>
                  <v:rect id="_x0000_s1026" o:spid="_x0000_s1026" o:spt="1" style="position:absolute;left:10679;top:133900;height:394;width:1604;" fillcolor="#FFFFFF" filled="t" stroked="t" coordsize="21600,21600" o:gfxdata="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hdJB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AB77394">
                          <w:pPr>
                            <w:spacing w:line="2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指挥部办公室</w:t>
                          </w:r>
                        </w:p>
                      </w:txbxContent>
                    </v:textbox>
                  </v:rect>
                  <v:group id="_x0000_s1026" o:spid="_x0000_s1026" o:spt="203" style="position:absolute;left:10194;top:134101;height:436;width:495;" coordorigin="14756,134101" coordsize="495,436" o:gfxdata="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n6DATvwAAANwAAAAPAAAAAAAAAAEAIAAAACIAAABkcnMvZG93bnJldi54&#10;bWxQSwECFAAUAAAACACHTuJAMy8FnjsAAAA5AAAAFQAAAAAAAAABACAAAAAOAQAAZHJzL2dyb3Vw&#10;c2hhcGV4bWwueG1sUEsFBgAAAAAGAAYAYAEAAMsDAAAAAA==&#10;">
                    <o:lock v:ext="edit" aspectratio="f"/>
                    <v:line id="_x0000_s1026" o:spid="_x0000_s1026" o:spt="20" style="position:absolute;left:15001;top:134101;height:436;width:3;" filled="f" stroked="t" coordsize="21600,21600" o:gfxdata="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Vw2m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id="_x0000_s1026" o:spid="_x0000_s1026" o:spt="203" style="position:absolute;left:14756;top:134103;height:430;width:495;" coordorigin="14741,134103" coordsize="495,430" o:gfxdata="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oAahnvwAAANwAAAAPAAAAAAAAAAEAIAAAACIAAABkcnMvZG93bnJldi54&#10;bWxQSwECFAAUAAAACACHTuJAMy8FnjsAAAA5AAAAFQAAAAAAAAABACAAAAAOAQAAZHJzL2dyb3Vw&#10;c2hhcGV4bWwueG1sUEsFBgAAAAAGAAYAYAEAAMsDAAAAAA==&#10;">
                      <o:lock v:ext="edit" aspectratio="f"/>
                      <v:line id="_x0000_s1026" o:spid="_x0000_s1026" o:spt="20" style="position:absolute;left:15001;top:134103;flip:y;height:6;width:234;" filled="f" stroked="t" coordsize="21600,21600" o:gfxdata="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B6WAL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15002;top:134527;flip:y;height:6;width:234;" filled="f" stroked="t" coordsize="21600,21600" o:gfxdata="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1Izm7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14741;top:134314;flip:y;height:6;width:255;" filled="f" stroked="t" coordsize="21600,21600" o:gfxdata="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4Ct7L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group>
                  </v:group>
                  <v:rect id="_x0000_s1026" o:spid="_x0000_s1026" o:spt="1" style="position:absolute;left:8476;top:133648;height:1349;width:483;" fillcolor="#FFFFFF" filled="t" stroked="t" coordsize="21600,21600" o:gfxdata="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z3BG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D4C9812">
                          <w:pPr>
                            <w:keepNext w:val="0"/>
                            <w:keepLines w:val="0"/>
                            <w:pageBreakBefore w:val="0"/>
                            <w:widowControl w:val="0"/>
                            <w:kinsoku/>
                            <w:wordWrap/>
                            <w:overflowPunct/>
                            <w:topLinePunct w:val="0"/>
                            <w:bidi w:val="0"/>
                            <w:adjustRightInd/>
                            <w:snapToGrid/>
                            <w:spacing w:line="240" w:lineRule="exact"/>
                            <w:ind w:firstLine="0" w:firstLineChars="0"/>
                            <w:jc w:val="center"/>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调查处置组</w:t>
                          </w:r>
                        </w:p>
                      </w:txbxContent>
                    </v:textbox>
                  </v:rect>
                  <v:line id="_x0000_s1026" o:spid="_x0000_s1026" o:spt="20" style="position:absolute;left:8718;top:133295;height:353;width:1;" filled="f" stroked="t" coordsize="21600,21600" o:gfxdata="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nofmS/&#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line id="_x0000_s1026" o:spid="_x0000_s1026" o:spt="20" style="position:absolute;left:8186;top:133294;height:353;width:1;" filled="f" stroked="t" coordsize="21600,21600" o:gfxdata="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mpNv/&#10;wAAAANwAAAAPAAAAAAAAAAEAIAAAACIAAABkcnMvZG93bnJldi54bWxQSwECFAAUAAAACACHTuJA&#10;My8FnjsAAAA5AAAAEAAAAAAAAAABACAAAAAPAQAAZHJzL3NoYXBleG1sLnhtbFBLBQYAAAAABgAG&#10;AFsBAAC5AwAAAAA=&#10;">
                    <v:fill on="f" focussize="0,0"/>
                    <v:stroke color="#000000" joinstyle="round" endarrow="open"/>
                    <v:imagedata o:title=""/>
                    <o:lock v:ext="edit" aspectratio="f"/>
                  </v:line>
                  <v:line id="_x0000_s1026" o:spid="_x0000_s1026" o:spt="20" style="position:absolute;left:7134;top:133293;height:353;width:1;" filled="f" stroked="t" coordsize="21600,21600" o:gfxdata="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O0+NvQAA&#10;ANw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line id="_x0000_s1026" o:spid="_x0000_s1026" o:spt="20" style="position:absolute;left:6605;top:133294;height:353;width:1;" filled="f" stroked="t" coordsize="21600,21600" o:gfxdata="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4d+oW&#10;wAAAANwAAAAPAAAAAAAAAAEAIAAAACIAAABkcnMvZG93bnJldi54bWxQSwECFAAUAAAACACHTuJA&#10;My8FnjsAAAA5AAAAEAAAAAAAAAABACAAAAAPAQAAZHJzL3NoYXBleG1sLnhtbFBLBQYAAAAABgAG&#10;AFsBAAC5AwAAAAA=&#10;">
                    <v:fill on="f" focussize="0,0"/>
                    <v:stroke color="#000000" joinstyle="round" endarrow="open"/>
                    <v:imagedata o:title=""/>
                    <o:lock v:ext="edit" aspectratio="f"/>
                  </v:line>
                  <v:line id="_x0000_s1026" o:spid="_x0000_s1026" o:spt="20" style="position:absolute;left:6084;top:133293;height:353;width:1;" filled="f" stroked="t" coordsize="21600,21600" o:gfxdata="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SzD2vQAA&#10;ANw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group>
              </v:group>
            </w:pict>
          </mc:Fallback>
        </mc:AlternateContent>
      </w:r>
    </w:p>
    <w:p w14:paraId="30881988">
      <w:pPr>
        <w:bidi w:val="0"/>
        <w:rPr>
          <w:rFonts w:hint="eastAsia"/>
          <w:highlight w:val="none"/>
        </w:rPr>
      </w:pPr>
    </w:p>
    <w:p w14:paraId="27DBA55E">
      <w:pPr>
        <w:bidi w:val="0"/>
        <w:rPr>
          <w:rFonts w:hint="eastAsia"/>
          <w:highlight w:val="none"/>
        </w:rPr>
      </w:pPr>
    </w:p>
    <w:p w14:paraId="0FBE71EF">
      <w:pPr>
        <w:bidi w:val="0"/>
        <w:rPr>
          <w:rFonts w:hint="eastAsia"/>
          <w:highlight w:val="none"/>
        </w:rPr>
      </w:pPr>
    </w:p>
    <w:p w14:paraId="6BF3D7CE">
      <w:pPr>
        <w:bidi w:val="0"/>
        <w:rPr>
          <w:rFonts w:hint="eastAsia"/>
          <w:highlight w:val="none"/>
        </w:rPr>
      </w:pPr>
    </w:p>
    <w:p w14:paraId="0A812B34">
      <w:pPr>
        <w:bidi w:val="0"/>
        <w:rPr>
          <w:rFonts w:hint="eastAsia"/>
          <w:highlight w:val="none"/>
        </w:rPr>
      </w:pPr>
    </w:p>
    <w:p w14:paraId="2EA537B5">
      <w:pPr>
        <w:bidi w:val="0"/>
        <w:rPr>
          <w:rFonts w:hint="eastAsia"/>
          <w:highlight w:val="none"/>
        </w:rPr>
      </w:pPr>
    </w:p>
    <w:p w14:paraId="63EFACC3">
      <w:pPr>
        <w:bidi w:val="0"/>
        <w:rPr>
          <w:rFonts w:hint="eastAsia"/>
          <w:highlight w:val="none"/>
        </w:rPr>
      </w:pPr>
      <w:r>
        <w:rPr>
          <w:rFonts w:hint="eastAsia"/>
          <w:highlight w:val="none"/>
        </w:rPr>
        <w:t>2.2职责</w:t>
      </w:r>
    </w:p>
    <w:p w14:paraId="255F0E7D">
      <w:pPr>
        <w:bidi w:val="0"/>
        <w:rPr>
          <w:rFonts w:hint="eastAsia"/>
          <w:highlight w:val="none"/>
        </w:rPr>
      </w:pPr>
      <w:r>
        <w:rPr>
          <w:rFonts w:hint="eastAsia"/>
          <w:highlight w:val="none"/>
        </w:rPr>
        <w:t>2.2.1指挥部职责</w:t>
      </w:r>
    </w:p>
    <w:p w14:paraId="782DFE44">
      <w:pPr>
        <w:bidi w:val="0"/>
        <w:rPr>
          <w:rFonts w:hint="eastAsia"/>
          <w:highlight w:val="none"/>
        </w:rPr>
      </w:pPr>
      <w:r>
        <w:rPr>
          <w:rFonts w:hint="eastAsia"/>
          <w:highlight w:val="none"/>
        </w:rPr>
        <w:t>（1）贯彻落实供水突发事件应对法律法规，分析、研究防范与处置工作的重大问题及重要决策事项；</w:t>
      </w:r>
    </w:p>
    <w:p w14:paraId="6FCB5CB4">
      <w:pPr>
        <w:bidi w:val="0"/>
        <w:rPr>
          <w:rFonts w:hint="eastAsia"/>
          <w:highlight w:val="none"/>
        </w:rPr>
      </w:pPr>
      <w:r>
        <w:rPr>
          <w:rFonts w:hint="eastAsia"/>
          <w:highlight w:val="none"/>
        </w:rPr>
        <w:t>（2）负责供水突发事件的现场具体处置指挥工作；</w:t>
      </w:r>
    </w:p>
    <w:p w14:paraId="659E163C">
      <w:pPr>
        <w:bidi w:val="0"/>
        <w:rPr>
          <w:rFonts w:hint="eastAsia"/>
          <w:highlight w:val="none"/>
        </w:rPr>
      </w:pPr>
      <w:r>
        <w:rPr>
          <w:rFonts w:hint="eastAsia"/>
          <w:highlight w:val="none"/>
        </w:rPr>
        <w:t>（3）对于敏感的、可能有次生或衍生危害性的供水突发事件或预警信息，加强监测预警，组织专家会商研判，为市供水突发事件应急指挥部（下称市指挥部）提供建议；</w:t>
      </w:r>
    </w:p>
    <w:p w14:paraId="4CDF3FB0">
      <w:pPr>
        <w:bidi w:val="0"/>
        <w:rPr>
          <w:rFonts w:hint="eastAsia"/>
          <w:highlight w:val="none"/>
        </w:rPr>
      </w:pPr>
      <w:r>
        <w:rPr>
          <w:rFonts w:hint="eastAsia"/>
          <w:highlight w:val="none"/>
        </w:rPr>
        <w:t>（4）根据事件实际情况和发展趋势，视情组建现场指挥部；</w:t>
      </w:r>
    </w:p>
    <w:p w14:paraId="6C0FA15D">
      <w:pPr>
        <w:bidi w:val="0"/>
        <w:rPr>
          <w:rFonts w:hint="eastAsia"/>
          <w:highlight w:val="none"/>
        </w:rPr>
      </w:pPr>
      <w:r>
        <w:rPr>
          <w:rFonts w:hint="eastAsia"/>
          <w:highlight w:val="none"/>
        </w:rPr>
        <w:t>（5）负责应急培训、应急预案和应急演练“三到位”工作；</w:t>
      </w:r>
    </w:p>
    <w:p w14:paraId="1CCCAC87">
      <w:pPr>
        <w:bidi w:val="0"/>
        <w:rPr>
          <w:rFonts w:hint="eastAsia"/>
          <w:highlight w:val="none"/>
        </w:rPr>
      </w:pPr>
      <w:r>
        <w:rPr>
          <w:rFonts w:hint="eastAsia"/>
          <w:highlight w:val="none"/>
        </w:rPr>
        <w:t>（6）负责做好市指挥部交办的其他工作。</w:t>
      </w:r>
    </w:p>
    <w:p w14:paraId="71749F11">
      <w:pPr>
        <w:bidi w:val="0"/>
        <w:rPr>
          <w:rFonts w:hint="eastAsia"/>
          <w:highlight w:val="none"/>
        </w:rPr>
      </w:pPr>
      <w:r>
        <w:rPr>
          <w:rFonts w:hint="eastAsia"/>
          <w:highlight w:val="none"/>
        </w:rPr>
        <w:t>2.2.2总指挥职责</w:t>
      </w:r>
    </w:p>
    <w:p w14:paraId="1D5C375F">
      <w:pPr>
        <w:bidi w:val="0"/>
        <w:rPr>
          <w:rFonts w:hint="eastAsia"/>
          <w:highlight w:val="none"/>
        </w:rPr>
      </w:pPr>
      <w:r>
        <w:rPr>
          <w:rFonts w:hint="eastAsia"/>
          <w:highlight w:val="none"/>
        </w:rPr>
        <w:t>（1）贯彻落实供水突发事件应对法律法规，研究防范与处置工作的重大问题及重要决策事项；</w:t>
      </w:r>
    </w:p>
    <w:p w14:paraId="3B1AA686">
      <w:pPr>
        <w:bidi w:val="0"/>
        <w:rPr>
          <w:rFonts w:hint="eastAsia"/>
          <w:highlight w:val="none"/>
        </w:rPr>
      </w:pPr>
      <w:r>
        <w:rPr>
          <w:rFonts w:hint="eastAsia"/>
          <w:highlight w:val="none"/>
        </w:rPr>
        <w:t>（2）组织领导、指挥较大供水突发事件的处置，负责重大、特别重大供水突发事件的先期处置及协同处置；</w:t>
      </w:r>
    </w:p>
    <w:p w14:paraId="696D3D65">
      <w:pPr>
        <w:bidi w:val="0"/>
        <w:rPr>
          <w:rFonts w:hint="eastAsia"/>
          <w:highlight w:val="none"/>
        </w:rPr>
      </w:pPr>
      <w:r>
        <w:rPr>
          <w:rFonts w:hint="eastAsia"/>
          <w:highlight w:val="none"/>
        </w:rPr>
        <w:t>（3）对于敏感的、可能有次生或衍生危害性的供水突发事件，加强监测预警、会商研判，按有关规定做好信息报告、信息发布和应急响应；</w:t>
      </w:r>
    </w:p>
    <w:p w14:paraId="6CAA72C1">
      <w:pPr>
        <w:bidi w:val="0"/>
        <w:rPr>
          <w:rFonts w:hint="eastAsia"/>
          <w:highlight w:val="none"/>
        </w:rPr>
      </w:pPr>
      <w:r>
        <w:rPr>
          <w:rFonts w:hint="eastAsia"/>
          <w:highlight w:val="none"/>
        </w:rPr>
        <w:t>（4）决定启动、升级、终止预案应急响应；</w:t>
      </w:r>
    </w:p>
    <w:p w14:paraId="388209C6">
      <w:pPr>
        <w:bidi w:val="0"/>
        <w:rPr>
          <w:rFonts w:hint="eastAsia"/>
          <w:highlight w:val="none"/>
        </w:rPr>
      </w:pPr>
      <w:r>
        <w:rPr>
          <w:rFonts w:hint="eastAsia"/>
          <w:highlight w:val="none"/>
        </w:rPr>
        <w:t>（5）</w:t>
      </w:r>
      <w:r>
        <w:rPr>
          <w:rFonts w:hint="eastAsia"/>
          <w:highlight w:val="none"/>
          <w:lang w:val="zh-CN"/>
        </w:rPr>
        <w:t>部署落实</w:t>
      </w:r>
      <w:r>
        <w:rPr>
          <w:rFonts w:hint="eastAsia"/>
          <w:highlight w:val="none"/>
        </w:rPr>
        <w:t>市指挥部</w:t>
      </w:r>
      <w:r>
        <w:rPr>
          <w:rFonts w:hint="eastAsia"/>
          <w:highlight w:val="none"/>
          <w:lang w:val="zh-CN"/>
        </w:rPr>
        <w:t>交办的其他工作</w:t>
      </w:r>
      <w:r>
        <w:rPr>
          <w:rFonts w:hint="eastAsia"/>
          <w:highlight w:val="none"/>
        </w:rPr>
        <w:t>。</w:t>
      </w:r>
    </w:p>
    <w:p w14:paraId="6E549C98">
      <w:pPr>
        <w:bidi w:val="0"/>
        <w:rPr>
          <w:rFonts w:hint="eastAsia"/>
          <w:highlight w:val="none"/>
        </w:rPr>
      </w:pPr>
      <w:r>
        <w:rPr>
          <w:rFonts w:hint="eastAsia"/>
          <w:highlight w:val="none"/>
        </w:rPr>
        <w:t>2.2.3副总指挥职责</w:t>
      </w:r>
    </w:p>
    <w:p w14:paraId="736D2F6B">
      <w:pPr>
        <w:bidi w:val="0"/>
        <w:rPr>
          <w:rFonts w:hint="eastAsia"/>
          <w:highlight w:val="none"/>
        </w:rPr>
      </w:pPr>
      <w:r>
        <w:rPr>
          <w:rFonts w:hint="eastAsia"/>
          <w:highlight w:val="none"/>
        </w:rPr>
        <w:t>（1）组织领导、指挥一般供水突发事件的处置，必要时升级提请总指挥给予支持；</w:t>
      </w:r>
    </w:p>
    <w:p w14:paraId="15646316">
      <w:pPr>
        <w:bidi w:val="0"/>
        <w:rPr>
          <w:rFonts w:hint="eastAsia"/>
          <w:highlight w:val="none"/>
        </w:rPr>
      </w:pPr>
      <w:r>
        <w:rPr>
          <w:rFonts w:hint="eastAsia"/>
          <w:highlight w:val="none"/>
        </w:rPr>
        <w:t>（2）负责分管领域内应急队伍建设、物资储备管理、应急管理宣教培训等工作；</w:t>
      </w:r>
    </w:p>
    <w:p w14:paraId="30FB8530">
      <w:pPr>
        <w:bidi w:val="0"/>
        <w:rPr>
          <w:rFonts w:hint="eastAsia"/>
          <w:highlight w:val="none"/>
        </w:rPr>
      </w:pPr>
      <w:r>
        <w:rPr>
          <w:rFonts w:hint="eastAsia"/>
          <w:highlight w:val="none"/>
        </w:rPr>
        <w:t>（3）对于敏感的、可能有次生或衍生危害性的供水突发事件，</w:t>
      </w:r>
      <w:r>
        <w:rPr>
          <w:rFonts w:hint="eastAsia"/>
          <w:highlight w:val="none"/>
          <w:lang w:val="en-US" w:eastAsia="zh-CN"/>
        </w:rPr>
        <w:t>应</w:t>
      </w:r>
      <w:r>
        <w:rPr>
          <w:rFonts w:hint="eastAsia"/>
          <w:highlight w:val="none"/>
        </w:rPr>
        <w:t>加强监测预警、会商研判，报告总指挥；</w:t>
      </w:r>
    </w:p>
    <w:p w14:paraId="2D429C7A">
      <w:pPr>
        <w:bidi w:val="0"/>
        <w:rPr>
          <w:rFonts w:hint="eastAsia"/>
          <w:highlight w:val="none"/>
        </w:rPr>
      </w:pPr>
      <w:r>
        <w:rPr>
          <w:rFonts w:hint="eastAsia"/>
          <w:highlight w:val="none"/>
        </w:rPr>
        <w:t>（4）遇紧急情况或总指挥不在位情况下担负总指挥职责。</w:t>
      </w:r>
    </w:p>
    <w:p w14:paraId="548DF1F6">
      <w:pPr>
        <w:bidi w:val="0"/>
        <w:rPr>
          <w:rFonts w:hint="eastAsia"/>
          <w:highlight w:val="none"/>
        </w:rPr>
      </w:pPr>
      <w:r>
        <w:rPr>
          <w:rFonts w:hint="eastAsia"/>
          <w:highlight w:val="none"/>
        </w:rPr>
        <w:t>2.2.4单位职责</w:t>
      </w:r>
    </w:p>
    <w:p w14:paraId="52FA6D06">
      <w:pPr>
        <w:bidi w:val="0"/>
        <w:rPr>
          <w:rFonts w:hint="eastAsia"/>
          <w:highlight w:val="none"/>
        </w:rPr>
      </w:pPr>
      <w:r>
        <w:rPr>
          <w:rFonts w:hint="eastAsia"/>
          <w:highlight w:val="none"/>
        </w:rPr>
        <w:t>根据工作需要，事发单位设指挥部办公室，作为临时办事机构。</w:t>
      </w:r>
    </w:p>
    <w:p w14:paraId="02874878">
      <w:pPr>
        <w:bidi w:val="0"/>
        <w:rPr>
          <w:rFonts w:hint="eastAsia"/>
          <w:highlight w:val="none"/>
        </w:rPr>
      </w:pPr>
      <w:r>
        <w:rPr>
          <w:rFonts w:hint="eastAsia"/>
          <w:highlight w:val="none"/>
        </w:rPr>
        <w:t>（1）落实总指挥或副总指挥决定和命令；</w:t>
      </w:r>
    </w:p>
    <w:p w14:paraId="6C006123">
      <w:pPr>
        <w:bidi w:val="0"/>
        <w:rPr>
          <w:rFonts w:hint="eastAsia"/>
          <w:highlight w:val="none"/>
        </w:rPr>
      </w:pPr>
      <w:r>
        <w:rPr>
          <w:rFonts w:hint="eastAsia"/>
          <w:highlight w:val="none"/>
        </w:rPr>
        <w:t>（2）组织开展本单位供水突发事件应急处置工作；</w:t>
      </w:r>
    </w:p>
    <w:p w14:paraId="4E56679B">
      <w:pPr>
        <w:bidi w:val="0"/>
        <w:rPr>
          <w:rFonts w:hint="eastAsia"/>
          <w:highlight w:val="none"/>
        </w:rPr>
      </w:pPr>
      <w:r>
        <w:rPr>
          <w:rFonts w:hint="eastAsia"/>
          <w:highlight w:val="none"/>
        </w:rPr>
        <w:t>（3）依据风险评估结果，负责本单位供水突发事件现场处置方案的编制与修订、演练与评估等工作；</w:t>
      </w:r>
    </w:p>
    <w:p w14:paraId="26048560">
      <w:pPr>
        <w:bidi w:val="0"/>
        <w:rPr>
          <w:rFonts w:hint="eastAsia"/>
          <w:highlight w:val="none"/>
        </w:rPr>
      </w:pPr>
      <w:r>
        <w:rPr>
          <w:rFonts w:hint="eastAsia"/>
          <w:highlight w:val="none"/>
        </w:rPr>
        <w:t>（4）建立本单位供水突发事件监测预警、信息收集制度，核实与研判信息，按规定报告；</w:t>
      </w:r>
    </w:p>
    <w:p w14:paraId="3F233592">
      <w:pPr>
        <w:bidi w:val="0"/>
        <w:rPr>
          <w:rFonts w:hint="eastAsia"/>
          <w:highlight w:val="none"/>
        </w:rPr>
      </w:pPr>
      <w:r>
        <w:rPr>
          <w:rFonts w:hint="eastAsia"/>
          <w:highlight w:val="none"/>
        </w:rPr>
        <w:t>（5）负责本单位应急队伍建设、物资管理、宣教培训、恢复与重建等工作。</w:t>
      </w:r>
    </w:p>
    <w:p w14:paraId="6A6A50EF">
      <w:pPr>
        <w:bidi w:val="0"/>
        <w:rPr>
          <w:rFonts w:hint="eastAsia"/>
          <w:highlight w:val="none"/>
        </w:rPr>
      </w:pPr>
      <w:r>
        <w:rPr>
          <w:rFonts w:hint="eastAsia"/>
          <w:highlight w:val="none"/>
        </w:rPr>
        <w:t>2.2.5现场调度组</w:t>
      </w:r>
    </w:p>
    <w:p w14:paraId="4947985F">
      <w:pPr>
        <w:bidi w:val="0"/>
        <w:rPr>
          <w:rFonts w:hint="eastAsia"/>
          <w:highlight w:val="none"/>
        </w:rPr>
      </w:pPr>
      <w:r>
        <w:rPr>
          <w:rFonts w:hint="eastAsia"/>
          <w:highlight w:val="none"/>
        </w:rPr>
        <w:t>由事发单位主要负责人根据突发事件具体情况确定负责人。</w:t>
      </w:r>
    </w:p>
    <w:p w14:paraId="02A9B75F">
      <w:pPr>
        <w:bidi w:val="0"/>
        <w:rPr>
          <w:rFonts w:hint="eastAsia"/>
          <w:highlight w:val="none"/>
        </w:rPr>
      </w:pPr>
      <w:r>
        <w:rPr>
          <w:rFonts w:hint="eastAsia"/>
          <w:highlight w:val="none"/>
        </w:rPr>
        <w:t>（1）负责组织调度事发现场应急队伍实施具体行动，协调现场应急处置工作；</w:t>
      </w:r>
    </w:p>
    <w:p w14:paraId="1AF88775">
      <w:pPr>
        <w:bidi w:val="0"/>
        <w:rPr>
          <w:rFonts w:hint="eastAsia"/>
          <w:highlight w:val="none"/>
        </w:rPr>
      </w:pPr>
      <w:r>
        <w:rPr>
          <w:rFonts w:hint="eastAsia"/>
          <w:highlight w:val="none"/>
        </w:rPr>
        <w:t>（2）负责向本单位负责人报告事态最新发展，提供建议；</w:t>
      </w:r>
    </w:p>
    <w:p w14:paraId="4462B0D0">
      <w:pPr>
        <w:bidi w:val="0"/>
        <w:rPr>
          <w:rFonts w:hint="eastAsia"/>
          <w:highlight w:val="none"/>
        </w:rPr>
      </w:pPr>
      <w:r>
        <w:rPr>
          <w:rFonts w:hint="eastAsia"/>
          <w:highlight w:val="none"/>
        </w:rPr>
        <w:t>（3）及时将现场情况向指挥部报告；</w:t>
      </w:r>
    </w:p>
    <w:p w14:paraId="5DC96F39">
      <w:pPr>
        <w:bidi w:val="0"/>
        <w:rPr>
          <w:rFonts w:hint="eastAsia"/>
          <w:highlight w:val="none"/>
        </w:rPr>
      </w:pPr>
      <w:r>
        <w:rPr>
          <w:rFonts w:hint="eastAsia"/>
          <w:highlight w:val="none"/>
        </w:rPr>
        <w:t>（4）总指挥到达后，现场调度权移交指挥部；</w:t>
      </w:r>
    </w:p>
    <w:p w14:paraId="2B3B4436">
      <w:pPr>
        <w:bidi w:val="0"/>
        <w:rPr>
          <w:rFonts w:hint="eastAsia"/>
          <w:highlight w:val="none"/>
        </w:rPr>
      </w:pPr>
      <w:r>
        <w:rPr>
          <w:rFonts w:hint="eastAsia"/>
          <w:highlight w:val="none"/>
        </w:rPr>
        <w:t>（5）集团办公室传达总指挥工作决策部署</w:t>
      </w:r>
      <w:r>
        <w:rPr>
          <w:rFonts w:hint="eastAsia"/>
          <w:highlight w:val="none"/>
          <w:lang w:eastAsia="zh-CN"/>
        </w:rPr>
        <w:t>，</w:t>
      </w:r>
      <w:r>
        <w:rPr>
          <w:rFonts w:hint="eastAsia"/>
          <w:highlight w:val="none"/>
        </w:rPr>
        <w:t>按需向市指挥部联系。</w:t>
      </w:r>
    </w:p>
    <w:p w14:paraId="3D06267E">
      <w:pPr>
        <w:bidi w:val="0"/>
        <w:rPr>
          <w:rFonts w:hint="eastAsia"/>
          <w:highlight w:val="none"/>
        </w:rPr>
      </w:pPr>
      <w:r>
        <w:rPr>
          <w:rFonts w:hint="eastAsia"/>
          <w:highlight w:val="none"/>
        </w:rPr>
        <w:t>2.2.6抢险处置组</w:t>
      </w:r>
    </w:p>
    <w:p w14:paraId="1382C17D">
      <w:pPr>
        <w:bidi w:val="0"/>
        <w:rPr>
          <w:rFonts w:hint="eastAsia"/>
          <w:highlight w:val="none"/>
        </w:rPr>
      </w:pPr>
      <w:r>
        <w:rPr>
          <w:rFonts w:hint="eastAsia"/>
          <w:highlight w:val="none"/>
        </w:rPr>
        <w:t>由事发单位骨干力量或指挥部组织相关力量成立。根据事件发展变化，适时提出调整应急救援方案；组织协调现场应急处置有关工作。</w:t>
      </w:r>
    </w:p>
    <w:p w14:paraId="03FA04E1">
      <w:pPr>
        <w:bidi w:val="0"/>
        <w:rPr>
          <w:rFonts w:hint="eastAsia"/>
          <w:highlight w:val="none"/>
        </w:rPr>
      </w:pPr>
      <w:r>
        <w:rPr>
          <w:rFonts w:hint="eastAsia"/>
          <w:highlight w:val="none"/>
        </w:rPr>
        <w:t>客户服务中心：受理用户有关诉求。根据各供水公司提出的区域性停（供）水意见，向用水户做好宣传解释工作。</w:t>
      </w:r>
    </w:p>
    <w:p w14:paraId="50491565">
      <w:pPr>
        <w:bidi w:val="0"/>
        <w:rPr>
          <w:rFonts w:hint="eastAsia"/>
          <w:highlight w:val="none"/>
        </w:rPr>
      </w:pPr>
      <w:r>
        <w:rPr>
          <w:rFonts w:hint="eastAsia"/>
          <w:highlight w:val="none"/>
        </w:rPr>
        <w:t>水质检测中心：负责突发事件引发的水质污染监测，确定污染物种类与污染范围，按国家或行业标准汇报可能引发的危害程度和范围，负责污染区域修复后跟踪监测工作。接到通知后，第一时间赶赴现场，采样、分析检测，及时上报总指挥，与事发单位共同商定应急措施，阻止污染源扩散，最大限度降低污染影响。</w:t>
      </w:r>
    </w:p>
    <w:p w14:paraId="5704C897">
      <w:pPr>
        <w:bidi w:val="0"/>
        <w:rPr>
          <w:rFonts w:hint="eastAsia"/>
          <w:highlight w:val="none"/>
        </w:rPr>
      </w:pPr>
      <w:r>
        <w:rPr>
          <w:rFonts w:hint="eastAsia"/>
          <w:highlight w:val="none"/>
        </w:rPr>
        <w:t>2.2.7后勤保障组</w:t>
      </w:r>
    </w:p>
    <w:p w14:paraId="6715BCBB">
      <w:pPr>
        <w:bidi w:val="0"/>
        <w:rPr>
          <w:rFonts w:hint="eastAsia"/>
          <w:highlight w:val="none"/>
        </w:rPr>
      </w:pPr>
      <w:r>
        <w:rPr>
          <w:rFonts w:hint="eastAsia"/>
          <w:highlight w:val="none"/>
        </w:rPr>
        <w:t>由采购供应部牵头，相关部室、单位参加。组织应急救援物资供给，编制应急物资储备清单，及时调拨，保障应急物资供应。</w:t>
      </w:r>
    </w:p>
    <w:p w14:paraId="39174B0E">
      <w:pPr>
        <w:bidi w:val="0"/>
        <w:rPr>
          <w:rFonts w:hint="eastAsia"/>
          <w:highlight w:val="none"/>
        </w:rPr>
      </w:pPr>
      <w:r>
        <w:rPr>
          <w:rFonts w:hint="eastAsia"/>
          <w:highlight w:val="none"/>
        </w:rPr>
        <w:t>2.2.8应急供水组</w:t>
      </w:r>
    </w:p>
    <w:p w14:paraId="1043447A">
      <w:pPr>
        <w:bidi w:val="0"/>
        <w:rPr>
          <w:rFonts w:hint="eastAsia"/>
          <w:highlight w:val="none"/>
        </w:rPr>
      </w:pPr>
      <w:r>
        <w:rPr>
          <w:rFonts w:hint="eastAsia"/>
          <w:highlight w:val="none"/>
        </w:rPr>
        <w:t>由专项指挥部或指挥部牵头，各供水公司、矿泉水公司、生产发展部、后勤保障部、各净（源）水厂等单位参加。</w:t>
      </w:r>
    </w:p>
    <w:p w14:paraId="7E4EED79">
      <w:pPr>
        <w:bidi w:val="0"/>
        <w:rPr>
          <w:rFonts w:hint="eastAsia"/>
          <w:highlight w:val="none"/>
        </w:rPr>
      </w:pPr>
      <w:r>
        <w:rPr>
          <w:rFonts w:hint="eastAsia"/>
          <w:highlight w:val="none"/>
        </w:rPr>
        <w:t>各供水公司：负责第一时间向集团公司报告供水突发事件有关情况，督促事发单位整改；负责第一时间排查事发原因、范围、水池等设施停水关闸、管道清洗、设施抢修及配合等工作；负责事发区域学校、幼儿园、养老机构、医院、部队及以自来水为原料的医疗产业、净水机等</w:t>
      </w:r>
      <w:r>
        <w:rPr>
          <w:rFonts w:hint="eastAsia"/>
          <w:highlight w:val="none"/>
          <w:lang w:val="en-US" w:eastAsia="zh-CN"/>
        </w:rPr>
        <w:t>的</w:t>
      </w:r>
      <w:r>
        <w:rPr>
          <w:rFonts w:hint="eastAsia"/>
          <w:highlight w:val="none"/>
        </w:rPr>
        <w:t>用水安全管控，负责居民应急生活用水供应及组织发放工作；在紧急状态下报告总指挥对十八岭矿泉水桶装水、瓶装水等生产与配送实施统一调度；负责第一时间将停水原因、范围和预计恢复供水时间通知客户服务中心，并同时向停水区域用户发送有关信息。</w:t>
      </w:r>
    </w:p>
    <w:p w14:paraId="232C240F">
      <w:pPr>
        <w:bidi w:val="0"/>
        <w:rPr>
          <w:rFonts w:hint="eastAsia"/>
          <w:highlight w:val="none"/>
        </w:rPr>
      </w:pPr>
      <w:r>
        <w:rPr>
          <w:rFonts w:hint="eastAsia"/>
          <w:highlight w:val="none"/>
        </w:rPr>
        <w:t>矿泉水公司：提供供水突发事件区域社区直饮水机位置、数量，配合做好供水区域直饮水取水服务及其秩序维护等工作；按指挥部要求，保障矿泉水供应。</w:t>
      </w:r>
    </w:p>
    <w:p w14:paraId="54545FCC">
      <w:pPr>
        <w:bidi w:val="0"/>
        <w:rPr>
          <w:rFonts w:hint="eastAsia"/>
          <w:highlight w:val="none"/>
        </w:rPr>
      </w:pPr>
      <w:r>
        <w:rPr>
          <w:rFonts w:hint="eastAsia"/>
          <w:highlight w:val="none"/>
        </w:rPr>
        <w:t>生产发展部：根据需要停用被污染或水质异常的水源，统筹调度各净（源）水厂生产运行；如发现受污染水已进入净水构筑物或供水管网，并影响出厂水或管网水的水质时，立即启动本部门现场处置方案；配合事件处置职能部门做好有关原水调度和供水泵站运行等工作。</w:t>
      </w:r>
    </w:p>
    <w:p w14:paraId="29656998">
      <w:pPr>
        <w:bidi w:val="0"/>
        <w:rPr>
          <w:rFonts w:hint="eastAsia"/>
          <w:highlight w:val="none"/>
        </w:rPr>
      </w:pPr>
      <w:r>
        <w:rPr>
          <w:rFonts w:hint="eastAsia"/>
          <w:highlight w:val="none"/>
        </w:rPr>
        <w:t>后勤保障部：根据供水突发事件现场情况和总指挥指示，负责抢险车辆及应急发电机组的调配，保障发电燃料充足。</w:t>
      </w:r>
    </w:p>
    <w:p w14:paraId="56337F29">
      <w:pPr>
        <w:bidi w:val="0"/>
        <w:rPr>
          <w:rFonts w:hint="eastAsia"/>
          <w:highlight w:val="none"/>
        </w:rPr>
      </w:pPr>
      <w:r>
        <w:rPr>
          <w:rFonts w:hint="eastAsia"/>
          <w:highlight w:val="none"/>
        </w:rPr>
        <w:t>各净（源）水厂：第一时间报告水质检测中心、生产发展部、各供水公司、客户服务中心、水务稽查大队等，采取措施消除事故因素，做好设备及工艺（加药、加氯）调整准备，立即启动本单位现场处置方案。</w:t>
      </w:r>
    </w:p>
    <w:p w14:paraId="5A6C64FE">
      <w:pPr>
        <w:bidi w:val="0"/>
        <w:rPr>
          <w:rFonts w:hint="eastAsia"/>
          <w:highlight w:val="none"/>
        </w:rPr>
      </w:pPr>
      <w:r>
        <w:rPr>
          <w:rFonts w:hint="eastAsia"/>
          <w:highlight w:val="none"/>
        </w:rPr>
        <w:t>2.2.9设施抢修组</w:t>
      </w:r>
    </w:p>
    <w:p w14:paraId="5422AE85">
      <w:pPr>
        <w:bidi w:val="0"/>
        <w:rPr>
          <w:rFonts w:hint="eastAsia"/>
          <w:highlight w:val="none"/>
        </w:rPr>
      </w:pPr>
      <w:r>
        <w:rPr>
          <w:rFonts w:hint="eastAsia"/>
          <w:highlight w:val="none"/>
        </w:rPr>
        <w:t>由事发单位或给排水工程公司牵头，相关单位参加。根据供水突发事件现场情况和总指挥指示，制定应急处置措施，负责维修或清洗供水设备设施，并做好维修或清洗范围内的安全施工。</w:t>
      </w:r>
    </w:p>
    <w:p w14:paraId="13C737E9">
      <w:pPr>
        <w:bidi w:val="0"/>
        <w:rPr>
          <w:rFonts w:hint="eastAsia"/>
          <w:highlight w:val="none"/>
        </w:rPr>
      </w:pPr>
      <w:r>
        <w:rPr>
          <w:rFonts w:hint="eastAsia"/>
          <w:highlight w:val="none"/>
        </w:rPr>
        <w:t>2.2.10调查处置组</w:t>
      </w:r>
    </w:p>
    <w:p w14:paraId="664752F4">
      <w:pPr>
        <w:bidi w:val="0"/>
        <w:rPr>
          <w:rFonts w:hint="eastAsia"/>
          <w:highlight w:val="none"/>
        </w:rPr>
      </w:pPr>
      <w:r>
        <w:rPr>
          <w:rFonts w:hint="eastAsia"/>
          <w:highlight w:val="none"/>
        </w:rPr>
        <w:t>由</w:t>
      </w:r>
      <w:r>
        <w:rPr>
          <w:rFonts w:hint="eastAsia"/>
          <w:highlight w:val="none"/>
          <w:lang w:val="en-US" w:eastAsia="zh-CN"/>
        </w:rPr>
        <w:t>事件发生所在辖区的有关单位</w:t>
      </w:r>
      <w:r>
        <w:rPr>
          <w:rFonts w:hint="eastAsia"/>
          <w:highlight w:val="none"/>
        </w:rPr>
        <w:t>牵头，</w:t>
      </w:r>
      <w:r>
        <w:rPr>
          <w:rFonts w:hint="eastAsia"/>
          <w:highlight w:val="none"/>
          <w:lang w:val="en-US" w:eastAsia="zh-CN"/>
        </w:rPr>
        <w:t>纪委、安全监管部、</w:t>
      </w:r>
      <w:r>
        <w:rPr>
          <w:rFonts w:hint="eastAsia"/>
          <w:highlight w:val="none"/>
        </w:rPr>
        <w:t>水务稽查大队相关单位参加。组织开展对违法行为事件调查，通过明察暗访、拍照取证等方式查明事件原因和性质，提出整改防范措施和处理建议；水务稽查大队负责对偷水、损坏供水设备设施等行为进行查处。</w:t>
      </w:r>
    </w:p>
    <w:p w14:paraId="639F2514">
      <w:pPr>
        <w:bidi w:val="0"/>
        <w:rPr>
          <w:rFonts w:hint="eastAsia"/>
          <w:highlight w:val="none"/>
        </w:rPr>
      </w:pPr>
      <w:r>
        <w:rPr>
          <w:rFonts w:hint="eastAsia"/>
          <w:highlight w:val="none"/>
        </w:rPr>
        <w:t>2.2.11新闻与信息发布组</w:t>
      </w:r>
    </w:p>
    <w:p w14:paraId="67DB61F7">
      <w:pPr>
        <w:bidi w:val="0"/>
        <w:rPr>
          <w:rFonts w:hint="eastAsia"/>
          <w:highlight w:val="none"/>
        </w:rPr>
      </w:pPr>
      <w:r>
        <w:rPr>
          <w:rFonts w:hint="eastAsia"/>
          <w:highlight w:val="none"/>
        </w:rPr>
        <w:t>由党建工作部牵头，生产发展部、客户服务中心、水质检测中心、事发单位参加。</w:t>
      </w:r>
    </w:p>
    <w:p w14:paraId="6C6B1351">
      <w:pPr>
        <w:bidi w:val="0"/>
        <w:rPr>
          <w:rFonts w:hint="eastAsia"/>
          <w:highlight w:val="none"/>
        </w:rPr>
      </w:pPr>
      <w:r>
        <w:rPr>
          <w:rFonts w:hint="eastAsia"/>
          <w:highlight w:val="none"/>
        </w:rPr>
        <w:t>党建工作部：在总指挥授权下，调度相关责任单位提报情况</w:t>
      </w:r>
      <w:r>
        <w:rPr>
          <w:rFonts w:hint="eastAsia"/>
          <w:highlight w:val="none"/>
          <w:lang w:eastAsia="zh-CN"/>
        </w:rPr>
        <w:t>，</w:t>
      </w:r>
      <w:r>
        <w:rPr>
          <w:rFonts w:hint="eastAsia"/>
          <w:highlight w:val="none"/>
        </w:rPr>
        <w:t>按规定发布突发事件动态、处置等信息，做好媒体应对工作。</w:t>
      </w:r>
    </w:p>
    <w:p w14:paraId="2CF70C25">
      <w:pPr>
        <w:bidi w:val="0"/>
        <w:rPr>
          <w:rFonts w:hint="eastAsia"/>
          <w:highlight w:val="none"/>
        </w:rPr>
      </w:pPr>
      <w:r>
        <w:rPr>
          <w:rFonts w:hint="eastAsia"/>
          <w:highlight w:val="none"/>
        </w:rPr>
        <w:t>生产发展部：负责第一时间在水务网站发布信息。</w:t>
      </w:r>
    </w:p>
    <w:p w14:paraId="725932B6">
      <w:pPr>
        <w:bidi w:val="0"/>
        <w:rPr>
          <w:rFonts w:hint="eastAsia"/>
          <w:highlight w:val="none"/>
        </w:rPr>
      </w:pPr>
      <w:r>
        <w:rPr>
          <w:rFonts w:hint="eastAsia"/>
          <w:highlight w:val="none"/>
        </w:rPr>
        <w:t>客户服务中心：负责第一时间在水务官网、微博、微信公众号等平台发布停（供）水信息。</w:t>
      </w:r>
    </w:p>
    <w:p w14:paraId="332C56B4">
      <w:pPr>
        <w:bidi w:val="0"/>
        <w:rPr>
          <w:rFonts w:hint="eastAsia"/>
          <w:highlight w:val="none"/>
        </w:rPr>
      </w:pPr>
      <w:r>
        <w:rPr>
          <w:rFonts w:hint="eastAsia"/>
          <w:highlight w:val="none"/>
        </w:rPr>
        <w:t>水质检测中心：负责第一时间向总指挥报告水质检测结果，根据上级部门要求及时公布水质检验报告。</w:t>
      </w:r>
    </w:p>
    <w:p w14:paraId="0492FFAB">
      <w:pPr>
        <w:pStyle w:val="17"/>
        <w:bidi w:val="0"/>
        <w:outlineLvl w:val="1"/>
        <w:rPr>
          <w:rFonts w:hint="eastAsia"/>
          <w:highlight w:val="none"/>
        </w:rPr>
      </w:pPr>
      <w:r>
        <w:rPr>
          <w:rFonts w:hint="eastAsia"/>
          <w:highlight w:val="none"/>
        </w:rPr>
        <w:t>3 预警</w:t>
      </w:r>
    </w:p>
    <w:p w14:paraId="48C19421">
      <w:pPr>
        <w:bidi w:val="0"/>
        <w:rPr>
          <w:rFonts w:hint="eastAsia"/>
          <w:highlight w:val="none"/>
        </w:rPr>
      </w:pPr>
      <w:r>
        <w:rPr>
          <w:rFonts w:hint="eastAsia"/>
          <w:highlight w:val="none"/>
        </w:rPr>
        <w:t>3.1日常监测</w:t>
      </w:r>
    </w:p>
    <w:p w14:paraId="39AC94BC">
      <w:pPr>
        <w:bidi w:val="0"/>
        <w:rPr>
          <w:rFonts w:hint="eastAsia"/>
          <w:highlight w:val="none"/>
        </w:rPr>
      </w:pPr>
      <w:r>
        <w:rPr>
          <w:rFonts w:hint="eastAsia"/>
          <w:highlight w:val="none"/>
        </w:rPr>
        <w:t>3.1.1供水连续性监控：</w:t>
      </w:r>
    </w:p>
    <w:p w14:paraId="12515E3E">
      <w:pPr>
        <w:bidi w:val="0"/>
        <w:rPr>
          <w:rFonts w:hint="eastAsia"/>
          <w:highlight w:val="none"/>
        </w:rPr>
      </w:pPr>
      <w:r>
        <w:rPr>
          <w:rFonts w:hint="eastAsia"/>
          <w:highlight w:val="none"/>
        </w:rPr>
        <w:t>供水公司负责通过企业热线、智慧水务等途径进行监测。</w:t>
      </w:r>
    </w:p>
    <w:p w14:paraId="2B6C0748">
      <w:pPr>
        <w:bidi w:val="0"/>
        <w:rPr>
          <w:rFonts w:hint="eastAsia"/>
          <w:highlight w:val="none"/>
        </w:rPr>
      </w:pPr>
      <w:r>
        <w:rPr>
          <w:rFonts w:hint="eastAsia"/>
          <w:highlight w:val="none"/>
        </w:rPr>
        <w:t>3.1.2供水水质监控：</w:t>
      </w:r>
    </w:p>
    <w:p w14:paraId="162F1E83">
      <w:pPr>
        <w:bidi w:val="0"/>
        <w:rPr>
          <w:rFonts w:hint="eastAsia"/>
          <w:highlight w:val="none"/>
        </w:rPr>
      </w:pPr>
      <w:r>
        <w:rPr>
          <w:rFonts w:hint="eastAsia"/>
          <w:highlight w:val="none"/>
        </w:rPr>
        <w:t>由水质检测中心定期对城市供水水质进行检测。</w:t>
      </w:r>
    </w:p>
    <w:p w14:paraId="28900323">
      <w:pPr>
        <w:bidi w:val="0"/>
        <w:rPr>
          <w:rFonts w:hint="eastAsia"/>
          <w:highlight w:val="none"/>
        </w:rPr>
      </w:pPr>
      <w:r>
        <w:rPr>
          <w:rFonts w:hint="eastAsia"/>
          <w:highlight w:val="none"/>
        </w:rPr>
        <w:t>3.1.3成员单位：</w:t>
      </w:r>
    </w:p>
    <w:p w14:paraId="439C4652">
      <w:pPr>
        <w:bidi w:val="0"/>
        <w:rPr>
          <w:rFonts w:hint="eastAsia"/>
          <w:highlight w:val="none"/>
        </w:rPr>
      </w:pPr>
      <w:r>
        <w:rPr>
          <w:rFonts w:hint="eastAsia"/>
          <w:highlight w:val="none"/>
        </w:rPr>
        <w:t>根据历年供水突发事件发生案例汇总情况、年度气候趋势及水资源预测、水量水质监测等数据，对可能发生的供水突发事件进行分析预测；对外地发生的供水突发事件按照“高度敏感、注重关联”的原则进行分析，做好预防与应对处置准备工作。</w:t>
      </w:r>
    </w:p>
    <w:p w14:paraId="1B164B60">
      <w:pPr>
        <w:bidi w:val="0"/>
        <w:rPr>
          <w:rFonts w:hint="eastAsia"/>
          <w:highlight w:val="none"/>
        </w:rPr>
      </w:pPr>
      <w:r>
        <w:rPr>
          <w:rFonts w:hint="eastAsia"/>
          <w:highlight w:val="none"/>
        </w:rPr>
        <w:t>通过监测发现的问题及时上报市指挥部，由市指挥部对收集到的信息进行筛选、评估、分析，根据研判结果（可能造成的事故等级）启动相应级别的应急响应程序。</w:t>
      </w:r>
    </w:p>
    <w:p w14:paraId="51921CA8">
      <w:pPr>
        <w:bidi w:val="0"/>
        <w:rPr>
          <w:rFonts w:hint="eastAsia"/>
          <w:highlight w:val="none"/>
        </w:rPr>
      </w:pPr>
      <w:r>
        <w:rPr>
          <w:rFonts w:hint="eastAsia"/>
          <w:highlight w:val="none"/>
        </w:rPr>
        <w:t>3.2预警级别</w:t>
      </w:r>
    </w:p>
    <w:p w14:paraId="1AA98C65">
      <w:pPr>
        <w:bidi w:val="0"/>
        <w:rPr>
          <w:rFonts w:hint="eastAsia"/>
          <w:highlight w:val="none"/>
        </w:rPr>
      </w:pPr>
      <w:r>
        <w:rPr>
          <w:rFonts w:hint="eastAsia"/>
          <w:highlight w:val="none"/>
        </w:rPr>
        <w:t>按照供水突发事件发生的紧急程度、发展势态和可能造成的危害程度，将预警级别从低到高划分为Ⅳ级、Ⅲ级、Ⅱ级和Ⅰ级四个级别，依次用蓝色、黄色、橙色和红色表示。（</w:t>
      </w:r>
      <w:r>
        <w:rPr>
          <w:rFonts w:hint="eastAsia"/>
          <w:highlight w:val="none"/>
          <w:lang w:val="en-US" w:eastAsia="zh-CN"/>
        </w:rPr>
        <w:t>按级别从重原则，</w:t>
      </w:r>
      <w:r>
        <w:rPr>
          <w:rFonts w:hint="eastAsia"/>
          <w:highlight w:val="none"/>
        </w:rPr>
        <w:t>“以上”包含本数，“以下”不包含本数）</w:t>
      </w:r>
    </w:p>
    <w:p w14:paraId="68421F40">
      <w:pPr>
        <w:bidi w:val="0"/>
        <w:rPr>
          <w:rFonts w:hint="eastAsia"/>
          <w:highlight w:val="none"/>
        </w:rPr>
      </w:pPr>
      <w:r>
        <w:rPr>
          <w:rFonts w:hint="eastAsia"/>
          <w:highlight w:val="none"/>
        </w:rPr>
        <w:t>3.2.1蓝色预警</w:t>
      </w:r>
    </w:p>
    <w:p w14:paraId="6DF13EC0">
      <w:pPr>
        <w:bidi w:val="0"/>
        <w:rPr>
          <w:rFonts w:hint="eastAsia"/>
          <w:highlight w:val="none"/>
        </w:rPr>
      </w:pPr>
      <w:r>
        <w:rPr>
          <w:rFonts w:hint="eastAsia"/>
          <w:highlight w:val="none"/>
        </w:rPr>
        <w:t>（1）可能造成1万户以下居民连续停止供水24小时以上的；</w:t>
      </w:r>
    </w:p>
    <w:p w14:paraId="5C34E6D7">
      <w:pPr>
        <w:bidi w:val="0"/>
        <w:rPr>
          <w:rFonts w:hint="eastAsia"/>
          <w:highlight w:val="none"/>
        </w:rPr>
      </w:pPr>
      <w:r>
        <w:rPr>
          <w:rFonts w:hint="eastAsia"/>
          <w:highlight w:val="none"/>
        </w:rPr>
        <w:t>（2）经成员单位会商研判，有其他可能引发一般供水突发事件情形的。</w:t>
      </w:r>
    </w:p>
    <w:p w14:paraId="782822C9">
      <w:pPr>
        <w:bidi w:val="0"/>
        <w:rPr>
          <w:rFonts w:hint="eastAsia"/>
          <w:highlight w:val="none"/>
        </w:rPr>
      </w:pPr>
      <w:r>
        <w:rPr>
          <w:rFonts w:hint="eastAsia"/>
          <w:highlight w:val="none"/>
        </w:rPr>
        <w:t>3.2.2黄色预警</w:t>
      </w:r>
    </w:p>
    <w:p w14:paraId="5DB3AE0F">
      <w:pPr>
        <w:bidi w:val="0"/>
        <w:rPr>
          <w:rFonts w:hint="eastAsia"/>
          <w:highlight w:val="none"/>
        </w:rPr>
      </w:pPr>
      <w:r>
        <w:rPr>
          <w:rFonts w:hint="eastAsia"/>
          <w:highlight w:val="none"/>
        </w:rPr>
        <w:t>（1）可能造成1万户以上、3万户以下居民连续停止供水24小时以上的；</w:t>
      </w:r>
    </w:p>
    <w:p w14:paraId="0BF06A9B">
      <w:pPr>
        <w:bidi w:val="0"/>
        <w:rPr>
          <w:rFonts w:hint="eastAsia"/>
          <w:highlight w:val="none"/>
        </w:rPr>
      </w:pPr>
      <w:r>
        <w:rPr>
          <w:rFonts w:hint="eastAsia"/>
          <w:highlight w:val="none"/>
        </w:rPr>
        <w:t>（2）经</w:t>
      </w:r>
      <w:r>
        <w:rPr>
          <w:rFonts w:hint="eastAsia"/>
          <w:highlight w:val="none"/>
          <w:lang w:val="en-US" w:eastAsia="zh-CN"/>
        </w:rPr>
        <w:t>集团公司</w:t>
      </w:r>
      <w:r>
        <w:rPr>
          <w:rFonts w:hint="eastAsia"/>
          <w:highlight w:val="none"/>
        </w:rPr>
        <w:t>党委相关领导班子会商研判，有其他可能引发较大供水突发事件情形的。</w:t>
      </w:r>
    </w:p>
    <w:p w14:paraId="3131DA9C">
      <w:pPr>
        <w:bidi w:val="0"/>
        <w:rPr>
          <w:rFonts w:hint="eastAsia"/>
          <w:highlight w:val="none"/>
        </w:rPr>
      </w:pPr>
      <w:r>
        <w:rPr>
          <w:rFonts w:hint="eastAsia"/>
          <w:highlight w:val="none"/>
        </w:rPr>
        <w:t>3.2.3橙色预警</w:t>
      </w:r>
    </w:p>
    <w:p w14:paraId="4F9E50CE">
      <w:pPr>
        <w:bidi w:val="0"/>
        <w:rPr>
          <w:rFonts w:hint="eastAsia"/>
          <w:highlight w:val="none"/>
        </w:rPr>
      </w:pPr>
      <w:r>
        <w:rPr>
          <w:rFonts w:hint="eastAsia"/>
          <w:highlight w:val="none"/>
        </w:rPr>
        <w:t>（1）可能造成3万户以上、5万以下居民连续停水24小时以上的；</w:t>
      </w:r>
    </w:p>
    <w:p w14:paraId="2D8C6916">
      <w:pPr>
        <w:bidi w:val="0"/>
        <w:rPr>
          <w:rFonts w:hint="eastAsia"/>
          <w:highlight w:val="none"/>
        </w:rPr>
      </w:pPr>
      <w:r>
        <w:rPr>
          <w:rFonts w:hint="eastAsia"/>
          <w:highlight w:val="none"/>
        </w:rPr>
        <w:t>（2）经指挥部会商研判，有其他可能引发重大供水突发事件情形的。</w:t>
      </w:r>
    </w:p>
    <w:p w14:paraId="69DB078A">
      <w:pPr>
        <w:bidi w:val="0"/>
        <w:rPr>
          <w:rFonts w:hint="eastAsia"/>
          <w:highlight w:val="none"/>
        </w:rPr>
      </w:pPr>
      <w:r>
        <w:rPr>
          <w:rFonts w:hint="eastAsia"/>
          <w:highlight w:val="none"/>
        </w:rPr>
        <w:t>3.2.4红色预警</w:t>
      </w:r>
    </w:p>
    <w:p w14:paraId="2EE938F7">
      <w:pPr>
        <w:bidi w:val="0"/>
        <w:rPr>
          <w:rFonts w:hint="eastAsia"/>
          <w:highlight w:val="none"/>
        </w:rPr>
      </w:pPr>
      <w:r>
        <w:rPr>
          <w:rFonts w:hint="eastAsia"/>
          <w:highlight w:val="none"/>
        </w:rPr>
        <w:t>（1）可能造成5万户以上居民连续停水48小时以上的；</w:t>
      </w:r>
    </w:p>
    <w:p w14:paraId="22F44676">
      <w:pPr>
        <w:bidi w:val="0"/>
        <w:rPr>
          <w:rFonts w:hint="eastAsia"/>
          <w:highlight w:val="none"/>
        </w:rPr>
      </w:pPr>
      <w:r>
        <w:rPr>
          <w:rFonts w:hint="eastAsia"/>
          <w:highlight w:val="none"/>
        </w:rPr>
        <w:t>（2）经指挥部会商研判，有其他可能引发特别重大供水突发事件情形的。</w:t>
      </w:r>
    </w:p>
    <w:p w14:paraId="362AF7FB">
      <w:pPr>
        <w:bidi w:val="0"/>
        <w:rPr>
          <w:rFonts w:hint="eastAsia"/>
          <w:highlight w:val="none"/>
        </w:rPr>
      </w:pPr>
      <w:r>
        <w:rPr>
          <w:rFonts w:hint="eastAsia"/>
          <w:highlight w:val="none"/>
        </w:rPr>
        <w:t>3.3预警发布</w:t>
      </w:r>
    </w:p>
    <w:p w14:paraId="0D6FCD3F">
      <w:pPr>
        <w:bidi w:val="0"/>
        <w:rPr>
          <w:rFonts w:hint="eastAsia"/>
          <w:highlight w:val="none"/>
        </w:rPr>
      </w:pPr>
      <w:r>
        <w:rPr>
          <w:rFonts w:hint="eastAsia"/>
          <w:highlight w:val="none"/>
        </w:rPr>
        <w:t>指挥部将监测信息向市指挥部上报后，由市指挥部研判和预警信息的发布、调整或宣布取消。预警信息经批准可通过短信、网站、微信、公众号等方式发布。</w:t>
      </w:r>
    </w:p>
    <w:p w14:paraId="3CCCBC47">
      <w:pPr>
        <w:pStyle w:val="17"/>
        <w:bidi w:val="0"/>
        <w:outlineLvl w:val="1"/>
        <w:rPr>
          <w:rFonts w:hint="eastAsia"/>
          <w:highlight w:val="none"/>
        </w:rPr>
      </w:pPr>
      <w:r>
        <w:rPr>
          <w:rFonts w:hint="eastAsia"/>
          <w:highlight w:val="none"/>
        </w:rPr>
        <w:t>4 响应启动</w:t>
      </w:r>
    </w:p>
    <w:p w14:paraId="15A86054">
      <w:pPr>
        <w:bidi w:val="0"/>
        <w:rPr>
          <w:rFonts w:hint="eastAsia"/>
          <w:highlight w:val="none"/>
        </w:rPr>
      </w:pPr>
      <w:r>
        <w:rPr>
          <w:rFonts w:hint="eastAsia"/>
          <w:highlight w:val="none"/>
        </w:rPr>
        <w:t>4.1事件分级</w:t>
      </w:r>
    </w:p>
    <w:p w14:paraId="2108CC0E">
      <w:pPr>
        <w:bidi w:val="0"/>
        <w:rPr>
          <w:rFonts w:hint="eastAsia"/>
          <w:highlight w:val="none"/>
        </w:rPr>
      </w:pPr>
      <w:r>
        <w:rPr>
          <w:rFonts w:hint="eastAsia"/>
          <w:highlight w:val="none"/>
        </w:rPr>
        <w:t>按照事件发生的严重性和受影响程度，结合工作实际，将响应级别从低到高划分为一般（Ⅳ级）、较大（Ⅲ级）、重大（Ⅱ级）和特别重大（Ⅰ级），依次用蓝色、黄色、橙色和红色表示。</w:t>
      </w:r>
    </w:p>
    <w:p w14:paraId="18C4C2D6">
      <w:pPr>
        <w:bidi w:val="0"/>
        <w:rPr>
          <w:rFonts w:hint="eastAsia"/>
          <w:highlight w:val="none"/>
        </w:rPr>
      </w:pPr>
      <w:r>
        <w:rPr>
          <w:rFonts w:hint="eastAsia"/>
          <w:highlight w:val="none"/>
        </w:rPr>
        <w:t>4.1.1符合下列条件之一，属于一般供水突发事件（Ⅳ级）：</w:t>
      </w:r>
    </w:p>
    <w:p w14:paraId="7F8EFF2A">
      <w:pPr>
        <w:bidi w:val="0"/>
        <w:rPr>
          <w:rFonts w:hint="eastAsia"/>
          <w:highlight w:val="none"/>
        </w:rPr>
      </w:pPr>
      <w:r>
        <w:rPr>
          <w:rFonts w:hint="eastAsia"/>
          <w:highlight w:val="none"/>
        </w:rPr>
        <w:t>（1）造成3人以下死亡，或10人以下重伤，或需紧急转移安置1万人以下的；</w:t>
      </w:r>
    </w:p>
    <w:p w14:paraId="197A48FA">
      <w:pPr>
        <w:bidi w:val="0"/>
        <w:rPr>
          <w:rFonts w:hint="eastAsia"/>
          <w:highlight w:val="none"/>
        </w:rPr>
      </w:pPr>
      <w:r>
        <w:rPr>
          <w:rFonts w:hint="eastAsia"/>
          <w:highlight w:val="none"/>
        </w:rPr>
        <w:t>（2）造成直接经济损失1000万元以下的；</w:t>
      </w:r>
    </w:p>
    <w:p w14:paraId="6BC413DC">
      <w:pPr>
        <w:bidi w:val="0"/>
        <w:rPr>
          <w:rFonts w:hint="eastAsia"/>
          <w:highlight w:val="none"/>
        </w:rPr>
      </w:pPr>
      <w:r>
        <w:rPr>
          <w:rFonts w:hint="eastAsia"/>
          <w:highlight w:val="none"/>
        </w:rPr>
        <w:t>（3）造成1万户以下居民连续停止供水24小时以上的。</w:t>
      </w:r>
    </w:p>
    <w:p w14:paraId="125E8840">
      <w:pPr>
        <w:bidi w:val="0"/>
        <w:rPr>
          <w:rFonts w:hint="eastAsia"/>
          <w:highlight w:val="none"/>
        </w:rPr>
      </w:pPr>
      <w:r>
        <w:rPr>
          <w:rFonts w:hint="eastAsia"/>
          <w:highlight w:val="none"/>
        </w:rPr>
        <w:t>4.1.2符合下列条件之一，属于较大供水突发事件（Ⅲ级）：</w:t>
      </w:r>
    </w:p>
    <w:p w14:paraId="52041C08">
      <w:pPr>
        <w:bidi w:val="0"/>
        <w:rPr>
          <w:rFonts w:hint="eastAsia"/>
          <w:highlight w:val="none"/>
        </w:rPr>
      </w:pPr>
      <w:r>
        <w:rPr>
          <w:rFonts w:hint="eastAsia"/>
          <w:highlight w:val="none"/>
        </w:rPr>
        <w:t>（1）造成3人以上、10人以下死亡，或10人以上、50人以下重伤，或需紧急转移安置1万人以上、5万人以下的；</w:t>
      </w:r>
    </w:p>
    <w:p w14:paraId="0ACE3EA7">
      <w:pPr>
        <w:bidi w:val="0"/>
        <w:rPr>
          <w:rFonts w:hint="eastAsia"/>
          <w:highlight w:val="none"/>
        </w:rPr>
      </w:pPr>
      <w:r>
        <w:rPr>
          <w:rFonts w:hint="eastAsia"/>
          <w:highlight w:val="none"/>
        </w:rPr>
        <w:t>（2）造成直接经济损失1000万元以上、5000万元以下的；</w:t>
      </w:r>
    </w:p>
    <w:p w14:paraId="2C5B6BB9">
      <w:pPr>
        <w:bidi w:val="0"/>
        <w:rPr>
          <w:rFonts w:hint="eastAsia"/>
          <w:highlight w:val="none"/>
        </w:rPr>
      </w:pPr>
      <w:r>
        <w:rPr>
          <w:rFonts w:hint="eastAsia"/>
          <w:highlight w:val="none"/>
        </w:rPr>
        <w:t>（3）造成1万户以上、3万户以下居民连续停止供水24小时以上的。</w:t>
      </w:r>
    </w:p>
    <w:p w14:paraId="652773FF">
      <w:pPr>
        <w:bidi w:val="0"/>
        <w:rPr>
          <w:rFonts w:hint="eastAsia"/>
          <w:highlight w:val="none"/>
        </w:rPr>
      </w:pPr>
      <w:r>
        <w:rPr>
          <w:rFonts w:hint="eastAsia"/>
          <w:highlight w:val="none"/>
        </w:rPr>
        <w:t>4.1.3符合下列条件之一，属于重大供水突发事件（Ⅱ级）：</w:t>
      </w:r>
    </w:p>
    <w:p w14:paraId="43106A7B">
      <w:pPr>
        <w:bidi w:val="0"/>
        <w:rPr>
          <w:rFonts w:hint="eastAsia"/>
          <w:highlight w:val="none"/>
        </w:rPr>
      </w:pPr>
      <w:r>
        <w:rPr>
          <w:rFonts w:hint="eastAsia"/>
          <w:highlight w:val="none"/>
        </w:rPr>
        <w:t>（1）造成10人以上、30人以下死亡，或50人以上、100人以下重伤，或需紧急转移安置5万人以上、10万人以下的；</w:t>
      </w:r>
    </w:p>
    <w:p w14:paraId="34A64925">
      <w:pPr>
        <w:bidi w:val="0"/>
        <w:rPr>
          <w:rFonts w:hint="eastAsia"/>
          <w:highlight w:val="none"/>
        </w:rPr>
      </w:pPr>
      <w:r>
        <w:rPr>
          <w:rFonts w:hint="eastAsia"/>
          <w:highlight w:val="none"/>
        </w:rPr>
        <w:t>（2）造成直接经济损失5000万元以上、1亿元以下的；</w:t>
      </w:r>
    </w:p>
    <w:p w14:paraId="13C64A29">
      <w:pPr>
        <w:bidi w:val="0"/>
        <w:rPr>
          <w:rFonts w:hint="eastAsia"/>
          <w:highlight w:val="none"/>
        </w:rPr>
      </w:pPr>
      <w:r>
        <w:rPr>
          <w:rFonts w:hint="eastAsia"/>
          <w:highlight w:val="none"/>
        </w:rPr>
        <w:t>（3）造成3万户以上居民连续停止供水24小时以上的；</w:t>
      </w:r>
    </w:p>
    <w:p w14:paraId="5FEE0DB2">
      <w:pPr>
        <w:bidi w:val="0"/>
        <w:rPr>
          <w:rFonts w:hint="eastAsia"/>
          <w:highlight w:val="none"/>
        </w:rPr>
      </w:pPr>
      <w:r>
        <w:rPr>
          <w:rFonts w:hint="eastAsia"/>
          <w:highlight w:val="none"/>
        </w:rPr>
        <w:t>（4）遭遇严重干旱，主要客水取水量不足，造成全市性水厂限产超过30%的。</w:t>
      </w:r>
    </w:p>
    <w:p w14:paraId="518173BA">
      <w:pPr>
        <w:bidi w:val="0"/>
        <w:rPr>
          <w:rFonts w:hint="eastAsia"/>
          <w:highlight w:val="none"/>
        </w:rPr>
      </w:pPr>
      <w:r>
        <w:rPr>
          <w:rFonts w:hint="eastAsia"/>
          <w:highlight w:val="none"/>
        </w:rPr>
        <w:t>4.1.4符合下列条件之一，属于特别重大供水突发事件（Ⅰ级）：</w:t>
      </w:r>
    </w:p>
    <w:p w14:paraId="425C0899">
      <w:pPr>
        <w:bidi w:val="0"/>
        <w:rPr>
          <w:rFonts w:hint="eastAsia"/>
          <w:highlight w:val="none"/>
        </w:rPr>
      </w:pPr>
      <w:r>
        <w:rPr>
          <w:rFonts w:hint="eastAsia"/>
          <w:highlight w:val="none"/>
        </w:rPr>
        <w:t>（1）造成30人以上死亡，或100人以上重伤，或需紧急转移安置10万人以上的；</w:t>
      </w:r>
    </w:p>
    <w:p w14:paraId="62804EAB">
      <w:pPr>
        <w:bidi w:val="0"/>
        <w:rPr>
          <w:rFonts w:hint="eastAsia"/>
          <w:highlight w:val="none"/>
        </w:rPr>
      </w:pPr>
      <w:r>
        <w:rPr>
          <w:rFonts w:hint="eastAsia"/>
          <w:highlight w:val="none"/>
        </w:rPr>
        <w:t>（2）造成直接经济损失1亿元以上的；</w:t>
      </w:r>
    </w:p>
    <w:p w14:paraId="7A8A5139">
      <w:pPr>
        <w:bidi w:val="0"/>
        <w:rPr>
          <w:rFonts w:hint="eastAsia"/>
          <w:highlight w:val="none"/>
        </w:rPr>
      </w:pPr>
      <w:r>
        <w:rPr>
          <w:rFonts w:hint="eastAsia"/>
          <w:highlight w:val="none"/>
        </w:rPr>
        <w:t>（3）造成5万户以上居民连续停止供水48小时以上的；</w:t>
      </w:r>
    </w:p>
    <w:p w14:paraId="19C712F1">
      <w:pPr>
        <w:bidi w:val="0"/>
        <w:rPr>
          <w:rFonts w:hint="eastAsia"/>
          <w:highlight w:val="none"/>
        </w:rPr>
      </w:pPr>
      <w:r>
        <w:rPr>
          <w:rFonts w:hint="eastAsia"/>
          <w:highlight w:val="none"/>
        </w:rPr>
        <w:t>（4）因水源污染、水源不足等原因造成主要水源地取水中断，全市性水厂停产的。</w:t>
      </w:r>
    </w:p>
    <w:p w14:paraId="49144371">
      <w:pPr>
        <w:bidi w:val="0"/>
        <w:rPr>
          <w:rFonts w:hint="eastAsia"/>
          <w:highlight w:val="none"/>
        </w:rPr>
      </w:pPr>
      <w:r>
        <w:rPr>
          <w:rFonts w:hint="eastAsia"/>
          <w:highlight w:val="none"/>
        </w:rPr>
        <w:t>4.2应急响应</w:t>
      </w:r>
    </w:p>
    <w:p w14:paraId="5636D741">
      <w:pPr>
        <w:bidi w:val="0"/>
        <w:rPr>
          <w:rFonts w:hint="eastAsia"/>
          <w:highlight w:val="none"/>
        </w:rPr>
      </w:pPr>
      <w:r>
        <w:rPr>
          <w:rFonts w:hint="eastAsia"/>
          <w:highlight w:val="none"/>
        </w:rPr>
        <w:t>指挥部应急响应应根据市指挥部命令同步启动应急响应。</w:t>
      </w:r>
    </w:p>
    <w:p w14:paraId="18BD6A0D">
      <w:pPr>
        <w:pStyle w:val="17"/>
        <w:bidi w:val="0"/>
        <w:outlineLvl w:val="1"/>
        <w:rPr>
          <w:rFonts w:hint="eastAsia"/>
          <w:highlight w:val="none"/>
        </w:rPr>
      </w:pPr>
      <w:r>
        <w:rPr>
          <w:rFonts w:hint="eastAsia"/>
          <w:highlight w:val="none"/>
        </w:rPr>
        <w:t>5 处置措施</w:t>
      </w:r>
    </w:p>
    <w:p w14:paraId="0A498CE1">
      <w:pPr>
        <w:bidi w:val="0"/>
        <w:rPr>
          <w:rFonts w:hint="eastAsia"/>
          <w:highlight w:val="none"/>
        </w:rPr>
      </w:pPr>
      <w:r>
        <w:rPr>
          <w:rFonts w:hint="eastAsia"/>
          <w:highlight w:val="none"/>
        </w:rPr>
        <w:t>5.1信息报告</w:t>
      </w:r>
    </w:p>
    <w:p w14:paraId="39A5AF0A">
      <w:pPr>
        <w:bidi w:val="0"/>
        <w:rPr>
          <w:rFonts w:hint="eastAsia"/>
          <w:highlight w:val="none"/>
        </w:rPr>
      </w:pPr>
      <w:r>
        <w:rPr>
          <w:rFonts w:hint="eastAsia"/>
          <w:highlight w:val="none"/>
        </w:rPr>
        <w:t>突发事件发生后，事发单位负责人应立即核实，并电话快报集团公司主要负责人，同时报集团办公室和党建工作部等相关部门。原则上突发事件发生后15分钟内书面报告安全监管部（最迟不得晚于突发事件发生后1个小时；安全监管部报安全总监）。对于特别重大、重大、较大级别突发事件和紧急敏感事件，或发生在敏感时间、敏感地点，或涉及敏感群体，以及可能有次生或衍生危害的供水突发事件或预警信息，不受分级标准限制，应在接报后5分钟内报告集团公司主要负责人。紧急信息采取先口头、后书面、再续报，要边处置、边核实、边报告，最新处置进展情况要及时续报，事件处置结束后要尽快提供书面终报。</w:t>
      </w:r>
    </w:p>
    <w:p w14:paraId="0382C58A">
      <w:pPr>
        <w:bidi w:val="0"/>
        <w:rPr>
          <w:rFonts w:hint="eastAsia" w:eastAsia="仿宋_GB2312"/>
          <w:highlight w:val="none"/>
          <w:lang w:eastAsia="zh-CN"/>
        </w:rPr>
      </w:pPr>
      <w:r>
        <w:rPr>
          <w:rFonts w:hint="eastAsia"/>
          <w:highlight w:val="none"/>
        </w:rPr>
        <w:t>报告内容包括：事件发生时间、地点、信息来源、事件类别、基本过程、人员伤亡情况，对事件的初判级别，已经采取的措施，有无次生或衍生危害，周边有无危险源，警报发布情况，是否需要疏散群众，需要支援事项</w:t>
      </w:r>
      <w:r>
        <w:rPr>
          <w:rFonts w:hint="eastAsia"/>
          <w:highlight w:val="none"/>
          <w:lang w:eastAsia="zh-CN"/>
        </w:rPr>
        <w:t>和亟须</w:t>
      </w:r>
      <w:r>
        <w:rPr>
          <w:rFonts w:hint="eastAsia"/>
          <w:highlight w:val="none"/>
        </w:rPr>
        <w:t>帮助解决的问题，现场负责人和报告人姓名、单位和联系电话等。突发事件值班电话：5976111</w:t>
      </w:r>
      <w:r>
        <w:rPr>
          <w:rFonts w:hint="eastAsia"/>
          <w:highlight w:val="none"/>
          <w:lang w:eastAsia="zh-CN"/>
        </w:rPr>
        <w:t>；</w:t>
      </w:r>
      <w:r>
        <w:rPr>
          <w:rFonts w:hint="eastAsia"/>
          <w:highlight w:val="none"/>
        </w:rPr>
        <w:t>七楼</w:t>
      </w:r>
      <w:r>
        <w:rPr>
          <w:rFonts w:hint="eastAsia"/>
          <w:highlight w:val="none"/>
          <w:lang w:val="en-US" w:eastAsia="zh-CN"/>
        </w:rPr>
        <w:t>应急值守电话：5908866。</w:t>
      </w:r>
    </w:p>
    <w:p w14:paraId="410EA331">
      <w:pPr>
        <w:bidi w:val="0"/>
        <w:rPr>
          <w:rFonts w:hint="eastAsia"/>
          <w:highlight w:val="none"/>
        </w:rPr>
      </w:pPr>
      <w:r>
        <w:rPr>
          <w:highlight w:val="none"/>
        </w:rPr>
        <mc:AlternateContent>
          <mc:Choice Requires="wpg">
            <w:drawing>
              <wp:anchor distT="0" distB="0" distL="114300" distR="114300" simplePos="0" relativeHeight="251760640" behindDoc="0" locked="0" layoutInCell="1" allowOverlap="1">
                <wp:simplePos x="0" y="0"/>
                <wp:positionH relativeFrom="column">
                  <wp:posOffset>391795</wp:posOffset>
                </wp:positionH>
                <wp:positionV relativeFrom="paragraph">
                  <wp:posOffset>70485</wp:posOffset>
                </wp:positionV>
                <wp:extent cx="5280660" cy="2985135"/>
                <wp:effectExtent l="5080" t="0" r="238760" b="0"/>
                <wp:wrapTopAndBottom/>
                <wp:docPr id="269" name="组合 269"/>
                <wp:cNvGraphicFramePr/>
                <a:graphic xmlns:a="http://schemas.openxmlformats.org/drawingml/2006/main">
                  <a:graphicData uri="http://schemas.microsoft.com/office/word/2010/wordprocessingGroup">
                    <wpg:wgp>
                      <wpg:cNvGrpSpPr/>
                      <wpg:grpSpPr>
                        <a:xfrm>
                          <a:off x="0" y="0"/>
                          <a:ext cx="5280660" cy="2985135"/>
                          <a:chOff x="7863" y="295671"/>
                          <a:chExt cx="8316" cy="4701"/>
                        </a:xfrm>
                      </wpg:grpSpPr>
                      <wpg:grpSp>
                        <wpg:cNvPr id="265" name="组合 265"/>
                        <wpg:cNvGrpSpPr/>
                        <wpg:grpSpPr>
                          <a:xfrm>
                            <a:off x="7863" y="295844"/>
                            <a:ext cx="8316" cy="4146"/>
                            <a:chOff x="7863" y="295844"/>
                            <a:chExt cx="8316" cy="4146"/>
                          </a:xfrm>
                        </wpg:grpSpPr>
                        <wps:wsp>
                          <wps:cNvPr id="243" name="直接连接符 243"/>
                          <wps:cNvCnPr/>
                          <wps:spPr>
                            <a:xfrm flipV="1">
                              <a:off x="10029" y="296873"/>
                              <a:ext cx="336" cy="4"/>
                            </a:xfrm>
                            <a:prstGeom prst="line">
                              <a:avLst/>
                            </a:prstGeom>
                            <a:ln w="9525" cap="flat" cmpd="sng">
                              <a:solidFill>
                                <a:srgbClr val="000000"/>
                              </a:solidFill>
                              <a:prstDash val="solid"/>
                              <a:headEnd type="none" w="med" len="med"/>
                              <a:tailEnd type="arrow" w="med" len="med"/>
                            </a:ln>
                          </wps:spPr>
                          <wps:bodyPr upright="1"/>
                        </wps:wsp>
                        <wpg:grpSp>
                          <wpg:cNvPr id="264" name="组合 264"/>
                          <wpg:cNvGrpSpPr/>
                          <wpg:grpSpPr>
                            <a:xfrm>
                              <a:off x="7863" y="295844"/>
                              <a:ext cx="8316" cy="4146"/>
                              <a:chOff x="7863" y="295844"/>
                              <a:chExt cx="8316" cy="4146"/>
                            </a:xfrm>
                          </wpg:grpSpPr>
                          <wps:wsp>
                            <wps:cNvPr id="244" name="直接连接符 244"/>
                            <wps:cNvCnPr/>
                            <wps:spPr>
                              <a:xfrm>
                                <a:off x="13237" y="296874"/>
                                <a:ext cx="980" cy="1"/>
                              </a:xfrm>
                              <a:prstGeom prst="line">
                                <a:avLst/>
                              </a:prstGeom>
                              <a:ln w="9525" cap="flat" cmpd="sng">
                                <a:solidFill>
                                  <a:srgbClr val="000000"/>
                                </a:solidFill>
                                <a:prstDash val="solid"/>
                                <a:headEnd type="none" w="med" len="med"/>
                                <a:tailEnd type="arrow" w="med" len="med"/>
                              </a:ln>
                            </wps:spPr>
                            <wps:bodyPr upright="1"/>
                          </wps:wsp>
                          <wps:wsp>
                            <wps:cNvPr id="245" name="直接连接符 245"/>
                            <wps:cNvCnPr/>
                            <wps:spPr>
                              <a:xfrm>
                                <a:off x="13241" y="297575"/>
                                <a:ext cx="980" cy="1"/>
                              </a:xfrm>
                              <a:prstGeom prst="line">
                                <a:avLst/>
                              </a:prstGeom>
                              <a:ln w="9525" cap="flat" cmpd="sng">
                                <a:solidFill>
                                  <a:srgbClr val="000000"/>
                                </a:solidFill>
                                <a:prstDash val="solid"/>
                                <a:headEnd type="none" w="med" len="med"/>
                                <a:tailEnd type="arrow" w="med" len="med"/>
                              </a:ln>
                            </wps:spPr>
                            <wps:bodyPr upright="1"/>
                          </wps:wsp>
                          <wps:wsp>
                            <wps:cNvPr id="246" name="直接连接符 246"/>
                            <wps:cNvCnPr/>
                            <wps:spPr>
                              <a:xfrm>
                                <a:off x="13241" y="298275"/>
                                <a:ext cx="980" cy="1"/>
                              </a:xfrm>
                              <a:prstGeom prst="line">
                                <a:avLst/>
                              </a:prstGeom>
                              <a:ln w="9525" cap="flat" cmpd="sng">
                                <a:solidFill>
                                  <a:srgbClr val="000000"/>
                                </a:solidFill>
                                <a:prstDash val="solid"/>
                                <a:headEnd type="none" w="med" len="med"/>
                                <a:tailEnd type="arrow" w="med" len="med"/>
                              </a:ln>
                            </wps:spPr>
                            <wps:bodyPr upright="1"/>
                          </wps:wsp>
                          <wpg:grpSp>
                            <wpg:cNvPr id="249" name="组合 249"/>
                            <wpg:cNvGrpSpPr/>
                            <wpg:grpSpPr>
                              <a:xfrm>
                                <a:off x="10032" y="296173"/>
                                <a:ext cx="3209" cy="2094"/>
                                <a:chOff x="10032" y="296173"/>
                                <a:chExt cx="3209" cy="2094"/>
                              </a:xfrm>
                            </wpg:grpSpPr>
                            <wps:wsp>
                              <wps:cNvPr id="247" name="直接连接符 247"/>
                              <wps:cNvCnPr/>
                              <wps:spPr>
                                <a:xfrm>
                                  <a:off x="13241" y="296173"/>
                                  <a:ext cx="1" cy="2095"/>
                                </a:xfrm>
                                <a:prstGeom prst="line">
                                  <a:avLst/>
                                </a:prstGeom>
                                <a:ln w="9525" cap="flat" cmpd="sng">
                                  <a:solidFill>
                                    <a:srgbClr val="000000"/>
                                  </a:solidFill>
                                  <a:prstDash val="solid"/>
                                  <a:headEnd type="none" w="med" len="med"/>
                                  <a:tailEnd type="none" w="med" len="med"/>
                                </a:ln>
                              </wps:spPr>
                              <wps:bodyPr upright="1"/>
                            </wps:wsp>
                            <wps:wsp>
                              <wps:cNvPr id="248" name="直接连接符 248"/>
                              <wps:cNvCnPr/>
                              <wps:spPr>
                                <a:xfrm>
                                  <a:off x="10032" y="296182"/>
                                  <a:ext cx="1" cy="696"/>
                                </a:xfrm>
                                <a:prstGeom prst="line">
                                  <a:avLst/>
                                </a:prstGeom>
                                <a:ln w="9525" cap="flat" cmpd="sng">
                                  <a:solidFill>
                                    <a:srgbClr val="000000"/>
                                  </a:solidFill>
                                  <a:prstDash val="solid"/>
                                  <a:headEnd type="none" w="med" len="med"/>
                                  <a:tailEnd type="none" w="med" len="med"/>
                                </a:ln>
                              </wps:spPr>
                              <wps:bodyPr upright="1"/>
                            </wps:wsp>
                          </wpg:grpSp>
                          <wpg:grpSp>
                            <wpg:cNvPr id="263" name="组合 263"/>
                            <wpg:cNvGrpSpPr/>
                            <wpg:grpSpPr>
                              <a:xfrm>
                                <a:off x="7863" y="295844"/>
                                <a:ext cx="8316" cy="4147"/>
                                <a:chOff x="7863" y="295844"/>
                                <a:chExt cx="8316" cy="4147"/>
                              </a:xfrm>
                            </wpg:grpSpPr>
                            <wps:wsp>
                              <wps:cNvPr id="250" name="矩形 250"/>
                              <wps:cNvSpPr/>
                              <wps:spPr>
                                <a:xfrm>
                                  <a:off x="7863" y="295858"/>
                                  <a:ext cx="1627" cy="65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B05D49A">
                                    <w:pPr>
                                      <w:spacing w:line="240" w:lineRule="exact"/>
                                      <w:ind w:left="0" w:leftChars="0" w:firstLine="0" w:firstLineChars="0"/>
                                      <w:jc w:val="both"/>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突发事件或</w:t>
                                    </w:r>
                                    <w:r>
                                      <w:rPr>
                                        <w:rFonts w:hint="eastAsia" w:ascii="仿宋_GB2312" w:hAnsi="仿宋_GB2312" w:eastAsia="仿宋_GB2312" w:cs="仿宋_GB2312"/>
                                        <w:spacing w:val="5"/>
                                        <w:sz w:val="20"/>
                                        <w:szCs w:val="20"/>
                                      </w:rPr>
                                      <w:t>紧急敏感事件</w:t>
                                    </w:r>
                                  </w:p>
                                </w:txbxContent>
                              </wps:txbx>
                              <wps:bodyPr upright="1"/>
                            </wps:wsp>
                            <wps:wsp>
                              <wps:cNvPr id="251" name="矩形 251"/>
                              <wps:cNvSpPr/>
                              <wps:spPr>
                                <a:xfrm>
                                  <a:off x="10371" y="295852"/>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A38F6F7">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事发单位负责</w:t>
                                    </w:r>
                                    <w:r>
                                      <w:rPr>
                                        <w:rFonts w:hint="eastAsia" w:ascii="宋体" w:hAnsi="宋体" w:cs="宋体"/>
                                        <w:sz w:val="24"/>
                                      </w:rPr>
                                      <w:t>人</w:t>
                                    </w:r>
                                  </w:p>
                                </w:txbxContent>
                              </wps:txbx>
                              <wps:bodyPr upright="1"/>
                            </wps:wsp>
                            <wps:wsp>
                              <wps:cNvPr id="252" name="直接连接符 252"/>
                              <wps:cNvCnPr/>
                              <wps:spPr>
                                <a:xfrm flipV="1">
                                  <a:off x="12341" y="296172"/>
                                  <a:ext cx="1880" cy="10"/>
                                </a:xfrm>
                                <a:prstGeom prst="line">
                                  <a:avLst/>
                                </a:prstGeom>
                                <a:ln w="9525" cap="flat" cmpd="sng">
                                  <a:solidFill>
                                    <a:srgbClr val="000000"/>
                                  </a:solidFill>
                                  <a:prstDash val="solid"/>
                                  <a:headEnd type="none" w="med" len="med"/>
                                  <a:tailEnd type="arrow" w="med" len="med"/>
                                </a:ln>
                              </wps:spPr>
                              <wps:bodyPr upright="1"/>
                            </wps:wsp>
                            <wps:wsp>
                              <wps:cNvPr id="253" name="矩形 253"/>
                              <wps:cNvSpPr/>
                              <wps:spPr>
                                <a:xfrm>
                                  <a:off x="14215" y="295844"/>
                                  <a:ext cx="1958"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95A4C7C">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集团主要负责人</w:t>
                                    </w:r>
                                  </w:p>
                                </w:txbxContent>
                              </wps:txbx>
                              <wps:bodyPr upright="1"/>
                            </wps:wsp>
                            <wps:wsp>
                              <wps:cNvPr id="254" name="矩形 254"/>
                              <wps:cNvSpPr/>
                              <wps:spPr>
                                <a:xfrm>
                                  <a:off x="14217" y="296543"/>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7C6F20D">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集团办公室</w:t>
                                    </w:r>
                                  </w:p>
                                </w:txbxContent>
                              </wps:txbx>
                              <wps:bodyPr upright="1"/>
                            </wps:wsp>
                            <wps:wsp>
                              <wps:cNvPr id="255" name="矩形 255"/>
                              <wps:cNvSpPr/>
                              <wps:spPr>
                                <a:xfrm>
                                  <a:off x="14216" y="298016"/>
                                  <a:ext cx="1962" cy="58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2948A08">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相关部门</w:t>
                                    </w:r>
                                  </w:p>
                                </w:txbxContent>
                              </wps:txbx>
                              <wps:bodyPr upright="1"/>
                            </wps:wsp>
                            <wps:wsp>
                              <wps:cNvPr id="256" name="矩形 256"/>
                              <wps:cNvSpPr/>
                              <wps:spPr>
                                <a:xfrm>
                                  <a:off x="14217" y="298645"/>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A5ABCC">
                                    <w:pPr>
                                      <w:spacing w:line="4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集团安全总监</w:t>
                                    </w:r>
                                  </w:p>
                                </w:txbxContent>
                              </wps:txbx>
                              <wps:bodyPr upright="1"/>
                            </wps:wsp>
                            <wps:wsp>
                              <wps:cNvPr id="257" name="矩形 257"/>
                              <wps:cNvSpPr/>
                              <wps:spPr>
                                <a:xfrm>
                                  <a:off x="14217" y="299343"/>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BDF397E">
                                    <w:pPr>
                                      <w:spacing w:line="4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安全监管部</w:t>
                                    </w:r>
                                  </w:p>
                                </w:txbxContent>
                              </wps:txbx>
                              <wps:bodyPr upright="1"/>
                            </wps:wsp>
                            <wps:wsp>
                              <wps:cNvPr id="258" name="矩形 258"/>
                              <wps:cNvSpPr/>
                              <wps:spPr>
                                <a:xfrm>
                                  <a:off x="10371" y="296538"/>
                                  <a:ext cx="1959" cy="6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70189A0">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事发单位办公</w:t>
                                    </w:r>
                                    <w:r>
                                      <w:rPr>
                                        <w:rFonts w:hint="eastAsia" w:ascii="宋体" w:hAnsi="宋体" w:cs="宋体"/>
                                        <w:sz w:val="24"/>
                                      </w:rPr>
                                      <w:t>室</w:t>
                                    </w:r>
                                  </w:p>
                                </w:txbxContent>
                              </wps:txbx>
                              <wps:bodyPr upright="1"/>
                            </wps:wsp>
                            <wps:wsp>
                              <wps:cNvPr id="259" name="肘形连接符 259"/>
                              <wps:cNvCnPr/>
                              <wps:spPr>
                                <a:xfrm rot="-5400000" flipH="1">
                                  <a:off x="11542" y="296995"/>
                                  <a:ext cx="2481" cy="2866"/>
                                </a:xfrm>
                                <a:prstGeom prst="bentConnector2">
                                  <a:avLst/>
                                </a:prstGeom>
                                <a:ln w="9525" cap="flat" cmpd="sng">
                                  <a:solidFill>
                                    <a:srgbClr val="000000"/>
                                  </a:solidFill>
                                  <a:prstDash val="solid"/>
                                  <a:miter/>
                                  <a:headEnd type="none" w="med" len="med"/>
                                  <a:tailEnd type="arrow" w="med" len="med"/>
                                </a:ln>
                              </wps:spPr>
                              <wps:bodyPr/>
                            </wps:wsp>
                            <wps:wsp>
                              <wps:cNvPr id="260" name="直接连接符 260"/>
                              <wps:cNvCnPr/>
                              <wps:spPr>
                                <a:xfrm>
                                  <a:off x="9492" y="296185"/>
                                  <a:ext cx="870" cy="1"/>
                                </a:xfrm>
                                <a:prstGeom prst="line">
                                  <a:avLst/>
                                </a:prstGeom>
                                <a:ln w="9525" cap="flat" cmpd="sng">
                                  <a:solidFill>
                                    <a:srgbClr val="000000"/>
                                  </a:solidFill>
                                  <a:prstDash val="solid"/>
                                  <a:headEnd type="none" w="med" len="med"/>
                                  <a:tailEnd type="arrow" w="med" len="med"/>
                                </a:ln>
                              </wps:spPr>
                              <wps:bodyPr upright="1"/>
                            </wps:wsp>
                            <wps:wsp>
                              <wps:cNvPr id="261" name="肘形连接符 261"/>
                              <wps:cNvCnPr>
                                <a:stCxn id="257" idx="3"/>
                                <a:endCxn id="256" idx="3"/>
                              </wps:cNvCnPr>
                              <wps:spPr>
                                <a:xfrm flipV="1">
                                  <a:off x="16176" y="298970"/>
                                  <a:ext cx="1" cy="698"/>
                                </a:xfrm>
                                <a:prstGeom prst="bentConnector3">
                                  <a:avLst>
                                    <a:gd name="adj1" fmla="val 35900000"/>
                                  </a:avLst>
                                </a:prstGeom>
                                <a:ln w="9525" cap="flat" cmpd="sng">
                                  <a:solidFill>
                                    <a:srgbClr val="000000"/>
                                  </a:solidFill>
                                  <a:prstDash val="solid"/>
                                  <a:miter/>
                                  <a:headEnd type="none" w="med" len="med"/>
                                  <a:tailEnd type="arrow" w="med" len="med"/>
                                </a:ln>
                              </wps:spPr>
                              <wps:bodyPr/>
                            </wps:wsp>
                            <wps:wsp>
                              <wps:cNvPr id="262" name="矩形 262"/>
                              <wps:cNvSpPr/>
                              <wps:spPr>
                                <a:xfrm>
                                  <a:off x="14221" y="297286"/>
                                  <a:ext cx="1959" cy="66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38552CE">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党建工作部</w:t>
                                    </w:r>
                                  </w:p>
                                </w:txbxContent>
                              </wps:txbx>
                              <wps:bodyPr upright="1"/>
                            </wps:wsp>
                          </wpg:grpSp>
                        </wpg:grpSp>
                      </wpg:grpSp>
                      <wps:wsp>
                        <wps:cNvPr id="266" name="文本框 266"/>
                        <wps:cNvSpPr txBox="1"/>
                        <wps:spPr>
                          <a:xfrm>
                            <a:off x="9518" y="295813"/>
                            <a:ext cx="1132" cy="424"/>
                          </a:xfrm>
                          <a:prstGeom prst="rect">
                            <a:avLst/>
                          </a:prstGeom>
                          <a:solidFill>
                            <a:srgbClr val="FFFFFF">
                              <a:alpha val="0"/>
                            </a:srgbClr>
                          </a:solidFill>
                          <a:ln>
                            <a:noFill/>
                          </a:ln>
                        </wps:spPr>
                        <wps:txbx>
                          <w:txbxContent>
                            <w:p w14:paraId="4500BF44">
                              <w:pPr>
                                <w:keepNext w:val="0"/>
                                <w:keepLines w:val="0"/>
                                <w:pageBreakBefore w:val="0"/>
                                <w:widowControl w:val="0"/>
                                <w:kinsoku/>
                                <w:wordWrap/>
                                <w:overflowPunct/>
                                <w:topLinePunct w:val="0"/>
                                <w:bidi w:val="0"/>
                                <w:adjustRightInd/>
                                <w:snapToGrid/>
                                <w:spacing w:line="240" w:lineRule="exact"/>
                                <w:ind w:left="0" w:leftChars="0"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发生后</w:t>
                              </w:r>
                            </w:p>
                          </w:txbxContent>
                        </wps:txbx>
                        <wps:bodyPr upright="1"/>
                      </wps:wsp>
                      <wps:wsp>
                        <wps:cNvPr id="267" name="文本框 267"/>
                        <wps:cNvSpPr txBox="1"/>
                        <wps:spPr>
                          <a:xfrm>
                            <a:off x="12245" y="295671"/>
                            <a:ext cx="2113" cy="643"/>
                          </a:xfrm>
                          <a:prstGeom prst="rect">
                            <a:avLst/>
                          </a:prstGeom>
                          <a:solidFill>
                            <a:srgbClr val="FFFFFF">
                              <a:alpha val="0"/>
                            </a:srgbClr>
                          </a:solidFill>
                          <a:ln>
                            <a:noFill/>
                          </a:ln>
                        </wps:spPr>
                        <wps:txbx>
                          <w:txbxContent>
                            <w:p w14:paraId="56A20DCF">
                              <w:pPr>
                                <w:ind w:left="0" w:leftChars="0" w:firstLine="0" w:firstLineChars="0"/>
                              </w:pPr>
                              <w:r>
                                <w:rPr>
                                  <w:rFonts w:hint="eastAsia" w:ascii="仿宋_GB2312" w:hAnsi="仿宋_GB2312" w:eastAsia="仿宋_GB2312" w:cs="仿宋_GB2312"/>
                                  <w:sz w:val="21"/>
                                  <w:szCs w:val="21"/>
                                </w:rPr>
                                <w:t>核实，电话快报</w:t>
                              </w:r>
                            </w:p>
                          </w:txbxContent>
                        </wps:txbx>
                        <wps:bodyPr upright="1"/>
                      </wps:wsp>
                      <wps:wsp>
                        <wps:cNvPr id="268" name="文本框 268"/>
                        <wps:cNvSpPr txBox="1"/>
                        <wps:spPr>
                          <a:xfrm>
                            <a:off x="11458" y="299174"/>
                            <a:ext cx="2726" cy="1198"/>
                          </a:xfrm>
                          <a:prstGeom prst="rect">
                            <a:avLst/>
                          </a:prstGeom>
                          <a:solidFill>
                            <a:srgbClr val="FFFFFF">
                              <a:alpha val="0"/>
                            </a:srgbClr>
                          </a:solidFill>
                          <a:ln>
                            <a:noFill/>
                          </a:ln>
                        </wps:spPr>
                        <wps:txbx>
                          <w:txbxContent>
                            <w:p w14:paraId="617A7ECC">
                              <w:pPr>
                                <w:keepNext w:val="0"/>
                                <w:keepLines w:val="0"/>
                                <w:pageBreakBefore w:val="0"/>
                                <w:widowControl w:val="0"/>
                                <w:kinsoku/>
                                <w:wordWrap/>
                                <w:overflowPunct/>
                                <w:topLinePunct w:val="0"/>
                                <w:bidi w:val="0"/>
                                <w:adjustRightInd/>
                                <w:snapToGrid/>
                                <w:spacing w:line="260" w:lineRule="exact"/>
                                <w:ind w:firstLine="0" w:firstLineChars="0"/>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发生后15分钟内书面报告</w:t>
                              </w:r>
                            </w:p>
                            <w:p w14:paraId="25FD1CFE">
                              <w:pPr>
                                <w:keepNext w:val="0"/>
                                <w:keepLines w:val="0"/>
                                <w:pageBreakBefore w:val="0"/>
                                <w:widowControl w:val="0"/>
                                <w:kinsoku/>
                                <w:wordWrap/>
                                <w:overflowPunct/>
                                <w:topLinePunct w:val="0"/>
                                <w:bidi w:val="0"/>
                                <w:adjustRightInd/>
                                <w:snapToGrid/>
                                <w:spacing w:line="260" w:lineRule="exact"/>
                                <w:ind w:firstLine="0" w:firstLineChars="0"/>
                                <w:textAlignment w:val="auto"/>
                                <w:rPr>
                                  <w:rFonts w:hint="eastAsia" w:ascii="仿宋_GB2312" w:hAnsi="仿宋_GB2312" w:eastAsia="仿宋_GB2312" w:cs="仿宋_GB2312"/>
                                  <w:sz w:val="21"/>
                                  <w:szCs w:val="21"/>
                                </w:rPr>
                              </w:pPr>
                            </w:p>
                            <w:p w14:paraId="1973DCC0">
                              <w:pPr>
                                <w:keepNext w:val="0"/>
                                <w:keepLines w:val="0"/>
                                <w:pageBreakBefore w:val="0"/>
                                <w:widowControl w:val="0"/>
                                <w:kinsoku/>
                                <w:wordWrap/>
                                <w:overflowPunct/>
                                <w:topLinePunct w:val="0"/>
                                <w:bidi w:val="0"/>
                                <w:adjustRightInd/>
                                <w:snapToGrid/>
                                <w:spacing w:line="260" w:lineRule="exact"/>
                                <w:ind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 xml:space="preserve">  最迟不得晚于1小时</w:t>
                              </w:r>
                            </w:p>
                          </w:txbxContent>
                        </wps:txbx>
                        <wps:bodyPr upright="1"/>
                      </wps:wsp>
                    </wpg:wgp>
                  </a:graphicData>
                </a:graphic>
              </wp:anchor>
            </w:drawing>
          </mc:Choice>
          <mc:Fallback>
            <w:pict>
              <v:group id="_x0000_s1026" o:spid="_x0000_s1026" o:spt="203" style="position:absolute;left:0pt;margin-left:30.85pt;margin-top:5.55pt;height:235.05pt;width:415.8pt;mso-wrap-distance-bottom:0pt;mso-wrap-distance-top:0pt;z-index:251760640;mso-width-relative:page;mso-height-relative:page;" coordorigin="7863,295671" coordsize="8316,4701" o:gfxdata="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">
                <o:lock v:ext="edit" aspectratio="f"/>
                <v:group id="_x0000_s1026" o:spid="_x0000_s1026" o:spt="203" style="position:absolute;left:7863;top:295844;height:4146;width:8316;" coordorigin="7863,295844" coordsize="8316,4146" o:gfxdata="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bF7qVvwAAANwAAAAPAAAAAAAAAAEAIAAAACIAAABkcnMvZG93bnJldi54&#10;bWxQSwECFAAUAAAACACHTuJAMy8FnjsAAAA5AAAAFQAAAAAAAAABACAAAAAOAQAAZHJzL2dyb3Vw&#10;c2hhcGV4bWwueG1sUEsFBgAAAAAGAAYAYAEAAMsDAAAAAA==&#10;">
                  <o:lock v:ext="edit" aspectratio="f"/>
                  <v:line id="_x0000_s1026" o:spid="_x0000_s1026" o:spt="20" style="position:absolute;left:10029;top:296873;flip:y;height:4;width:336;" filled="f" stroked="t" coordsize="21600,21600" o:gfxdata="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Kewq/&#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group id="_x0000_s1026" o:spid="_x0000_s1026" o:spt="203" style="position:absolute;left:7863;top:295844;height:4146;width:8316;" coordorigin="7863,295844" coordsize="8316,4146" o:gfxdata="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9FsfDsAAAADcAAAADwAAAAAAAAABACAAAAAiAAAAZHJzL2Rvd25yZXYu&#10;eG1sUEsBAhQAFAAAAAgAh07iQDMvBZ47AAAAOQAAABUAAAAAAAAAAQAgAAAADwEAAGRycy9ncm91&#10;cHNoYXBleG1sLnhtbFBLBQYAAAAABgAGAGABAADMAwAAAAA=&#10;">
                    <o:lock v:ext="edit" aspectratio="f"/>
                    <v:line id="_x0000_s1026" o:spid="_x0000_s1026" o:spt="20" style="position:absolute;left:13237;top:296874;height:1;width:980;" filled="f" stroked="t" coordsize="21600,21600" o:gfxdata="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5wNvW/&#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line id="_x0000_s1026" o:spid="_x0000_s1026" o:spt="20" style="position:absolute;left:13241;top:297575;height:1;width:980;" filled="f" stroked="t" coordsize="21600,21600" o:gfxdata="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E8k26/&#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line id="_x0000_s1026" o:spid="_x0000_s1026" o:spt="20" style="position:absolute;left:13241;top:298275;height:1;width:980;" filled="f" stroked="t" coordsize="21600,21600" o:gfxdata="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HuDRm/&#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group id="_x0000_s1026" o:spid="_x0000_s1026" o:spt="203" style="position:absolute;left:10032;top:296173;height:2094;width:3209;" coordorigin="10032,296173" coordsize="3209,2094" o:gfxdata="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R7+zwvwAAANwAAAAPAAAAAAAAAAEAIAAAACIAAABkcnMvZG93bnJldi54&#10;bWxQSwECFAAUAAAACACHTuJAMy8FnjsAAAA5AAAAFQAAAAAAAAABACAAAAAOAQAAZHJzL2dyb3Vw&#10;c2hhcGV4bWwueG1sUEsFBgAAAAAGAAYAYAEAAMsDAAAAAA==&#10;">
                      <o:lock v:ext="edit" aspectratio="f"/>
                      <v:line id="_x0000_s1026" o:spid="_x0000_s1026" o:spt="20" style="position:absolute;left:13241;top:296173;height:2095;width:1;" filled="f" stroked="t" coordsize="21600,21600" o:gfxdata="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b2e+/&#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line id="_x0000_s1026" o:spid="_x0000_s1026" o:spt="20" style="position:absolute;left:10032;top:296182;height:696;width:1;" filled="f" stroked="t" coordsize="21600,21600" o:gfxdata="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xE2dugAAANwA&#10;AAAPAAAAAAAAAAEAIAAAACIAAABkcnMvZG93bnJldi54bWxQSwECFAAUAAAACACHTuJAMy8FnjsA&#10;AAA5AAAAEAAAAAAAAAABACAAAAAJAQAAZHJzL3NoYXBleG1sLnhtbFBLBQYAAAAABgAGAFsBAACz&#10;AwAAAAA=&#10;">
                        <v:fill on="f" focussize="0,0"/>
                        <v:stroke color="#000000" joinstyle="round"/>
                        <v:imagedata o:title=""/>
                        <o:lock v:ext="edit" aspectratio="f"/>
                      </v:line>
                    </v:group>
                    <v:group id="_x0000_s1026" o:spid="_x0000_s1026" o:spt="203" style="position:absolute;left:7863;top:295844;height:4147;width:8316;" coordorigin="7863,295844" coordsize="8316,4147" o:gfxdata="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7sod6vwAAANwAAAAPAAAAAAAAAAEAIAAAACIAAABkcnMvZG93bnJldi54&#10;bWxQSwECFAAUAAAACACHTuJAMy8FnjsAAAA5AAAAFQAAAAAAAAABACAAAAAOAQAAZHJzL2dyb3Vw&#10;c2hhcGV4bWwueG1sUEsFBgAAAAAGAAYAYAEAAMsDAAAAAA==&#10;">
                      <o:lock v:ext="edit" aspectratio="f"/>
                      <v:rect id="_x0000_s1026" o:spid="_x0000_s1026" o:spt="1" style="position:absolute;left:7863;top:295858;height:657;width:1627;" fillcolor="#FFFFFF" filled="t" stroked="t" coordsize="21600,21600" o:gfxdata="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Gc2f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4B05D49A">
                              <w:pPr>
                                <w:spacing w:line="240" w:lineRule="exact"/>
                                <w:ind w:left="0" w:leftChars="0" w:firstLine="0" w:firstLineChars="0"/>
                                <w:jc w:val="both"/>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突发事件或</w:t>
                              </w:r>
                              <w:r>
                                <w:rPr>
                                  <w:rFonts w:hint="eastAsia" w:ascii="仿宋_GB2312" w:hAnsi="仿宋_GB2312" w:eastAsia="仿宋_GB2312" w:cs="仿宋_GB2312"/>
                                  <w:spacing w:val="5"/>
                                  <w:sz w:val="20"/>
                                  <w:szCs w:val="20"/>
                                </w:rPr>
                                <w:t>紧急敏感事件</w:t>
                              </w:r>
                            </w:p>
                          </w:txbxContent>
                        </v:textbox>
                      </v:rect>
                      <v:rect id="_x0000_s1026" o:spid="_x0000_s1026" o:spt="1" style="position:absolute;left:10371;top:295852;height:649;width:1959;" fillcolor="#FFFFFF" filled="t" stroked="t" coordsize="21600,21600" o:gfxdata="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uT5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1A38F6F7">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事发单位负责</w:t>
                              </w:r>
                              <w:r>
                                <w:rPr>
                                  <w:rFonts w:hint="eastAsia" w:ascii="宋体" w:hAnsi="宋体" w:cs="宋体"/>
                                  <w:sz w:val="24"/>
                                </w:rPr>
                                <w:t>人</w:t>
                              </w:r>
                            </w:p>
                          </w:txbxContent>
                        </v:textbox>
                      </v:rect>
                      <v:line id="_x0000_s1026" o:spid="_x0000_s1026" o:spt="20" style="position:absolute;left:12341;top:296172;flip:y;height:10;width:1880;" filled="f" stroked="t" coordsize="21600,21600" o:gfxdata="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l9ITL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rect id="_x0000_s1026" o:spid="_x0000_s1026" o:spt="1" style="position:absolute;left:14215;top:295844;height:649;width:1958;" fillcolor="#FFFFFF" filled="t" stroked="t" coordsize="21600,21600" o:gfxdata="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4tagJ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95A4C7C">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集团主要负责人</w:t>
                              </w:r>
                            </w:p>
                          </w:txbxContent>
                        </v:textbox>
                      </v:rect>
                      <v:rect id="_x0000_s1026" o:spid="_x0000_s1026" o:spt="1" style="position:absolute;left:14217;top:296543;height:649;width:1959;" fillcolor="#FFFFFF" filled="t" stroked="t" coordsize="21600,21600" o:gfxdata="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1wwf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37C6F20D">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集团办公室</w:t>
                              </w:r>
                            </w:p>
                          </w:txbxContent>
                        </v:textbox>
                      </v:rect>
                      <v:rect id="_x0000_s1026" o:spid="_x0000_s1026" o:spt="1" style="position:absolute;left:14216;top:298016;height:581;width:1962;" fillcolor="#FFFFFF" filled="t" stroked="t" coordsize="21600,21600" o:gfxdata="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CV5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32948A08">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相关部门</w:t>
                              </w:r>
                            </w:p>
                          </w:txbxContent>
                        </v:textbox>
                      </v:rect>
                      <v:rect id="_x0000_s1026" o:spid="_x0000_s1026" o:spt="1" style="position:absolute;left:14217;top:298645;height:649;width:1959;" fillcolor="#FFFFFF" filled="t" stroked="t" coordsize="21600,21600" o:gfxdata="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MILk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7AA5ABCC">
                              <w:pPr>
                                <w:spacing w:line="4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集团安全总监</w:t>
                              </w:r>
                            </w:p>
                          </w:txbxContent>
                        </v:textbox>
                      </v:rect>
                      <v:rect id="_x0000_s1026" o:spid="_x0000_s1026" o:spt="1" style="position:absolute;left:14217;top:299343;height:649;width:1959;" fillcolor="#FFFFFF" filled="t" stroked="t" coordsize="21600,21600" o:gfxdata="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46uC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3BDF397E">
                              <w:pPr>
                                <w:spacing w:line="440" w:lineRule="exact"/>
                                <w:ind w:left="0" w:leftChars="0" w:firstLine="0" w:firstLineChars="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安全监管部</w:t>
                              </w:r>
                            </w:p>
                          </w:txbxContent>
                        </v:textbox>
                      </v:rect>
                      <v:rect id="_x0000_s1026" o:spid="_x0000_s1026" o:spt="1" style="position:absolute;left:10371;top:296538;height:649;width:1959;" fillcolor="#FFFFFF" filled="t" stroked="t" coordsize="21600,21600" o:gfxdata="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hE6e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770189A0">
                              <w:pPr>
                                <w:spacing w:line="440" w:lineRule="exact"/>
                                <w:ind w:left="0" w:leftChars="0" w:firstLine="0" w:firstLineChars="0"/>
                                <w:jc w:val="both"/>
                                <w:rPr>
                                  <w:rFonts w:hint="eastAsia" w:ascii="宋体" w:hAnsi="宋体" w:cs="宋体"/>
                                  <w:sz w:val="24"/>
                                </w:rPr>
                              </w:pPr>
                              <w:r>
                                <w:rPr>
                                  <w:rFonts w:hint="eastAsia" w:ascii="宋体" w:hAnsi="宋体" w:cs="宋体"/>
                                  <w:sz w:val="21"/>
                                  <w:szCs w:val="21"/>
                                </w:rPr>
                                <w:t>事发单位办公</w:t>
                              </w:r>
                              <w:r>
                                <w:rPr>
                                  <w:rFonts w:hint="eastAsia" w:ascii="宋体" w:hAnsi="宋体" w:cs="宋体"/>
                                  <w:sz w:val="24"/>
                                </w:rPr>
                                <w:t>室</w:t>
                              </w:r>
                            </w:p>
                          </w:txbxContent>
                        </v:textbox>
                      </v:rect>
                      <v:shape id="_x0000_s1026" o:spid="_x0000_s1026" o:spt="33" type="#_x0000_t33" style="position:absolute;left:11542;top:296995;flip:x;height:2866;width:2481;rotation:5898240f;" filled="f" stroked="t" coordsize="21600,21600" o:gfxdata="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JyNyvQAA&#10;ANw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shape>
                      <v:line id="_x0000_s1026" o:spid="_x0000_s1026" o:spt="20" style="position:absolute;left:9492;top:296185;height:1;width:870;" filled="f" stroked="t" coordsize="21600,21600" o:gfxdata="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bJa8AAAA&#10;3A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shape id="_x0000_s1026" o:spid="_x0000_s1026" o:spt="34" type="#_x0000_t34" style="position:absolute;left:16176;top:298970;flip:y;height:698;width:1;" filled="f" stroked="t" coordsize="21600,21600" o:gfxdata="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aRc4+/&#10;AAAA3AAAAA8AAAAAAAAAAQAgAAAAIgAAAGRycy9kb3ducmV2LnhtbFBLAQIUABQAAAAIAIdO4kAz&#10;LwWeOwAAADkAAAAQAAAAAAAAAAEAIAAAAA4BAABkcnMvc2hhcGV4bWwueG1sUEsFBgAAAAAGAAYA&#10;WwEAALgDAAAAAA==&#10;" adj="7754400">
                        <v:fill on="f" focussize="0,0"/>
                        <v:stroke color="#000000" joinstyle="miter" endarrow="open"/>
                        <v:imagedata o:title=""/>
                        <o:lock v:ext="edit" aspectratio="f"/>
                      </v:shape>
                      <v:rect id="_x0000_s1026" o:spid="_x0000_s1026" o:spt="1" style="position:absolute;left:14221;top:297286;height:661;width:1959;" fillcolor="#FFFFFF" filled="t" stroked="t" coordsize="21600,21600" o:gfxdata="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ZXHL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38552CE">
                              <w:pPr>
                                <w:keepNext w:val="0"/>
                                <w:keepLines w:val="0"/>
                                <w:pageBreakBefore w:val="0"/>
                                <w:widowControl w:val="0"/>
                                <w:kinsoku/>
                                <w:wordWrap/>
                                <w:overflowPunct/>
                                <w:topLinePunct w:val="0"/>
                                <w:bidi w:val="0"/>
                                <w:adjustRightInd/>
                                <w:snapToGrid/>
                                <w:spacing w:line="440" w:lineRule="exact"/>
                                <w:ind w:firstLine="0" w:firstLineChars="0"/>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党建工作部</w:t>
                              </w:r>
                            </w:p>
                          </w:txbxContent>
                        </v:textbox>
                      </v:rect>
                    </v:group>
                  </v:group>
                </v:group>
                <v:shape id="_x0000_s1026" o:spid="_x0000_s1026" o:spt="202" type="#_x0000_t202" style="position:absolute;left:9518;top:295813;height:424;width:1132;" fillcolor="#FFFFFF" filled="t" stroked="f" coordsize="21600,21600" o:gfxdata="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aTob4A&#10;AADcAAAADwAAAAAAAAABACAAAAAiAAAAZHJzL2Rvd25yZXYueG1sUEsBAhQAFAAAAAgAh07iQDMv&#10;BZ47AAAAOQAAABAAAAAAAAAAAQAgAAAADQEAAGRycy9zaGFwZXhtbC54bWxQSwUGAAAAAAYABgBb&#10;AQAAtwMAAAAA&#10;">
                  <v:fill on="t" opacity="0f" focussize="0,0"/>
                  <v:stroke on="f"/>
                  <v:imagedata o:title=""/>
                  <o:lock v:ext="edit" aspectratio="f"/>
                  <v:textbox>
                    <w:txbxContent>
                      <w:p w14:paraId="4500BF44">
                        <w:pPr>
                          <w:keepNext w:val="0"/>
                          <w:keepLines w:val="0"/>
                          <w:pageBreakBefore w:val="0"/>
                          <w:widowControl w:val="0"/>
                          <w:kinsoku/>
                          <w:wordWrap/>
                          <w:overflowPunct/>
                          <w:topLinePunct w:val="0"/>
                          <w:bidi w:val="0"/>
                          <w:adjustRightInd/>
                          <w:snapToGrid/>
                          <w:spacing w:line="240" w:lineRule="exact"/>
                          <w:ind w:left="0" w:leftChars="0"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发生后</w:t>
                        </w:r>
                      </w:p>
                    </w:txbxContent>
                  </v:textbox>
                </v:shape>
                <v:shape id="_x0000_s1026" o:spid="_x0000_s1026" o:spt="202" type="#_x0000_t202" style="position:absolute;left:12245;top:295671;height:643;width:2113;" fillcolor="#FFFFFF" filled="t" stroked="f" coordsize="21600,21600" o:gfxdata="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qjY6vQAA&#10;ANwAAAAPAAAAAAAAAAEAIAAAACIAAABkcnMvZG93bnJldi54bWxQSwECFAAUAAAACACHTuJAMy8F&#10;njsAAAA5AAAAEAAAAAAAAAABACAAAAAMAQAAZHJzL3NoYXBleG1sLnhtbFBLBQYAAAAABgAGAFsB&#10;AAC2AwAAAAA=&#10;">
                  <v:fill on="t" opacity="0f" focussize="0,0"/>
                  <v:stroke on="f"/>
                  <v:imagedata o:title=""/>
                  <o:lock v:ext="edit" aspectratio="f"/>
                  <v:textbox>
                    <w:txbxContent>
                      <w:p w14:paraId="56A20DCF">
                        <w:pPr>
                          <w:ind w:left="0" w:leftChars="0" w:firstLine="0" w:firstLineChars="0"/>
                        </w:pPr>
                        <w:r>
                          <w:rPr>
                            <w:rFonts w:hint="eastAsia" w:ascii="仿宋_GB2312" w:hAnsi="仿宋_GB2312" w:eastAsia="仿宋_GB2312" w:cs="仿宋_GB2312"/>
                            <w:sz w:val="21"/>
                            <w:szCs w:val="21"/>
                          </w:rPr>
                          <w:t>核实，电话快报</w:t>
                        </w:r>
                      </w:p>
                    </w:txbxContent>
                  </v:textbox>
                </v:shape>
                <v:shape id="_x0000_s1026" o:spid="_x0000_s1026" o:spt="202" type="#_x0000_t202" style="position:absolute;left:11458;top:299174;height:1198;width:2726;" fillcolor="#FFFFFF" filled="t" stroked="f" coordsize="21600,21600" o:gfxdata="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TWiSLsAAADc&#10;AAAADwAAAAAAAAABACAAAAAiAAAAZHJzL2Rvd25yZXYueG1sUEsBAhQAFAAAAAgAh07iQDMvBZ47&#10;AAAAOQAAABAAAAAAAAAAAQAgAAAACgEAAGRycy9zaGFwZXhtbC54bWxQSwUGAAAAAAYABgBbAQAA&#10;tAMAAAAA&#10;">
                  <v:fill on="t" opacity="0f" focussize="0,0"/>
                  <v:stroke on="f"/>
                  <v:imagedata o:title=""/>
                  <o:lock v:ext="edit" aspectratio="f"/>
                  <v:textbox>
                    <w:txbxContent>
                      <w:p w14:paraId="617A7ECC">
                        <w:pPr>
                          <w:keepNext w:val="0"/>
                          <w:keepLines w:val="0"/>
                          <w:pageBreakBefore w:val="0"/>
                          <w:widowControl w:val="0"/>
                          <w:kinsoku/>
                          <w:wordWrap/>
                          <w:overflowPunct/>
                          <w:topLinePunct w:val="0"/>
                          <w:bidi w:val="0"/>
                          <w:adjustRightInd/>
                          <w:snapToGrid/>
                          <w:spacing w:line="260" w:lineRule="exact"/>
                          <w:ind w:firstLine="0" w:firstLineChars="0"/>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发生后15分钟内书面报告</w:t>
                        </w:r>
                      </w:p>
                      <w:p w14:paraId="25FD1CFE">
                        <w:pPr>
                          <w:keepNext w:val="0"/>
                          <w:keepLines w:val="0"/>
                          <w:pageBreakBefore w:val="0"/>
                          <w:widowControl w:val="0"/>
                          <w:kinsoku/>
                          <w:wordWrap/>
                          <w:overflowPunct/>
                          <w:topLinePunct w:val="0"/>
                          <w:bidi w:val="0"/>
                          <w:adjustRightInd/>
                          <w:snapToGrid/>
                          <w:spacing w:line="260" w:lineRule="exact"/>
                          <w:ind w:firstLine="0" w:firstLineChars="0"/>
                          <w:textAlignment w:val="auto"/>
                          <w:rPr>
                            <w:rFonts w:hint="eastAsia" w:ascii="仿宋_GB2312" w:hAnsi="仿宋_GB2312" w:eastAsia="仿宋_GB2312" w:cs="仿宋_GB2312"/>
                            <w:sz w:val="21"/>
                            <w:szCs w:val="21"/>
                          </w:rPr>
                        </w:pPr>
                      </w:p>
                      <w:p w14:paraId="1973DCC0">
                        <w:pPr>
                          <w:keepNext w:val="0"/>
                          <w:keepLines w:val="0"/>
                          <w:pageBreakBefore w:val="0"/>
                          <w:widowControl w:val="0"/>
                          <w:kinsoku/>
                          <w:wordWrap/>
                          <w:overflowPunct/>
                          <w:topLinePunct w:val="0"/>
                          <w:bidi w:val="0"/>
                          <w:adjustRightInd/>
                          <w:snapToGrid/>
                          <w:spacing w:line="260" w:lineRule="exact"/>
                          <w:ind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sz w:val="21"/>
                            <w:szCs w:val="21"/>
                          </w:rPr>
                          <w:t xml:space="preserve">  最迟不得晚于1小时</w:t>
                        </w:r>
                      </w:p>
                    </w:txbxContent>
                  </v:textbox>
                </v:shape>
                <w10:wrap type="topAndBottom"/>
              </v:group>
            </w:pict>
          </mc:Fallback>
        </mc:AlternateContent>
      </w:r>
      <w:r>
        <w:rPr>
          <w:rFonts w:hint="eastAsia"/>
          <w:highlight w:val="none"/>
        </w:rPr>
        <w:t>针对供水突发事件可能发生的事故风险、危害程度和影响范围，明确应急处置指导原则。详见事发单位现场处置方案。</w:t>
      </w:r>
    </w:p>
    <w:p w14:paraId="5370F48A">
      <w:pPr>
        <w:bidi w:val="0"/>
        <w:rPr>
          <w:rFonts w:hint="eastAsia"/>
          <w:highlight w:val="none"/>
        </w:rPr>
      </w:pPr>
      <w:r>
        <w:rPr>
          <w:rFonts w:hint="eastAsia"/>
          <w:highlight w:val="none"/>
        </w:rPr>
        <w:t>（1）一般供水突发事件（Ⅳ级）：事发单位</w:t>
      </w:r>
      <w:r>
        <w:rPr>
          <w:rFonts w:hint="eastAsia"/>
          <w:highlight w:val="none"/>
          <w:lang w:val="en-US" w:eastAsia="zh-CN"/>
        </w:rPr>
        <w:t>人员</w:t>
      </w:r>
      <w:r>
        <w:rPr>
          <w:rFonts w:hint="eastAsia"/>
          <w:highlight w:val="none"/>
        </w:rPr>
        <w:t>赶赴现场进行先期处置，支援队伍做好备勤支援准备；应急救援物资、车辆和设备到现场；立即关闭进水阀门，停止对局部异常供水区域的供水；</w:t>
      </w:r>
      <w:r>
        <w:rPr>
          <w:rFonts w:hint="eastAsia"/>
          <w:color w:val="auto"/>
          <w:highlight w:val="none"/>
        </w:rPr>
        <w:t>对受影响供水区域管道进行紧急消毒冲洗</w:t>
      </w:r>
      <w:r>
        <w:rPr>
          <w:rFonts w:hint="eastAsia"/>
          <w:color w:val="auto"/>
          <w:highlight w:val="none"/>
          <w:lang w:eastAsia="zh-CN"/>
        </w:rPr>
        <w:t>，</w:t>
      </w:r>
      <w:r>
        <w:rPr>
          <w:rFonts w:hint="eastAsia"/>
          <w:color w:val="auto"/>
          <w:highlight w:val="none"/>
        </w:rPr>
        <w:t>配合受影响的用水单位进行内部管道消毒冲洗，通知受影响供水的净水机负责人关闭、消毒冲洗受影响的净水机</w:t>
      </w:r>
      <w:r>
        <w:rPr>
          <w:rFonts w:hint="eastAsia"/>
          <w:highlight w:val="none"/>
        </w:rPr>
        <w:t>；视情转移、撤离或疏散容易受到危害的人员和重要财产，并妥善安置；应急送水车送水，或开启集团公司社区直饮水机供水；保障居民基本生活必需用水；设置警示标志；宣传引导，避免引发居民恐慌；</w:t>
      </w:r>
      <w:r>
        <w:rPr>
          <w:rFonts w:hint="eastAsia"/>
          <w:highlight w:val="none"/>
          <w:lang w:eastAsia="zh-CN"/>
        </w:rPr>
        <w:t>法律法规</w:t>
      </w:r>
      <w:r>
        <w:rPr>
          <w:rFonts w:hint="eastAsia"/>
          <w:highlight w:val="none"/>
        </w:rPr>
        <w:t>、规章规定的其他必要措施。</w:t>
      </w:r>
    </w:p>
    <w:p w14:paraId="575A04D1">
      <w:pPr>
        <w:bidi w:val="0"/>
        <w:rPr>
          <w:rFonts w:hint="eastAsia"/>
          <w:highlight w:val="none"/>
        </w:rPr>
      </w:pPr>
      <w:r>
        <w:rPr>
          <w:rFonts w:hint="eastAsia"/>
          <w:highlight w:val="none"/>
        </w:rPr>
        <w:t>（2）较大供水突发事件（Ⅲ级）：在采取一般供水突发事件处置措施基础上，采取下列一项或多项措施：①视情调度其他应急人员、物资、设备至现场参与处置；②协调做好现场交通工作，为现场提供工作条件；③通知学校、敬老院、福利院、部队等重点用户、单位和居民做好储水，提前准备大桶水、瓶装水等；④法律法规规章规定的其他措施。</w:t>
      </w:r>
    </w:p>
    <w:p w14:paraId="636C8CB7">
      <w:pPr>
        <w:bidi w:val="0"/>
        <w:rPr>
          <w:rFonts w:hint="eastAsia"/>
          <w:highlight w:val="none"/>
        </w:rPr>
      </w:pPr>
      <w:r>
        <w:rPr>
          <w:rFonts w:hint="eastAsia"/>
          <w:highlight w:val="none"/>
        </w:rPr>
        <w:t>（3）重大供水突发事件（Ⅱ级）：在采取较大供水突发事件处置措施基础上，采取下列一项或多项措施：①视情采取分时、分区供水；②限制建筑、洗车、绿化、娱乐、洗浴等行业用水及一般性工业用水，保障居民用水；③法律法规规章规定的其他措施。</w:t>
      </w:r>
    </w:p>
    <w:p w14:paraId="58884C1A">
      <w:pPr>
        <w:bidi w:val="0"/>
        <w:rPr>
          <w:rFonts w:hint="eastAsia"/>
          <w:highlight w:val="none"/>
        </w:rPr>
      </w:pPr>
      <w:r>
        <w:rPr>
          <w:rFonts w:hint="eastAsia"/>
          <w:highlight w:val="none"/>
        </w:rPr>
        <w:t>（4）特别重大供水突发事件（Ⅰ级）：在采取重大供水突发事件处置措施基础上，采取下列一项或多项措施：①停止建筑、洗车、绿化、娱乐、洗浴等行业用水及一般性工业用水，保障居民用水；②对十八岭矿泉水桶装水、瓶装水等生产与销售实施统一调度；③采取各种方式从其他区域调水；④法律法规规章规定的其他措施。</w:t>
      </w:r>
    </w:p>
    <w:p w14:paraId="00D12BC0">
      <w:pPr>
        <w:bidi w:val="0"/>
        <w:rPr>
          <w:rFonts w:hint="eastAsia"/>
          <w:highlight w:val="none"/>
        </w:rPr>
      </w:pPr>
      <w:r>
        <w:rPr>
          <w:rFonts w:hint="eastAsia"/>
          <w:highlight w:val="none"/>
        </w:rPr>
        <w:t>5.2事件调查</w:t>
      </w:r>
    </w:p>
    <w:p w14:paraId="11CF7635">
      <w:pPr>
        <w:bidi w:val="0"/>
        <w:rPr>
          <w:rFonts w:hint="default" w:eastAsia="仿宋_GB2312"/>
          <w:highlight w:val="none"/>
          <w:lang w:val="en-US" w:eastAsia="zh-CN"/>
        </w:rPr>
      </w:pPr>
      <w:r>
        <w:rPr>
          <w:rFonts w:hint="eastAsia"/>
          <w:highlight w:val="none"/>
        </w:rPr>
        <w:t>突发事件发生后，</w:t>
      </w:r>
      <w:r>
        <w:rPr>
          <w:rFonts w:hint="eastAsia" w:ascii="仿宋_GB2312"/>
          <w:szCs w:val="32"/>
          <w:highlight w:val="none"/>
        </w:rPr>
        <w:t>直接经济损失在</w:t>
      </w:r>
      <w:r>
        <w:rPr>
          <w:rFonts w:hint="eastAsia"/>
          <w:szCs w:val="32"/>
          <w:highlight w:val="none"/>
          <w:lang w:val="en-US" w:eastAsia="zh-CN"/>
        </w:rPr>
        <w:t>100</w:t>
      </w:r>
      <w:r>
        <w:rPr>
          <w:rFonts w:hint="eastAsia" w:ascii="仿宋_GB2312"/>
          <w:szCs w:val="32"/>
          <w:highlight w:val="none"/>
        </w:rPr>
        <w:t>万元以下且未造成人员伤亡的事故，由集团公司指定相关部门及人员成立事故调查组</w:t>
      </w:r>
      <w:r>
        <w:rPr>
          <w:rFonts w:hint="eastAsia"/>
          <w:highlight w:val="none"/>
        </w:rPr>
        <w:t>，各有关单位配合，组织开展事件调查，通过对监测数据进行分析、明察暗访等方式查明事件原因和性质，提出整改防范措施和处理建议。</w:t>
      </w:r>
      <w:r>
        <w:rPr>
          <w:rFonts w:hint="eastAsia"/>
          <w:highlight w:val="none"/>
          <w:lang w:val="en-US" w:eastAsia="zh-CN"/>
        </w:rPr>
        <w:t>发生人员死亡的事故由政府负责调查处理。其他事故按照法律法规及上级应急预案等规定处理。</w:t>
      </w:r>
    </w:p>
    <w:p w14:paraId="273A31AB">
      <w:pPr>
        <w:bidi w:val="0"/>
        <w:rPr>
          <w:rFonts w:hint="eastAsia"/>
          <w:highlight w:val="none"/>
        </w:rPr>
      </w:pPr>
      <w:r>
        <w:rPr>
          <w:rFonts w:hint="eastAsia"/>
          <w:highlight w:val="none"/>
        </w:rPr>
        <w:t>5.3损害评估</w:t>
      </w:r>
    </w:p>
    <w:p w14:paraId="682B9DB1">
      <w:pPr>
        <w:bidi w:val="0"/>
        <w:rPr>
          <w:rFonts w:hint="eastAsia"/>
          <w:highlight w:val="none"/>
        </w:rPr>
      </w:pPr>
      <w:r>
        <w:rPr>
          <w:rFonts w:hint="eastAsia"/>
          <w:highlight w:val="none"/>
        </w:rPr>
        <w:t>事件应急响应终止后，相关事发单位要及时组织开展损害评估，评估结果向集团公司报告。评估结果作为事件调查处理、损害赔偿、设备设施修复费和恢复重建的依据。</w:t>
      </w:r>
    </w:p>
    <w:p w14:paraId="48C67451">
      <w:pPr>
        <w:bidi w:val="0"/>
        <w:rPr>
          <w:rFonts w:hint="eastAsia"/>
          <w:highlight w:val="none"/>
          <w:lang w:val="en-US" w:eastAsia="zh-CN"/>
        </w:rPr>
      </w:pPr>
      <w:r>
        <w:rPr>
          <w:rFonts w:hint="eastAsia"/>
          <w:highlight w:val="none"/>
          <w:lang w:val="en-US" w:eastAsia="zh-CN"/>
        </w:rPr>
        <w:t>5.4恢复重建</w:t>
      </w:r>
    </w:p>
    <w:p w14:paraId="4AFB3C05">
      <w:pPr>
        <w:bidi w:val="0"/>
        <w:rPr>
          <w:rFonts w:hint="default"/>
          <w:highlight w:val="none"/>
          <w:lang w:val="en-US" w:eastAsia="zh-CN"/>
        </w:rPr>
      </w:pPr>
      <w:r>
        <w:rPr>
          <w:rFonts w:hint="default"/>
          <w:highlight w:val="none"/>
          <w:lang w:val="en-US" w:eastAsia="zh-CN"/>
        </w:rPr>
        <w:t>较大级别以上城市供水突发事件的恢复重建工作，原则上由市政府统筹安排。一般城市供水突发事件的恢复重建工作原则上由各区市政府（管委）、</w:t>
      </w:r>
      <w:r>
        <w:rPr>
          <w:rFonts w:hint="eastAsia"/>
          <w:highlight w:val="none"/>
          <w:lang w:val="en-US" w:eastAsia="zh-CN"/>
        </w:rPr>
        <w:t>集团公司</w:t>
      </w:r>
      <w:r>
        <w:rPr>
          <w:rFonts w:hint="default"/>
          <w:highlight w:val="none"/>
          <w:lang w:val="en-US" w:eastAsia="zh-CN"/>
        </w:rPr>
        <w:t>负责，具体参照《威海市人民政府关于理顺市区供排水管理体制和运行机制的意见》（威政字〔2019〕75号）实施。</w:t>
      </w:r>
    </w:p>
    <w:p w14:paraId="1AD03D54">
      <w:pPr>
        <w:pStyle w:val="17"/>
        <w:bidi w:val="0"/>
        <w:outlineLvl w:val="1"/>
        <w:rPr>
          <w:rFonts w:hint="eastAsia"/>
          <w:highlight w:val="none"/>
        </w:rPr>
      </w:pPr>
      <w:r>
        <w:rPr>
          <w:rFonts w:hint="eastAsia"/>
          <w:highlight w:val="none"/>
        </w:rPr>
        <w:t>6 应急保障</w:t>
      </w:r>
    </w:p>
    <w:p w14:paraId="39095A71">
      <w:pPr>
        <w:bidi w:val="0"/>
        <w:rPr>
          <w:rFonts w:hint="eastAsia"/>
          <w:highlight w:val="none"/>
        </w:rPr>
      </w:pPr>
      <w:r>
        <w:rPr>
          <w:rFonts w:hint="eastAsia"/>
          <w:highlight w:val="none"/>
        </w:rPr>
        <w:t>6.1信息保障</w:t>
      </w:r>
    </w:p>
    <w:p w14:paraId="6ED01A01">
      <w:pPr>
        <w:bidi w:val="0"/>
        <w:rPr>
          <w:rFonts w:hint="eastAsia"/>
          <w:highlight w:val="none"/>
        </w:rPr>
      </w:pPr>
      <w:r>
        <w:rPr>
          <w:rFonts w:hint="eastAsia"/>
          <w:highlight w:val="none"/>
        </w:rPr>
        <w:t>事发单位要建立健全并落实信息收集、传递、报送、处理运行机制，确保信息报送渠道畅通。</w:t>
      </w:r>
    </w:p>
    <w:p w14:paraId="564E8748">
      <w:pPr>
        <w:bidi w:val="0"/>
        <w:rPr>
          <w:rFonts w:hint="eastAsia"/>
          <w:highlight w:val="none"/>
        </w:rPr>
      </w:pPr>
      <w:r>
        <w:rPr>
          <w:rFonts w:hint="eastAsia"/>
          <w:highlight w:val="none"/>
        </w:rPr>
        <w:t>6.2物资保障</w:t>
      </w:r>
    </w:p>
    <w:p w14:paraId="09ED016D">
      <w:pPr>
        <w:bidi w:val="0"/>
        <w:rPr>
          <w:rFonts w:hint="eastAsia"/>
          <w:highlight w:val="none"/>
        </w:rPr>
      </w:pPr>
      <w:r>
        <w:rPr>
          <w:rFonts w:hint="eastAsia"/>
          <w:highlight w:val="none"/>
        </w:rPr>
        <w:t>事发单位要完善本单位应急物资配备、保存、更新及养护方案，确保物资、器材的完好和可使用性。</w:t>
      </w:r>
    </w:p>
    <w:p w14:paraId="609C844F">
      <w:pPr>
        <w:bidi w:val="0"/>
        <w:rPr>
          <w:rFonts w:hint="eastAsia"/>
          <w:highlight w:val="none"/>
        </w:rPr>
      </w:pPr>
      <w:r>
        <w:rPr>
          <w:rFonts w:hint="eastAsia"/>
          <w:highlight w:val="none"/>
        </w:rPr>
        <w:t>6.3资金保障</w:t>
      </w:r>
    </w:p>
    <w:p w14:paraId="483507C0">
      <w:pPr>
        <w:bidi w:val="0"/>
        <w:rPr>
          <w:rFonts w:hint="eastAsia"/>
          <w:highlight w:val="none"/>
        </w:rPr>
      </w:pPr>
      <w:r>
        <w:rPr>
          <w:rFonts w:hint="eastAsia"/>
          <w:highlight w:val="none"/>
        </w:rPr>
        <w:t>财务部应为应急预案编制、演练、修订及应急处置，人员培训、设备维护、日常运作等提供资金保障。</w:t>
      </w:r>
    </w:p>
    <w:p w14:paraId="581346F3">
      <w:pPr>
        <w:bidi w:val="0"/>
        <w:rPr>
          <w:rFonts w:hint="eastAsia"/>
          <w:highlight w:val="none"/>
        </w:rPr>
      </w:pPr>
      <w:r>
        <w:rPr>
          <w:rFonts w:hint="eastAsia"/>
          <w:highlight w:val="none"/>
        </w:rPr>
        <w:t>6.4宣传培训</w:t>
      </w:r>
    </w:p>
    <w:p w14:paraId="74CE4168">
      <w:pPr>
        <w:bidi w:val="0"/>
        <w:rPr>
          <w:rFonts w:hint="eastAsia"/>
          <w:highlight w:val="none"/>
          <w:lang w:eastAsia="zh-CN"/>
        </w:rPr>
      </w:pPr>
      <w:r>
        <w:rPr>
          <w:rFonts w:hint="eastAsia"/>
          <w:highlight w:val="none"/>
        </w:rPr>
        <w:t>成员单位要利用会议、晨会等方式，宣传应急知识，组织对应急管理人员、专业技术人员、救援人员进行技能培训，提高协同作战和快速反应能力。</w:t>
      </w:r>
    </w:p>
    <w:p w14:paraId="32AD6577">
      <w:pPr>
        <w:bidi w:val="0"/>
        <w:rPr>
          <w:rFonts w:hint="eastAsia"/>
          <w:highlight w:val="none"/>
          <w:lang w:val="en-US" w:eastAsia="zh-CN"/>
        </w:rPr>
      </w:pPr>
      <w:r>
        <w:rPr>
          <w:rFonts w:hint="eastAsia"/>
          <w:highlight w:val="none"/>
          <w:lang w:val="en-US" w:eastAsia="zh-CN"/>
        </w:rPr>
        <w:t>6.5预案体系与衔接</w:t>
      </w:r>
    </w:p>
    <w:p w14:paraId="6A5ADEB9">
      <w:pPr>
        <w:bidi w:val="0"/>
        <w:rPr>
          <w:rFonts w:hint="default"/>
          <w:highlight w:val="none"/>
          <w:lang w:val="en-US" w:eastAsia="zh-CN"/>
        </w:rPr>
      </w:pPr>
      <w:r>
        <w:rPr>
          <w:rFonts w:hint="eastAsia"/>
          <w:highlight w:val="none"/>
          <w:lang w:val="en-US" w:eastAsia="zh-CN"/>
        </w:rPr>
        <w:t>本专项预案向上衔接《威海市城市供水突发事件应急预案》。</w:t>
      </w:r>
    </w:p>
    <w:p w14:paraId="3404BF98">
      <w:pPr>
        <w:pStyle w:val="17"/>
        <w:bidi w:val="0"/>
        <w:outlineLvl w:val="1"/>
        <w:rPr>
          <w:rFonts w:hint="eastAsia"/>
          <w:highlight w:val="none"/>
        </w:rPr>
      </w:pPr>
      <w:r>
        <w:rPr>
          <w:rFonts w:hint="eastAsia"/>
          <w:highlight w:val="none"/>
        </w:rPr>
        <w:t>7 奖励与责任追究</w:t>
      </w:r>
    </w:p>
    <w:p w14:paraId="737FAAEC">
      <w:pPr>
        <w:bidi w:val="0"/>
        <w:rPr>
          <w:rFonts w:hint="eastAsia"/>
          <w:highlight w:val="none"/>
        </w:rPr>
      </w:pPr>
      <w:r>
        <w:rPr>
          <w:rFonts w:hint="eastAsia"/>
          <w:highlight w:val="none"/>
        </w:rPr>
        <w:t>指挥部对在应急处置工作中表现突出的单位和个人，按有关规定给予表彰和奖励；对迟报、谎报、瞒报和漏报突发事件重要情况，在应急处置工作中不履行职责、玩忽职守造成损失等的，追究有关责任人的责任。</w:t>
      </w:r>
    </w:p>
    <w:p w14:paraId="610C0490">
      <w:pPr>
        <w:bidi w:val="0"/>
        <w:rPr>
          <w:rFonts w:hint="default"/>
          <w:highlight w:val="none"/>
          <w:lang w:val="en-US" w:eastAsia="zh-CN"/>
        </w:rPr>
      </w:pPr>
    </w:p>
    <w:p w14:paraId="68215050">
      <w:pPr>
        <w:bidi w:val="0"/>
        <w:rPr>
          <w:rFonts w:hint="eastAsia"/>
          <w:highlight w:val="none"/>
          <w:lang w:eastAsia="zh-CN"/>
        </w:rPr>
      </w:pPr>
      <w:r>
        <w:rPr>
          <w:rFonts w:hint="eastAsia"/>
          <w:highlight w:val="none"/>
          <w:lang w:val="en-US" w:eastAsia="zh-CN"/>
        </w:rPr>
        <w:t>附件：1.风险评估的结果、应急装备清单、</w:t>
      </w:r>
      <w:r>
        <w:rPr>
          <w:rFonts w:hint="eastAsia"/>
          <w:highlight w:val="none"/>
        </w:rPr>
        <w:t>有关部门联系方式</w:t>
      </w:r>
    </w:p>
    <w:p w14:paraId="37A61315">
      <w:pPr>
        <w:bidi w:val="0"/>
        <w:ind w:firstLine="1180" w:firstLineChars="500"/>
        <w:rPr>
          <w:rFonts w:hint="eastAsia"/>
          <w:highlight w:val="none"/>
          <w:lang w:val="en-US" w:eastAsia="zh-CN"/>
        </w:rPr>
      </w:pPr>
      <w:r>
        <w:rPr>
          <w:rFonts w:hint="eastAsia"/>
          <w:highlight w:val="none"/>
          <w:lang w:val="en-US" w:eastAsia="zh-CN"/>
        </w:rPr>
        <w:t>2.饮用水应急处置常用检测项目表</w:t>
      </w:r>
    </w:p>
    <w:p w14:paraId="49C51FDE">
      <w:pPr>
        <w:bidi w:val="0"/>
        <w:ind w:firstLine="1180" w:firstLineChars="500"/>
        <w:rPr>
          <w:rFonts w:hint="default"/>
          <w:highlight w:val="none"/>
          <w:lang w:val="en-US" w:eastAsia="zh-CN"/>
        </w:rPr>
      </w:pPr>
      <w:r>
        <w:rPr>
          <w:rFonts w:hint="eastAsia"/>
          <w:highlight w:val="none"/>
          <w:lang w:val="en-US" w:eastAsia="zh-CN"/>
        </w:rPr>
        <w:t>3.城市供水突发事件应急组织人员名单及联系方式</w:t>
      </w:r>
    </w:p>
    <w:p w14:paraId="1349AC1F">
      <w:pPr>
        <w:bidi w:val="0"/>
        <w:rPr>
          <w:rFonts w:hint="eastAsia"/>
          <w:highlight w:val="none"/>
        </w:rPr>
      </w:pPr>
      <w:r>
        <w:rPr>
          <w:rFonts w:hint="eastAsia"/>
          <w:highlight w:val="none"/>
        </w:rPr>
        <w:br w:type="page"/>
      </w:r>
    </w:p>
    <w:p w14:paraId="0B5D71ED">
      <w:pPr>
        <w:bidi w:val="0"/>
        <w:ind w:left="0" w:leftChars="0" w:firstLine="0" w:firstLineChars="0"/>
        <w:rPr>
          <w:rFonts w:hint="eastAsia" w:ascii="黑体" w:hAnsi="黑体" w:eastAsia="黑体" w:cs="黑体"/>
          <w:highlight w:val="none"/>
        </w:rPr>
      </w:pPr>
      <w:r>
        <w:rPr>
          <w:rFonts w:hint="eastAsia" w:ascii="黑体" w:hAnsi="黑体" w:eastAsia="黑体" w:cs="黑体"/>
          <w:highlight w:val="none"/>
        </w:rPr>
        <w:t>附件1</w:t>
      </w:r>
    </w:p>
    <w:p w14:paraId="516516C2">
      <w:pPr>
        <w:bidi w:val="0"/>
        <w:ind w:left="0" w:leftChars="0" w:firstLine="0" w:firstLineChars="0"/>
        <w:rPr>
          <w:rFonts w:hint="eastAsia" w:ascii="黑体" w:hAnsi="黑体" w:eastAsia="黑体" w:cs="黑体"/>
          <w:highlight w:val="none"/>
        </w:rPr>
      </w:pPr>
    </w:p>
    <w:p w14:paraId="10E8CEE6">
      <w:pPr>
        <w:pStyle w:val="17"/>
        <w:bidi w:val="0"/>
        <w:rPr>
          <w:rFonts w:hint="eastAsia"/>
          <w:highlight w:val="none"/>
        </w:rPr>
      </w:pPr>
      <w:r>
        <w:rPr>
          <w:rFonts w:hint="eastAsia"/>
          <w:highlight w:val="none"/>
        </w:rPr>
        <w:t>1.1风险评估的结果</w:t>
      </w:r>
    </w:p>
    <w:p w14:paraId="70870FC0">
      <w:pPr>
        <w:bidi w:val="0"/>
        <w:rPr>
          <w:rFonts w:hint="eastAsia"/>
          <w:highlight w:val="none"/>
        </w:rPr>
      </w:pPr>
      <w:r>
        <w:rPr>
          <w:rFonts w:hint="eastAsia"/>
          <w:highlight w:val="none"/>
        </w:rPr>
        <w:t>城市公共供水运行过程中，受行业自身和外界因素影响，主要存在以下几方面风险因素：</w:t>
      </w:r>
    </w:p>
    <w:p w14:paraId="4C20CCE7">
      <w:pPr>
        <w:bidi w:val="0"/>
        <w:rPr>
          <w:rFonts w:hint="eastAsia"/>
          <w:highlight w:val="none"/>
        </w:rPr>
      </w:pPr>
      <w:r>
        <w:rPr>
          <w:rFonts w:hint="eastAsia"/>
          <w:highlight w:val="none"/>
        </w:rPr>
        <w:t>（1）由于持续干旱、水库安全等导致蓄水不足，造成城市供水水源严重短缺，不能满足正常供水需求；</w:t>
      </w:r>
    </w:p>
    <w:p w14:paraId="495341FE">
      <w:pPr>
        <w:bidi w:val="0"/>
        <w:rPr>
          <w:rFonts w:hint="eastAsia"/>
          <w:highlight w:val="none"/>
        </w:rPr>
      </w:pPr>
      <w:r>
        <w:rPr>
          <w:rFonts w:hint="eastAsia"/>
          <w:highlight w:val="none"/>
        </w:rPr>
        <w:t>（2）因水源或净水厂生产构筑物、清水池、高低位水池、供水管道等供水设施受到生物、化学、油污、放射性物质等污染，危及饮水安全，造成城市部分区域或整个区域停水，或供水管道遭其他工程建设施工等外力损坏，造成污染，影响较大范围停水；</w:t>
      </w:r>
    </w:p>
    <w:p w14:paraId="2A595A5B">
      <w:pPr>
        <w:bidi w:val="0"/>
        <w:rPr>
          <w:rFonts w:hint="eastAsia"/>
          <w:highlight w:val="none"/>
        </w:rPr>
      </w:pPr>
      <w:r>
        <w:rPr>
          <w:rFonts w:hint="eastAsia"/>
          <w:highlight w:val="none"/>
        </w:rPr>
        <w:t>（3）因重大电力事故导致长时间停电，严重影响正常供水生产，造成较大范围、较长时间停水；</w:t>
      </w:r>
    </w:p>
    <w:p w14:paraId="2E53B2B5">
      <w:pPr>
        <w:bidi w:val="0"/>
        <w:rPr>
          <w:rFonts w:hint="eastAsia"/>
          <w:highlight w:val="none"/>
        </w:rPr>
      </w:pPr>
      <w:r>
        <w:rPr>
          <w:rFonts w:hint="eastAsia"/>
          <w:highlight w:val="none"/>
        </w:rPr>
        <w:t>（4）因供水设施事故、水源变化等原因，造成生产不能正常运行，影响正常供水；</w:t>
      </w:r>
    </w:p>
    <w:p w14:paraId="40288D95">
      <w:pPr>
        <w:bidi w:val="0"/>
        <w:rPr>
          <w:rFonts w:hint="eastAsia"/>
          <w:highlight w:val="none"/>
        </w:rPr>
      </w:pPr>
      <w:r>
        <w:rPr>
          <w:rFonts w:hint="eastAsia"/>
          <w:highlight w:val="none"/>
        </w:rPr>
        <w:t>（5）由于部分供水管道设施不完善、管材老化等发生爆管，造成较大范围停水；</w:t>
      </w:r>
    </w:p>
    <w:p w14:paraId="534E5F66">
      <w:pPr>
        <w:bidi w:val="0"/>
        <w:rPr>
          <w:rFonts w:hint="eastAsia"/>
          <w:highlight w:val="none"/>
        </w:rPr>
      </w:pPr>
      <w:r>
        <w:rPr>
          <w:rFonts w:hint="eastAsia"/>
          <w:highlight w:val="none"/>
        </w:rPr>
        <w:t>（6）因其他自然灾害、人为因素或行业事故，造成供水设施损坏或破坏，影响正常供水。</w:t>
      </w:r>
    </w:p>
    <w:p w14:paraId="53274D08">
      <w:pPr>
        <w:bidi w:val="0"/>
        <w:rPr>
          <w:rFonts w:hint="eastAsia"/>
          <w:highlight w:val="none"/>
        </w:rPr>
      </w:pPr>
      <w:r>
        <w:rPr>
          <w:rFonts w:hint="eastAsia"/>
          <w:highlight w:val="none"/>
        </w:rPr>
        <w:br w:type="page"/>
      </w:r>
      <w:r>
        <w:rPr>
          <w:rStyle w:val="27"/>
          <w:rFonts w:hint="eastAsia" w:ascii="黑体" w:hAnsi="黑体" w:eastAsia="黑体" w:cs="黑体"/>
          <w:highlight w:val="none"/>
        </w:rPr>
        <w:t>1.</w:t>
      </w:r>
      <w:r>
        <w:rPr>
          <w:rStyle w:val="27"/>
          <w:rFonts w:hint="eastAsia" w:ascii="黑体" w:hAnsi="黑体" w:eastAsia="黑体" w:cs="黑体"/>
          <w:highlight w:val="none"/>
          <w:lang w:val="en-US" w:eastAsia="zh-CN"/>
        </w:rPr>
        <w:t>2</w:t>
      </w:r>
      <w:r>
        <w:rPr>
          <w:rStyle w:val="27"/>
          <w:rFonts w:hint="eastAsia" w:ascii="黑体" w:hAnsi="黑体" w:eastAsia="黑体" w:cs="黑体"/>
          <w:highlight w:val="none"/>
        </w:rPr>
        <w:t>应急装备清单</w:t>
      </w:r>
    </w:p>
    <w:p w14:paraId="1720E8E1">
      <w:pPr>
        <w:bidi w:val="0"/>
        <w:rPr>
          <w:rFonts w:hint="eastAsia"/>
          <w:highlight w:val="none"/>
        </w:rPr>
      </w:pPr>
      <w:r>
        <w:rPr>
          <w:rFonts w:hint="eastAsia"/>
          <w:highlight w:val="none"/>
        </w:rPr>
        <w:br w:type="page"/>
      </w:r>
    </w:p>
    <w:p w14:paraId="1393D972">
      <w:pPr>
        <w:pStyle w:val="17"/>
        <w:bidi w:val="0"/>
        <w:rPr>
          <w:rFonts w:hint="eastAsia"/>
          <w:highlight w:val="none"/>
        </w:rPr>
      </w:pPr>
      <w:r>
        <w:rPr>
          <w:rFonts w:hint="eastAsia"/>
          <w:highlight w:val="none"/>
        </w:rPr>
        <w:t>1.</w:t>
      </w:r>
      <w:r>
        <w:rPr>
          <w:rFonts w:hint="eastAsia"/>
          <w:highlight w:val="none"/>
          <w:lang w:val="en-US" w:eastAsia="zh-CN"/>
        </w:rPr>
        <w:t>3</w:t>
      </w:r>
      <w:r>
        <w:rPr>
          <w:rFonts w:hint="eastAsia"/>
          <w:highlight w:val="none"/>
        </w:rPr>
        <w:t>有关部门联系方式</w:t>
      </w:r>
    </w:p>
    <w:tbl>
      <w:tblPr>
        <w:tblStyle w:val="12"/>
        <w:tblW w:w="45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2748"/>
        <w:gridCol w:w="1419"/>
        <w:gridCol w:w="3303"/>
      </w:tblGrid>
      <w:tr w14:paraId="14F55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jc w:val="center"/>
        </w:trPr>
        <w:tc>
          <w:tcPr>
            <w:tcW w:w="518" w:type="pct"/>
            <w:noWrap w:val="0"/>
            <w:vAlign w:val="center"/>
          </w:tcPr>
          <w:p w14:paraId="1A22E1F5">
            <w:pPr>
              <w:pStyle w:val="19"/>
              <w:bidi w:val="0"/>
              <w:rPr>
                <w:rFonts w:hint="eastAsia"/>
                <w:highlight w:val="none"/>
              </w:rPr>
            </w:pPr>
            <w:r>
              <w:rPr>
                <w:rFonts w:hint="eastAsia"/>
                <w:highlight w:val="none"/>
              </w:rPr>
              <w:t>序号</w:t>
            </w:r>
          </w:p>
        </w:tc>
        <w:tc>
          <w:tcPr>
            <w:tcW w:w="1648" w:type="pct"/>
            <w:noWrap w:val="0"/>
            <w:vAlign w:val="center"/>
          </w:tcPr>
          <w:p w14:paraId="661538A4">
            <w:pPr>
              <w:pStyle w:val="19"/>
              <w:bidi w:val="0"/>
              <w:rPr>
                <w:rFonts w:hint="eastAsia"/>
                <w:highlight w:val="none"/>
              </w:rPr>
            </w:pPr>
            <w:r>
              <w:rPr>
                <w:rFonts w:hint="eastAsia"/>
                <w:highlight w:val="none"/>
              </w:rPr>
              <w:t>部门</w:t>
            </w:r>
          </w:p>
        </w:tc>
        <w:tc>
          <w:tcPr>
            <w:tcW w:w="851" w:type="pct"/>
            <w:noWrap w:val="0"/>
            <w:vAlign w:val="center"/>
          </w:tcPr>
          <w:p w14:paraId="25D9E64D">
            <w:pPr>
              <w:pStyle w:val="19"/>
              <w:bidi w:val="0"/>
              <w:rPr>
                <w:rFonts w:hint="eastAsia"/>
                <w:highlight w:val="none"/>
              </w:rPr>
            </w:pPr>
            <w:r>
              <w:rPr>
                <w:rFonts w:hint="eastAsia"/>
                <w:highlight w:val="none"/>
              </w:rPr>
              <w:t>联络电话</w:t>
            </w:r>
          </w:p>
        </w:tc>
        <w:tc>
          <w:tcPr>
            <w:tcW w:w="1981" w:type="pct"/>
            <w:noWrap w:val="0"/>
            <w:vAlign w:val="center"/>
          </w:tcPr>
          <w:p w14:paraId="6544F9B9">
            <w:pPr>
              <w:pStyle w:val="19"/>
              <w:bidi w:val="0"/>
              <w:rPr>
                <w:rFonts w:hint="eastAsia"/>
                <w:highlight w:val="none"/>
              </w:rPr>
            </w:pPr>
            <w:r>
              <w:rPr>
                <w:rFonts w:hint="eastAsia"/>
                <w:highlight w:val="none"/>
              </w:rPr>
              <w:t>备注</w:t>
            </w:r>
          </w:p>
        </w:tc>
      </w:tr>
      <w:tr w14:paraId="65C91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jc w:val="center"/>
        </w:trPr>
        <w:tc>
          <w:tcPr>
            <w:tcW w:w="518" w:type="pct"/>
            <w:noWrap w:val="0"/>
            <w:vAlign w:val="center"/>
          </w:tcPr>
          <w:p w14:paraId="5427C9CF">
            <w:pPr>
              <w:pStyle w:val="19"/>
              <w:bidi w:val="0"/>
              <w:rPr>
                <w:rFonts w:hint="eastAsia"/>
                <w:highlight w:val="none"/>
              </w:rPr>
            </w:pPr>
            <w:r>
              <w:rPr>
                <w:rFonts w:hint="eastAsia"/>
                <w:highlight w:val="none"/>
              </w:rPr>
              <w:t>1</w:t>
            </w:r>
          </w:p>
        </w:tc>
        <w:tc>
          <w:tcPr>
            <w:tcW w:w="1648" w:type="pct"/>
            <w:noWrap w:val="0"/>
            <w:vAlign w:val="center"/>
          </w:tcPr>
          <w:p w14:paraId="57E3B0BD">
            <w:pPr>
              <w:pStyle w:val="19"/>
              <w:bidi w:val="0"/>
              <w:rPr>
                <w:rFonts w:hint="eastAsia"/>
                <w:highlight w:val="none"/>
              </w:rPr>
            </w:pPr>
            <w:r>
              <w:rPr>
                <w:rFonts w:hint="eastAsia"/>
                <w:highlight w:val="none"/>
              </w:rPr>
              <w:t>威海市水务局</w:t>
            </w:r>
          </w:p>
        </w:tc>
        <w:tc>
          <w:tcPr>
            <w:tcW w:w="851" w:type="pct"/>
            <w:noWrap w:val="0"/>
            <w:vAlign w:val="center"/>
          </w:tcPr>
          <w:p w14:paraId="150AFB2F">
            <w:pPr>
              <w:pStyle w:val="19"/>
              <w:bidi w:val="0"/>
              <w:rPr>
                <w:rFonts w:hint="eastAsia"/>
                <w:highlight w:val="none"/>
              </w:rPr>
            </w:pPr>
            <w:r>
              <w:rPr>
                <w:rFonts w:hint="eastAsia"/>
                <w:highlight w:val="none"/>
              </w:rPr>
              <w:t>5309526</w:t>
            </w:r>
          </w:p>
        </w:tc>
        <w:tc>
          <w:tcPr>
            <w:tcW w:w="1981" w:type="pct"/>
            <w:noWrap w:val="0"/>
            <w:vAlign w:val="center"/>
          </w:tcPr>
          <w:p w14:paraId="2DFE5BF0">
            <w:pPr>
              <w:pStyle w:val="19"/>
              <w:bidi w:val="0"/>
              <w:rPr>
                <w:rFonts w:hint="eastAsia"/>
                <w:highlight w:val="none"/>
              </w:rPr>
            </w:pPr>
            <w:r>
              <w:rPr>
                <w:rFonts w:hint="eastAsia"/>
                <w:highlight w:val="none"/>
              </w:rPr>
              <w:t>渔港路38号</w:t>
            </w:r>
          </w:p>
        </w:tc>
      </w:tr>
      <w:tr w14:paraId="7946E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18" w:type="pct"/>
            <w:noWrap w:val="0"/>
            <w:vAlign w:val="center"/>
          </w:tcPr>
          <w:p w14:paraId="339BB817">
            <w:pPr>
              <w:pStyle w:val="19"/>
              <w:bidi w:val="0"/>
              <w:rPr>
                <w:rFonts w:hint="eastAsia"/>
                <w:highlight w:val="none"/>
              </w:rPr>
            </w:pPr>
            <w:r>
              <w:rPr>
                <w:rFonts w:hint="eastAsia"/>
                <w:highlight w:val="none"/>
              </w:rPr>
              <w:t>2</w:t>
            </w:r>
          </w:p>
        </w:tc>
        <w:tc>
          <w:tcPr>
            <w:tcW w:w="1648" w:type="pct"/>
            <w:noWrap w:val="0"/>
            <w:vAlign w:val="center"/>
          </w:tcPr>
          <w:p w14:paraId="1AF7FFA7">
            <w:pPr>
              <w:pStyle w:val="19"/>
              <w:bidi w:val="0"/>
              <w:rPr>
                <w:rFonts w:hint="eastAsia"/>
                <w:highlight w:val="none"/>
              </w:rPr>
            </w:pPr>
            <w:r>
              <w:rPr>
                <w:rFonts w:hint="eastAsia"/>
                <w:highlight w:val="none"/>
              </w:rPr>
              <w:t>威海市国资委</w:t>
            </w:r>
          </w:p>
        </w:tc>
        <w:tc>
          <w:tcPr>
            <w:tcW w:w="851" w:type="pct"/>
            <w:noWrap w:val="0"/>
            <w:vAlign w:val="center"/>
          </w:tcPr>
          <w:p w14:paraId="2A9F3805">
            <w:pPr>
              <w:pStyle w:val="19"/>
              <w:bidi w:val="0"/>
              <w:rPr>
                <w:rFonts w:hint="eastAsia"/>
                <w:highlight w:val="none"/>
              </w:rPr>
            </w:pPr>
            <w:r>
              <w:rPr>
                <w:rFonts w:hint="eastAsia"/>
                <w:highlight w:val="none"/>
              </w:rPr>
              <w:t>5187500</w:t>
            </w:r>
          </w:p>
        </w:tc>
        <w:tc>
          <w:tcPr>
            <w:tcW w:w="1981" w:type="pct"/>
            <w:noWrap w:val="0"/>
            <w:vAlign w:val="center"/>
          </w:tcPr>
          <w:p w14:paraId="4EFD2F58">
            <w:pPr>
              <w:pStyle w:val="19"/>
              <w:bidi w:val="0"/>
              <w:rPr>
                <w:rFonts w:hint="eastAsia"/>
                <w:highlight w:val="none"/>
              </w:rPr>
            </w:pPr>
            <w:r>
              <w:rPr>
                <w:rFonts w:hint="eastAsia"/>
                <w:sz w:val="24"/>
                <w:szCs w:val="24"/>
                <w:highlight w:val="none"/>
              </w:rPr>
              <w:t>威海市安源街-5-1号</w:t>
            </w:r>
          </w:p>
        </w:tc>
      </w:tr>
    </w:tbl>
    <w:p w14:paraId="65E34596">
      <w:pPr>
        <w:bidi w:val="0"/>
        <w:ind w:left="0" w:leftChars="0" w:firstLine="0" w:firstLineChars="0"/>
        <w:rPr>
          <w:rFonts w:hint="eastAsia"/>
          <w:highlight w:val="none"/>
        </w:rPr>
      </w:pPr>
      <w:r>
        <w:rPr>
          <w:rFonts w:hint="eastAsia"/>
          <w:highlight w:val="none"/>
        </w:rPr>
        <w:br w:type="page"/>
      </w:r>
      <w:r>
        <w:rPr>
          <w:rFonts w:hint="eastAsia" w:ascii="黑体" w:hAnsi="黑体" w:eastAsia="黑体" w:cs="黑体"/>
          <w:highlight w:val="none"/>
        </w:rPr>
        <w:t>附件2</w:t>
      </w:r>
    </w:p>
    <w:p w14:paraId="5A8A3563">
      <w:pPr>
        <w:bidi w:val="0"/>
        <w:rPr>
          <w:rFonts w:hint="eastAsia" w:ascii="方正小标宋_GBK" w:hAnsi="方正小标宋_GBK" w:eastAsia="方正小标宋_GBK" w:cs="方正小标宋_GBK"/>
          <w:highlight w:val="none"/>
        </w:rPr>
      </w:pPr>
    </w:p>
    <w:p w14:paraId="3BEA95FA">
      <w:pPr>
        <w:bidi w:val="0"/>
        <w:ind w:left="0" w:leftChars="0" w:firstLine="0" w:firstLineChars="0"/>
        <w:jc w:val="center"/>
        <w:rPr>
          <w:rFonts w:hint="eastAsia" w:ascii="方正小标宋_GBK" w:hAnsi="方正小标宋_GBK" w:eastAsia="方正小标宋_GBK" w:cs="方正小标宋_GBK"/>
          <w:highlight w:val="none"/>
        </w:rPr>
      </w:pPr>
      <w:bookmarkStart w:id="142" w:name="_Toc19858"/>
      <w:r>
        <w:rPr>
          <w:rFonts w:hint="eastAsia" w:ascii="方正小标宋_GBK" w:hAnsi="方正小标宋_GBK" w:eastAsia="方正小标宋_GBK" w:cs="方正小标宋_GBK"/>
          <w:highlight w:val="none"/>
        </w:rPr>
        <w:t>饮用水应急处置常用检测项目表</w:t>
      </w:r>
      <w:bookmarkEnd w:id="142"/>
    </w:p>
    <w:p w14:paraId="0185185F">
      <w:pPr>
        <w:bidi w:val="0"/>
        <w:jc w:val="center"/>
        <w:rPr>
          <w:rFonts w:hint="eastAsia" w:ascii="方正小标宋_GBK" w:hAnsi="方正小标宋_GBK" w:eastAsia="方正小标宋_GBK" w:cs="方正小标宋_GBK"/>
          <w:highlight w:val="none"/>
        </w:rPr>
      </w:pPr>
    </w:p>
    <w:tbl>
      <w:tblPr>
        <w:tblStyle w:val="12"/>
        <w:tblpPr w:leftFromText="180" w:rightFromText="180" w:vertAnchor="text" w:horzAnchor="page" w:tblpXSpec="center" w:tblpY="150"/>
        <w:tblOverlap w:val="never"/>
        <w:tblW w:w="88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1941"/>
        <w:gridCol w:w="3678"/>
        <w:gridCol w:w="2697"/>
      </w:tblGrid>
      <w:tr w14:paraId="5ECB0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576" w:type="dxa"/>
            <w:noWrap w:val="0"/>
            <w:vAlign w:val="center"/>
          </w:tcPr>
          <w:p w14:paraId="5FD78DD5">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序号</w:t>
            </w:r>
          </w:p>
        </w:tc>
        <w:tc>
          <w:tcPr>
            <w:tcW w:w="1941" w:type="dxa"/>
            <w:noWrap w:val="0"/>
            <w:vAlign w:val="center"/>
          </w:tcPr>
          <w:p w14:paraId="1EAAE769">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水质异常指标</w:t>
            </w:r>
          </w:p>
        </w:tc>
        <w:tc>
          <w:tcPr>
            <w:tcW w:w="3678" w:type="dxa"/>
            <w:noWrap w:val="0"/>
            <w:vAlign w:val="center"/>
          </w:tcPr>
          <w:p w14:paraId="44C7ECAD">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超标原因</w:t>
            </w:r>
          </w:p>
        </w:tc>
        <w:tc>
          <w:tcPr>
            <w:tcW w:w="2697" w:type="dxa"/>
            <w:noWrap w:val="0"/>
            <w:vAlign w:val="center"/>
          </w:tcPr>
          <w:p w14:paraId="3DA6F323">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相关检测指标</w:t>
            </w:r>
          </w:p>
        </w:tc>
      </w:tr>
      <w:tr w14:paraId="34AD2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6" w:type="dxa"/>
            <w:noWrap w:val="0"/>
            <w:vAlign w:val="center"/>
          </w:tcPr>
          <w:p w14:paraId="7D9C18BD">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1</w:t>
            </w:r>
          </w:p>
        </w:tc>
        <w:tc>
          <w:tcPr>
            <w:tcW w:w="1941" w:type="dxa"/>
            <w:noWrap w:val="0"/>
            <w:vAlign w:val="center"/>
          </w:tcPr>
          <w:p w14:paraId="7B18AD07">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原水</w:t>
            </w:r>
            <w:r>
              <w:rPr>
                <w:rFonts w:hint="eastAsia"/>
                <w:highlight w:val="none"/>
                <w:lang w:eastAsia="zh-CN"/>
              </w:rPr>
              <w:t>pH</w:t>
            </w:r>
            <w:r>
              <w:rPr>
                <w:rFonts w:hint="eastAsia"/>
                <w:highlight w:val="none"/>
              </w:rPr>
              <w:t>变化</w:t>
            </w:r>
          </w:p>
        </w:tc>
        <w:tc>
          <w:tcPr>
            <w:tcW w:w="3678" w:type="dxa"/>
            <w:noWrap w:val="0"/>
            <w:vAlign w:val="center"/>
          </w:tcPr>
          <w:p w14:paraId="4879330D">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水体富营养化导致藻类暴发，消耗水中碱度或碳酸盐；酸雨引起原水</w:t>
            </w:r>
            <w:r>
              <w:rPr>
                <w:rFonts w:hint="eastAsia"/>
                <w:highlight w:val="none"/>
                <w:lang w:eastAsia="zh-CN"/>
              </w:rPr>
              <w:t>pH</w:t>
            </w:r>
            <w:r>
              <w:rPr>
                <w:rFonts w:hint="eastAsia"/>
                <w:highlight w:val="none"/>
              </w:rPr>
              <w:t>下降；温度变化；工厂不达标污水侵入等。</w:t>
            </w:r>
          </w:p>
        </w:tc>
        <w:tc>
          <w:tcPr>
            <w:tcW w:w="2697" w:type="dxa"/>
            <w:noWrap w:val="0"/>
            <w:vAlign w:val="center"/>
          </w:tcPr>
          <w:p w14:paraId="2F831F82">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高锰酸盐指数、藻类、铝、臭和味等。</w:t>
            </w:r>
          </w:p>
        </w:tc>
      </w:tr>
      <w:tr w14:paraId="667CB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6" w:type="dxa"/>
            <w:noWrap w:val="0"/>
            <w:vAlign w:val="center"/>
          </w:tcPr>
          <w:p w14:paraId="4F5697F7">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2</w:t>
            </w:r>
          </w:p>
        </w:tc>
        <w:tc>
          <w:tcPr>
            <w:tcW w:w="1941" w:type="dxa"/>
            <w:noWrap w:val="0"/>
            <w:vAlign w:val="center"/>
          </w:tcPr>
          <w:p w14:paraId="71C6222D">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原水臭和味</w:t>
            </w:r>
          </w:p>
        </w:tc>
        <w:tc>
          <w:tcPr>
            <w:tcW w:w="3678" w:type="dxa"/>
            <w:noWrap w:val="0"/>
            <w:vAlign w:val="center"/>
          </w:tcPr>
          <w:p w14:paraId="722A9D8A">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原水藻类异常增多，引起霉味、鱼腥味和土臭味，高峰期主要在5月－10月。</w:t>
            </w:r>
          </w:p>
        </w:tc>
        <w:tc>
          <w:tcPr>
            <w:tcW w:w="2697" w:type="dxa"/>
            <w:noWrap w:val="0"/>
            <w:vAlign w:val="center"/>
          </w:tcPr>
          <w:p w14:paraId="4871AC9A">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出厂臭和味、二甲基异莰醇、土臭素、高锰酸盐指数等。</w:t>
            </w:r>
          </w:p>
        </w:tc>
      </w:tr>
      <w:tr w14:paraId="012DC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6" w:type="dxa"/>
            <w:noWrap w:val="0"/>
            <w:vAlign w:val="center"/>
          </w:tcPr>
          <w:p w14:paraId="0A90F62C">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3</w:t>
            </w:r>
          </w:p>
        </w:tc>
        <w:tc>
          <w:tcPr>
            <w:tcW w:w="1941" w:type="dxa"/>
            <w:noWrap w:val="0"/>
            <w:vAlign w:val="center"/>
          </w:tcPr>
          <w:p w14:paraId="2D563663">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原水锰</w:t>
            </w:r>
          </w:p>
        </w:tc>
        <w:tc>
          <w:tcPr>
            <w:tcW w:w="3678" w:type="dxa"/>
            <w:noWrap w:val="0"/>
            <w:vAlign w:val="center"/>
          </w:tcPr>
          <w:p w14:paraId="564A67E0">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水源污染、供水管线爆管渗入污水。</w:t>
            </w:r>
          </w:p>
        </w:tc>
        <w:tc>
          <w:tcPr>
            <w:tcW w:w="2697" w:type="dxa"/>
            <w:noWrap w:val="0"/>
            <w:vAlign w:val="center"/>
          </w:tcPr>
          <w:p w14:paraId="71A05629">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高锰酸盐指数、色度、出厂锰等。</w:t>
            </w:r>
          </w:p>
        </w:tc>
      </w:tr>
      <w:tr w14:paraId="4733B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576" w:type="dxa"/>
            <w:noWrap w:val="0"/>
            <w:vAlign w:val="center"/>
          </w:tcPr>
          <w:p w14:paraId="4318D3B4">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4</w:t>
            </w:r>
          </w:p>
        </w:tc>
        <w:tc>
          <w:tcPr>
            <w:tcW w:w="1941" w:type="dxa"/>
            <w:noWrap w:val="0"/>
            <w:vAlign w:val="center"/>
          </w:tcPr>
          <w:p w14:paraId="3CCC0D5B">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原水藻类</w:t>
            </w:r>
          </w:p>
          <w:p w14:paraId="2D61A3DB">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增多</w:t>
            </w:r>
          </w:p>
        </w:tc>
        <w:tc>
          <w:tcPr>
            <w:tcW w:w="3678" w:type="dxa"/>
            <w:noWrap w:val="0"/>
            <w:vAlign w:val="center"/>
          </w:tcPr>
          <w:p w14:paraId="14CEA137">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水体富营养化。</w:t>
            </w:r>
          </w:p>
        </w:tc>
        <w:tc>
          <w:tcPr>
            <w:tcW w:w="2697" w:type="dxa"/>
            <w:noWrap w:val="0"/>
            <w:vAlign w:val="center"/>
          </w:tcPr>
          <w:p w14:paraId="0ECCC02A">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臭和味、</w:t>
            </w:r>
            <w:r>
              <w:rPr>
                <w:rFonts w:hint="eastAsia"/>
                <w:highlight w:val="none"/>
                <w:lang w:eastAsia="zh-CN"/>
              </w:rPr>
              <w:t>pH</w:t>
            </w:r>
            <w:r>
              <w:rPr>
                <w:rFonts w:hint="eastAsia"/>
                <w:highlight w:val="none"/>
              </w:rPr>
              <w:t>、三氯乙醛、高锰酸盐指数等。</w:t>
            </w:r>
          </w:p>
        </w:tc>
      </w:tr>
      <w:tr w14:paraId="46D48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6" w:type="dxa"/>
            <w:noWrap w:val="0"/>
            <w:vAlign w:val="center"/>
          </w:tcPr>
          <w:p w14:paraId="32CAB4C5">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5</w:t>
            </w:r>
          </w:p>
        </w:tc>
        <w:tc>
          <w:tcPr>
            <w:tcW w:w="1941" w:type="dxa"/>
            <w:noWrap w:val="0"/>
            <w:vAlign w:val="center"/>
          </w:tcPr>
          <w:p w14:paraId="74B468A2">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出水及管网浊度</w:t>
            </w:r>
          </w:p>
        </w:tc>
        <w:tc>
          <w:tcPr>
            <w:tcW w:w="3678" w:type="dxa"/>
            <w:noWrap w:val="0"/>
            <w:vAlign w:val="center"/>
          </w:tcPr>
          <w:p w14:paraId="45217E52">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砂滤池冲洗不及时；清水池渗漏，出厂水受污染；管网水力条件变化引起内层附着物脱落等。</w:t>
            </w:r>
          </w:p>
        </w:tc>
        <w:tc>
          <w:tcPr>
            <w:tcW w:w="2697" w:type="dxa"/>
            <w:noWrap w:val="0"/>
            <w:vAlign w:val="center"/>
          </w:tcPr>
          <w:p w14:paraId="2D873F38">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微生物指标、铁、锰、铝；浊度会影响消毒效果、高锰酸盐指数等。</w:t>
            </w:r>
          </w:p>
        </w:tc>
      </w:tr>
      <w:tr w14:paraId="7D38E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6" w:type="dxa"/>
            <w:noWrap w:val="0"/>
            <w:vAlign w:val="center"/>
          </w:tcPr>
          <w:p w14:paraId="603EC1A3">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6</w:t>
            </w:r>
          </w:p>
        </w:tc>
        <w:tc>
          <w:tcPr>
            <w:tcW w:w="1941" w:type="dxa"/>
            <w:noWrap w:val="0"/>
            <w:vAlign w:val="center"/>
          </w:tcPr>
          <w:p w14:paraId="41092845">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出厂水及管网水臭和味</w:t>
            </w:r>
          </w:p>
        </w:tc>
        <w:tc>
          <w:tcPr>
            <w:tcW w:w="3678" w:type="dxa"/>
            <w:noWrap w:val="0"/>
            <w:vAlign w:val="center"/>
          </w:tcPr>
          <w:p w14:paraId="0A75711C">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原水中的致嗅物质（二甲基异莰醇、土臭素）；消毒副产物（氯化过程把水中氨基酸氧化成醛产生氯味、土味、氨味）；管材锈蚀引起异味；大蒜味（暖气水进入供水管道）。</w:t>
            </w:r>
          </w:p>
        </w:tc>
        <w:tc>
          <w:tcPr>
            <w:tcW w:w="2697" w:type="dxa"/>
            <w:noWrap w:val="0"/>
            <w:vAlign w:val="center"/>
          </w:tcPr>
          <w:p w14:paraId="41724754">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二甲基异莰醇、土臭素、铁、锰、高锰酸盐指数、余氯、菌落总数、总大肠菌群、氨氮、大蒜素（定性）等。</w:t>
            </w:r>
          </w:p>
        </w:tc>
      </w:tr>
      <w:tr w14:paraId="71A29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576" w:type="dxa"/>
            <w:noWrap w:val="0"/>
            <w:vAlign w:val="center"/>
          </w:tcPr>
          <w:p w14:paraId="7F89CE35">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7</w:t>
            </w:r>
          </w:p>
        </w:tc>
        <w:tc>
          <w:tcPr>
            <w:tcW w:w="1941" w:type="dxa"/>
            <w:noWrap w:val="0"/>
            <w:vAlign w:val="center"/>
          </w:tcPr>
          <w:p w14:paraId="39CF3B70">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出厂水及管网水中铝</w:t>
            </w:r>
          </w:p>
        </w:tc>
        <w:tc>
          <w:tcPr>
            <w:tcW w:w="3678" w:type="dxa"/>
            <w:noWrap w:val="0"/>
            <w:vAlign w:val="center"/>
          </w:tcPr>
          <w:p w14:paraId="4EE6C091">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原水铝含量过高；水厂混凝剂投加过量。</w:t>
            </w:r>
          </w:p>
        </w:tc>
        <w:tc>
          <w:tcPr>
            <w:tcW w:w="2697" w:type="dxa"/>
            <w:noWrap w:val="0"/>
            <w:vAlign w:val="center"/>
          </w:tcPr>
          <w:p w14:paraId="11034A6A">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金属铝、浊度、高锰酸盐指数等。</w:t>
            </w:r>
          </w:p>
        </w:tc>
      </w:tr>
      <w:tr w14:paraId="48D3A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6" w:hRule="atLeast"/>
          <w:jc w:val="center"/>
        </w:trPr>
        <w:tc>
          <w:tcPr>
            <w:tcW w:w="576" w:type="dxa"/>
            <w:noWrap w:val="0"/>
            <w:vAlign w:val="center"/>
          </w:tcPr>
          <w:p w14:paraId="4C045952">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8</w:t>
            </w:r>
          </w:p>
        </w:tc>
        <w:tc>
          <w:tcPr>
            <w:tcW w:w="1941" w:type="dxa"/>
            <w:noWrap w:val="0"/>
            <w:vAlign w:val="center"/>
          </w:tcPr>
          <w:p w14:paraId="2D4866CD">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管网水菌落总数、总大肠菌群</w:t>
            </w:r>
          </w:p>
        </w:tc>
        <w:tc>
          <w:tcPr>
            <w:tcW w:w="3678" w:type="dxa"/>
            <w:noWrap w:val="0"/>
            <w:vAlign w:val="center"/>
          </w:tcPr>
          <w:p w14:paraId="018ECCC7">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出厂水浑浊度较高，细菌附着于颗粒中，导致消毒不彻底；消毒药剂投加量不足；消毒接触时间过短；清水池渗漏；清水池结构不合理出现死水。</w:t>
            </w:r>
          </w:p>
        </w:tc>
        <w:tc>
          <w:tcPr>
            <w:tcW w:w="2697" w:type="dxa"/>
            <w:noWrap w:val="0"/>
            <w:vAlign w:val="center"/>
          </w:tcPr>
          <w:p w14:paraId="1E6E9BAF">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浊度、余氯、高锰酸盐指数等。</w:t>
            </w:r>
          </w:p>
        </w:tc>
      </w:tr>
      <w:tr w14:paraId="19A65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6" w:type="dxa"/>
            <w:noWrap w:val="0"/>
            <w:vAlign w:val="center"/>
          </w:tcPr>
          <w:p w14:paraId="7C2D45BD">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9</w:t>
            </w:r>
          </w:p>
        </w:tc>
        <w:tc>
          <w:tcPr>
            <w:tcW w:w="1941" w:type="dxa"/>
            <w:noWrap w:val="0"/>
            <w:vAlign w:val="center"/>
          </w:tcPr>
          <w:p w14:paraId="5FD2DDCC">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管网水铁</w:t>
            </w:r>
          </w:p>
        </w:tc>
        <w:tc>
          <w:tcPr>
            <w:tcW w:w="3678" w:type="dxa"/>
            <w:noWrap w:val="0"/>
            <w:vAlign w:val="center"/>
          </w:tcPr>
          <w:p w14:paraId="265FCC23">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水源水质受到污染，超出水厂处理能力；供水管线发生爆管，污水渗入。</w:t>
            </w:r>
          </w:p>
        </w:tc>
        <w:tc>
          <w:tcPr>
            <w:tcW w:w="2697" w:type="dxa"/>
            <w:noWrap w:val="0"/>
            <w:vAlign w:val="center"/>
          </w:tcPr>
          <w:p w14:paraId="784A767C">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铁、锰、高锰酸盐指数等。</w:t>
            </w:r>
          </w:p>
        </w:tc>
      </w:tr>
      <w:tr w14:paraId="5FF14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576" w:type="dxa"/>
            <w:noWrap w:val="0"/>
            <w:vAlign w:val="center"/>
          </w:tcPr>
          <w:p w14:paraId="5E1C6B35">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10</w:t>
            </w:r>
          </w:p>
        </w:tc>
        <w:tc>
          <w:tcPr>
            <w:tcW w:w="1941" w:type="dxa"/>
            <w:noWrap w:val="0"/>
            <w:vAlign w:val="center"/>
          </w:tcPr>
          <w:p w14:paraId="066A8B5E">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管网水</w:t>
            </w:r>
          </w:p>
          <w:p w14:paraId="53A4BDA1">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游离氯</w:t>
            </w:r>
          </w:p>
        </w:tc>
        <w:tc>
          <w:tcPr>
            <w:tcW w:w="3678" w:type="dxa"/>
            <w:noWrap w:val="0"/>
            <w:vAlign w:val="center"/>
          </w:tcPr>
          <w:p w14:paraId="7DB940CC">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管网消耗，二次供水循环不足等。</w:t>
            </w:r>
          </w:p>
        </w:tc>
        <w:tc>
          <w:tcPr>
            <w:tcW w:w="2697" w:type="dxa"/>
            <w:noWrap w:val="0"/>
            <w:vAlign w:val="center"/>
          </w:tcPr>
          <w:p w14:paraId="7E76FDEE">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菌落总数、总大肠菌群、耐热大肠菌群、高锰酸盐指数等。</w:t>
            </w:r>
          </w:p>
        </w:tc>
      </w:tr>
      <w:tr w14:paraId="1BA15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6" w:type="dxa"/>
            <w:noWrap w:val="0"/>
            <w:vAlign w:val="center"/>
          </w:tcPr>
          <w:p w14:paraId="57C32475">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11</w:t>
            </w:r>
          </w:p>
        </w:tc>
        <w:tc>
          <w:tcPr>
            <w:tcW w:w="1941" w:type="dxa"/>
            <w:noWrap w:val="0"/>
            <w:vAlign w:val="center"/>
          </w:tcPr>
          <w:p w14:paraId="31CC18CF">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管网水</w:t>
            </w:r>
          </w:p>
          <w:p w14:paraId="559D228E">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氯化物</w:t>
            </w:r>
          </w:p>
        </w:tc>
        <w:tc>
          <w:tcPr>
            <w:tcW w:w="3678" w:type="dxa"/>
            <w:noWrap w:val="0"/>
            <w:vAlign w:val="center"/>
          </w:tcPr>
          <w:p w14:paraId="14EE1335">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外部水源进入供水管道引起污染。</w:t>
            </w:r>
          </w:p>
        </w:tc>
        <w:tc>
          <w:tcPr>
            <w:tcW w:w="2697" w:type="dxa"/>
            <w:noWrap w:val="0"/>
            <w:vAlign w:val="center"/>
          </w:tcPr>
          <w:p w14:paraId="5066CDFE">
            <w:pPr>
              <w:pStyle w:val="19"/>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highlight w:val="none"/>
              </w:rPr>
            </w:pPr>
            <w:r>
              <w:rPr>
                <w:rFonts w:hint="eastAsia"/>
                <w:highlight w:val="none"/>
              </w:rPr>
              <w:t>余氯、菌落总数、总大肠菌群、高锰酸盐指数、氨氮等。</w:t>
            </w:r>
          </w:p>
        </w:tc>
      </w:tr>
    </w:tbl>
    <w:p w14:paraId="3BCC8B7D">
      <w:pPr>
        <w:bidi w:val="0"/>
        <w:rPr>
          <w:rFonts w:hint="eastAsia"/>
          <w:highlight w:val="none"/>
        </w:rPr>
      </w:pPr>
      <w:r>
        <w:rPr>
          <w:rFonts w:hint="eastAsia"/>
          <w:highlight w:val="none"/>
        </w:rPr>
        <w:br w:type="page"/>
      </w:r>
    </w:p>
    <w:p w14:paraId="7CDB6DCC">
      <w:pPr>
        <w:bidi w:val="0"/>
        <w:ind w:left="0" w:leftChars="0" w:firstLine="0" w:firstLineChars="0"/>
        <w:rPr>
          <w:rFonts w:hint="eastAsia" w:ascii="黑体" w:hAnsi="黑体" w:eastAsia="黑体" w:cs="黑体"/>
          <w:highlight w:val="none"/>
        </w:rPr>
      </w:pPr>
      <w:r>
        <w:rPr>
          <w:rFonts w:hint="eastAsia" w:ascii="黑体" w:hAnsi="黑体" w:eastAsia="黑体" w:cs="黑体"/>
          <w:highlight w:val="none"/>
        </w:rPr>
        <w:t>附件</w:t>
      </w:r>
      <w:r>
        <w:rPr>
          <w:rFonts w:hint="eastAsia" w:ascii="黑体" w:hAnsi="黑体" w:eastAsia="黑体" w:cs="黑体"/>
          <w:highlight w:val="none"/>
          <w:lang w:val="en-US" w:eastAsia="zh-CN"/>
        </w:rPr>
        <w:t>3</w:t>
      </w:r>
    </w:p>
    <w:p w14:paraId="6346872C">
      <w:pPr>
        <w:bidi w:val="0"/>
        <w:rPr>
          <w:rFonts w:hint="eastAsia"/>
          <w:highlight w:val="none"/>
        </w:rPr>
      </w:pPr>
    </w:p>
    <w:p w14:paraId="2271A6B5">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城市供水突发事件应急组织人员名单及联系方式</w:t>
      </w:r>
    </w:p>
    <w:p w14:paraId="4D76BC35">
      <w:pPr>
        <w:bidi w:val="0"/>
        <w:jc w:val="center"/>
        <w:rPr>
          <w:rFonts w:hint="eastAsia" w:ascii="方正小标宋_GBK" w:hAnsi="方正小标宋_GBK" w:eastAsia="方正小标宋_GBK" w:cs="方正小标宋_GBK"/>
          <w:highlight w:val="none"/>
        </w:rPr>
      </w:pPr>
    </w:p>
    <w:p w14:paraId="201278CA">
      <w:pPr>
        <w:bidi w:val="0"/>
        <w:rPr>
          <w:rFonts w:hint="eastAsia"/>
          <w:highlight w:val="none"/>
          <w:lang w:val="en-US" w:eastAsia="zh-CN"/>
        </w:rPr>
      </w:pPr>
      <w:r>
        <w:rPr>
          <w:rFonts w:hint="eastAsia"/>
          <w:highlight w:val="none"/>
          <w:lang w:val="en-US" w:eastAsia="zh-CN"/>
        </w:rPr>
        <w:br w:type="page"/>
      </w:r>
    </w:p>
    <w:p w14:paraId="2D6A7DC4">
      <w:pPr>
        <w:pStyle w:val="2"/>
        <w:bidi w:val="0"/>
        <w:rPr>
          <w:highlight w:val="none"/>
        </w:rPr>
      </w:pPr>
      <w:bookmarkStart w:id="143" w:name="_Toc16066"/>
      <w:bookmarkStart w:id="144" w:name="_Toc27435"/>
      <w:bookmarkStart w:id="145" w:name="_Toc25693"/>
      <w:r>
        <w:rPr>
          <w:rFonts w:hint="eastAsia"/>
          <w:highlight w:val="none"/>
          <w:lang w:val="en-US" w:eastAsia="zh-CN"/>
        </w:rPr>
        <w:t>（三）公共卫生事件</w:t>
      </w:r>
      <w:bookmarkEnd w:id="143"/>
      <w:bookmarkEnd w:id="144"/>
      <w:bookmarkEnd w:id="145"/>
    </w:p>
    <w:p w14:paraId="1D97FD24">
      <w:pPr>
        <w:pStyle w:val="2"/>
        <w:bidi w:val="0"/>
        <w:rPr>
          <w:rFonts w:hint="eastAsia"/>
          <w:highlight w:val="none"/>
        </w:rPr>
      </w:pPr>
      <w:bookmarkStart w:id="146" w:name="_Toc10857"/>
      <w:bookmarkStart w:id="147" w:name="_Toc8355"/>
      <w:r>
        <w:rPr>
          <w:rFonts w:hint="eastAsia"/>
          <w:highlight w:val="none"/>
          <w:lang w:val="en-US" w:eastAsia="zh-CN"/>
        </w:rPr>
        <w:t xml:space="preserve">6 </w:t>
      </w:r>
      <w:r>
        <w:rPr>
          <w:rFonts w:hint="eastAsia"/>
          <w:highlight w:val="none"/>
        </w:rPr>
        <w:t>饮用水安全</w:t>
      </w:r>
      <w:r>
        <w:rPr>
          <w:rFonts w:hint="eastAsia"/>
          <w:highlight w:val="none"/>
          <w:lang w:eastAsia="zh-CN"/>
        </w:rPr>
        <w:t>专项应急预案</w:t>
      </w:r>
      <w:bookmarkEnd w:id="146"/>
      <w:bookmarkEnd w:id="147"/>
    </w:p>
    <w:p w14:paraId="63F11536">
      <w:pPr>
        <w:pStyle w:val="17"/>
        <w:bidi w:val="0"/>
        <w:outlineLvl w:val="1"/>
        <w:rPr>
          <w:rFonts w:hint="eastAsia"/>
          <w:highlight w:val="none"/>
        </w:rPr>
      </w:pPr>
      <w:r>
        <w:rPr>
          <w:rFonts w:hint="eastAsia"/>
          <w:highlight w:val="none"/>
          <w:lang w:val="en-US" w:eastAsia="zh-CN"/>
        </w:rPr>
        <w:t>1</w:t>
      </w:r>
      <w:r>
        <w:rPr>
          <w:rFonts w:hint="eastAsia"/>
          <w:highlight w:val="none"/>
        </w:rPr>
        <w:t xml:space="preserve"> 适用范围</w:t>
      </w:r>
    </w:p>
    <w:p w14:paraId="4252BAAF">
      <w:pPr>
        <w:bidi w:val="0"/>
        <w:rPr>
          <w:rFonts w:hint="eastAsia"/>
          <w:highlight w:val="none"/>
        </w:rPr>
      </w:pPr>
      <w:r>
        <w:rPr>
          <w:rFonts w:hint="eastAsia"/>
          <w:highlight w:val="none"/>
          <w:lang w:val="en-US" w:eastAsia="zh-CN"/>
        </w:rPr>
        <w:t>本预案适用于生产发展部、米山源水厂、各净水厂、各供水公司、水质检测中心、客户服务中心等单位在生产运行中发生的饮用水安全事件的应急处置工作。</w:t>
      </w:r>
    </w:p>
    <w:p w14:paraId="76764319">
      <w:pPr>
        <w:pStyle w:val="17"/>
        <w:bidi w:val="0"/>
        <w:outlineLvl w:val="1"/>
        <w:rPr>
          <w:rFonts w:hint="eastAsia"/>
          <w:highlight w:val="none"/>
        </w:rPr>
      </w:pPr>
      <w:r>
        <w:rPr>
          <w:rFonts w:hint="eastAsia"/>
          <w:highlight w:val="none"/>
          <w:lang w:val="en-US" w:eastAsia="zh-CN"/>
        </w:rPr>
        <w:t>2 应急</w:t>
      </w:r>
      <w:r>
        <w:rPr>
          <w:rFonts w:hint="eastAsia"/>
          <w:highlight w:val="none"/>
        </w:rPr>
        <w:t>组织机构</w:t>
      </w:r>
      <w:r>
        <w:rPr>
          <w:rFonts w:hint="eastAsia"/>
          <w:highlight w:val="none"/>
          <w:lang w:eastAsia="zh-CN"/>
        </w:rPr>
        <w:t>及</w:t>
      </w:r>
      <w:r>
        <w:rPr>
          <w:rFonts w:hint="eastAsia"/>
          <w:highlight w:val="none"/>
        </w:rPr>
        <w:t>职责</w:t>
      </w:r>
    </w:p>
    <w:p w14:paraId="30269824">
      <w:pPr>
        <w:bidi w:val="0"/>
        <w:rPr>
          <w:rFonts w:hint="default" w:eastAsia="仿宋_GB2312"/>
          <w:highlight w:val="none"/>
          <w:lang w:val="en-US" w:eastAsia="zh-CN"/>
        </w:rPr>
      </w:pPr>
      <w:r>
        <w:rPr>
          <w:rFonts w:hint="eastAsia"/>
          <w:highlight w:val="none"/>
        </w:rPr>
        <w:t>2.1</w:t>
      </w:r>
      <w:r>
        <w:rPr>
          <w:rFonts w:hint="eastAsia"/>
          <w:highlight w:val="none"/>
          <w:lang w:val="en-US" w:eastAsia="zh-CN"/>
        </w:rPr>
        <w:t>指挥部组成</w:t>
      </w:r>
    </w:p>
    <w:p w14:paraId="2D298929">
      <w:pPr>
        <w:bidi w:val="0"/>
        <w:rPr>
          <w:rFonts w:hint="eastAsia"/>
          <w:highlight w:val="none"/>
          <w:lang w:eastAsia="zh-CN"/>
        </w:rPr>
      </w:pPr>
      <w:r>
        <w:rPr>
          <w:rFonts w:hint="eastAsia"/>
          <w:highlight w:val="none"/>
        </w:rPr>
        <w:t>总指挥：</w:t>
      </w:r>
      <w:r>
        <w:rPr>
          <w:rFonts w:hint="eastAsia"/>
          <w:highlight w:val="none"/>
          <w:lang w:eastAsia="zh-CN"/>
        </w:rPr>
        <w:t>张绪迪。</w:t>
      </w:r>
    </w:p>
    <w:p w14:paraId="108C5636">
      <w:pPr>
        <w:bidi w:val="0"/>
        <w:rPr>
          <w:highlight w:val="none"/>
        </w:rPr>
      </w:pPr>
      <w:r>
        <w:rPr>
          <w:rFonts w:hint="eastAsia"/>
          <w:highlight w:val="none"/>
          <w:lang w:val="en-US" w:eastAsia="zh-CN"/>
        </w:rPr>
        <w:t>副指挥：</w:t>
      </w:r>
      <w:r>
        <w:rPr>
          <w:rFonts w:hint="eastAsia"/>
          <w:highlight w:val="none"/>
          <w:lang w:eastAsia="zh-CN"/>
        </w:rPr>
        <w:t>于守兴、韩朝晖、张锐、孙同锋、陈永波、滕海滨。</w:t>
      </w:r>
    </w:p>
    <w:p w14:paraId="43857B31">
      <w:pPr>
        <w:bidi w:val="0"/>
        <w:rPr>
          <w:rFonts w:hint="eastAsia" w:eastAsia="仿宋_GB2312"/>
          <w:highlight w:val="none"/>
          <w:lang w:eastAsia="zh-CN"/>
        </w:rPr>
      </w:pPr>
      <w:r>
        <w:rPr>
          <w:rFonts w:hint="eastAsia"/>
          <w:highlight w:val="none"/>
        </w:rPr>
        <w:t>成  员：</w:t>
      </w:r>
      <w:r>
        <w:rPr>
          <w:rFonts w:hint="eastAsia"/>
          <w:highlight w:val="none"/>
          <w:lang w:eastAsia="zh-CN"/>
        </w:rPr>
        <w:t>生产发展部、米山源水厂、各净水厂、各供水公司</w:t>
      </w:r>
      <w:r>
        <w:rPr>
          <w:rFonts w:hint="eastAsia"/>
          <w:highlight w:val="none"/>
        </w:rPr>
        <w:t>、</w:t>
      </w:r>
      <w:r>
        <w:rPr>
          <w:rFonts w:hint="eastAsia"/>
          <w:highlight w:val="none"/>
          <w:lang w:eastAsia="zh-CN"/>
        </w:rPr>
        <w:t>水质检测中心、客户服务中心等单位</w:t>
      </w:r>
      <w:r>
        <w:rPr>
          <w:rFonts w:hint="eastAsia"/>
          <w:highlight w:val="none"/>
        </w:rPr>
        <w:t>主要负责人</w:t>
      </w:r>
      <w:r>
        <w:rPr>
          <w:rFonts w:hint="eastAsia"/>
          <w:highlight w:val="none"/>
          <w:lang w:eastAsia="zh-CN"/>
        </w:rPr>
        <w:t>。</w:t>
      </w:r>
    </w:p>
    <w:p w14:paraId="367B9FBE">
      <w:pPr>
        <w:bidi w:val="0"/>
        <w:rPr>
          <w:highlight w:val="none"/>
        </w:rPr>
      </w:pPr>
      <w:r>
        <w:rPr>
          <w:rFonts w:hint="eastAsia"/>
          <w:highlight w:val="none"/>
        </w:rPr>
        <w:t>2.2职责</w:t>
      </w:r>
    </w:p>
    <w:p w14:paraId="36150C92">
      <w:pPr>
        <w:bidi w:val="0"/>
        <w:rPr>
          <w:highlight w:val="none"/>
        </w:rPr>
      </w:pPr>
      <w:r>
        <w:rPr>
          <w:rFonts w:hint="eastAsia"/>
          <w:highlight w:val="none"/>
          <w:lang w:val="en-US" w:eastAsia="zh-CN"/>
        </w:rPr>
        <w:t>2.2.1总指挥</w:t>
      </w:r>
      <w:r>
        <w:rPr>
          <w:rFonts w:hint="eastAsia"/>
          <w:highlight w:val="none"/>
        </w:rPr>
        <w:t>职责：领导、指挥</w:t>
      </w:r>
      <w:r>
        <w:rPr>
          <w:rFonts w:hint="eastAsia"/>
          <w:highlight w:val="none"/>
          <w:lang w:eastAsia="zh-CN"/>
        </w:rPr>
        <w:t>分管领域饮用水安全</w:t>
      </w:r>
      <w:r>
        <w:rPr>
          <w:rFonts w:hint="eastAsia"/>
          <w:highlight w:val="none"/>
        </w:rPr>
        <w:t>事件应急准备和抢险救援工作，调度和处置现场应急救灾一切事宜，研究解决应急处置工作中有关问题，作出相关决策。</w:t>
      </w:r>
    </w:p>
    <w:p w14:paraId="5318EBC9">
      <w:pPr>
        <w:bidi w:val="0"/>
        <w:rPr>
          <w:highlight w:val="none"/>
        </w:rPr>
      </w:pPr>
      <w:r>
        <w:rPr>
          <w:rFonts w:hint="eastAsia"/>
          <w:highlight w:val="none"/>
          <w:lang w:val="en-US" w:eastAsia="zh-CN"/>
        </w:rPr>
        <w:t>2.2.2</w:t>
      </w:r>
      <w:r>
        <w:rPr>
          <w:rFonts w:hint="eastAsia"/>
          <w:highlight w:val="none"/>
          <w:lang w:eastAsia="zh-CN"/>
        </w:rPr>
        <w:t>成员单位</w:t>
      </w:r>
      <w:r>
        <w:rPr>
          <w:rFonts w:hint="eastAsia"/>
          <w:highlight w:val="none"/>
        </w:rPr>
        <w:t>职责：负责组织指挥事发现场抢险队伍实施具体行动，协调现场应急处置工作；负责向指挥部报告事态最新发展，为决策提供建议。</w:t>
      </w:r>
    </w:p>
    <w:p w14:paraId="6BC8C179">
      <w:pPr>
        <w:bidi w:val="0"/>
        <w:rPr>
          <w:rFonts w:hint="eastAsia"/>
          <w:highlight w:val="none"/>
        </w:rPr>
      </w:pPr>
      <w:r>
        <w:rPr>
          <w:rFonts w:hint="eastAsia"/>
          <w:highlight w:val="none"/>
          <w:lang w:val="en-US" w:eastAsia="zh-CN"/>
        </w:rPr>
        <w:t>2.2.3</w:t>
      </w:r>
      <w:r>
        <w:rPr>
          <w:rFonts w:hint="eastAsia"/>
          <w:highlight w:val="none"/>
        </w:rPr>
        <w:t>指挥部设办公室（设</w:t>
      </w:r>
      <w:r>
        <w:rPr>
          <w:rFonts w:hint="eastAsia"/>
          <w:highlight w:val="none"/>
          <w:lang w:eastAsia="zh-CN"/>
        </w:rPr>
        <w:t>在成员单位办公室</w:t>
      </w:r>
      <w:r>
        <w:rPr>
          <w:rFonts w:hint="eastAsia"/>
          <w:highlight w:val="none"/>
        </w:rPr>
        <w:t>），作为指挥部的日常办事机构。职责：加强</w:t>
      </w:r>
      <w:r>
        <w:rPr>
          <w:rFonts w:hint="eastAsia"/>
          <w:highlight w:val="none"/>
          <w:lang w:eastAsia="zh-CN"/>
        </w:rPr>
        <w:t>饮用水安全</w:t>
      </w:r>
      <w:r>
        <w:rPr>
          <w:rFonts w:hint="eastAsia"/>
          <w:highlight w:val="none"/>
        </w:rPr>
        <w:t>事件预警跟踪，传达落实指挥部决策和命令，具体调度应急队伍，加强应急反应机制日常管理，在实践中不断演练和完善应急预案，不断提高应对</w:t>
      </w:r>
      <w:r>
        <w:rPr>
          <w:rFonts w:hint="eastAsia"/>
          <w:highlight w:val="none"/>
          <w:lang w:eastAsia="zh-CN"/>
        </w:rPr>
        <w:t>事件</w:t>
      </w:r>
      <w:r>
        <w:rPr>
          <w:rFonts w:hint="eastAsia"/>
          <w:highlight w:val="none"/>
        </w:rPr>
        <w:t>的指挥能力、快速响应和应急处置能力。</w:t>
      </w:r>
    </w:p>
    <w:p w14:paraId="43937331">
      <w:pPr>
        <w:bidi w:val="0"/>
        <w:rPr>
          <w:rFonts w:hint="eastAsia"/>
          <w:highlight w:val="none"/>
        </w:rPr>
      </w:pPr>
      <w:r>
        <w:rPr>
          <w:rFonts w:hint="eastAsia"/>
          <w:highlight w:val="none"/>
        </w:rPr>
        <w:t>各净水厂</w:t>
      </w:r>
      <w:r>
        <w:rPr>
          <w:rFonts w:hint="eastAsia"/>
          <w:highlight w:val="none"/>
          <w:lang w:eastAsia="zh-CN"/>
        </w:rPr>
        <w:t>、源水厂：</w:t>
      </w:r>
      <w:r>
        <w:rPr>
          <w:rFonts w:hint="eastAsia"/>
          <w:highlight w:val="none"/>
        </w:rPr>
        <w:t>第一时间报告水质检测中心</w:t>
      </w:r>
      <w:r>
        <w:rPr>
          <w:rFonts w:hint="eastAsia"/>
          <w:highlight w:val="none"/>
          <w:lang w:eastAsia="zh-CN"/>
        </w:rPr>
        <w:t>、生产发展部、各供水公司、客户服务中心等，</w:t>
      </w:r>
      <w:r>
        <w:rPr>
          <w:rFonts w:hint="eastAsia"/>
          <w:highlight w:val="none"/>
        </w:rPr>
        <w:t>采取措施消除</w:t>
      </w:r>
      <w:r>
        <w:rPr>
          <w:rFonts w:hint="eastAsia"/>
          <w:highlight w:val="none"/>
          <w:lang w:eastAsia="zh-CN"/>
        </w:rPr>
        <w:t>事故</w:t>
      </w:r>
      <w:r>
        <w:rPr>
          <w:rFonts w:hint="eastAsia"/>
          <w:highlight w:val="none"/>
        </w:rPr>
        <w:t>因素，做好设备及工艺（加药、加氯）调整准备。</w:t>
      </w:r>
    </w:p>
    <w:p w14:paraId="0AB676B0">
      <w:pPr>
        <w:bidi w:val="0"/>
        <w:rPr>
          <w:rFonts w:hint="eastAsia"/>
          <w:highlight w:val="none"/>
        </w:rPr>
      </w:pPr>
      <w:r>
        <w:rPr>
          <w:rFonts w:hint="eastAsia"/>
          <w:highlight w:val="none"/>
        </w:rPr>
        <w:t>水质检测中心</w:t>
      </w:r>
      <w:r>
        <w:rPr>
          <w:rFonts w:hint="eastAsia"/>
          <w:highlight w:val="none"/>
          <w:lang w:eastAsia="zh-CN"/>
        </w:rPr>
        <w:t>：</w:t>
      </w:r>
      <w:r>
        <w:rPr>
          <w:rFonts w:hint="eastAsia"/>
          <w:highlight w:val="none"/>
        </w:rPr>
        <w:t>接到通知后</w:t>
      </w:r>
      <w:r>
        <w:rPr>
          <w:rFonts w:hint="eastAsia"/>
          <w:highlight w:val="none"/>
          <w:lang w:eastAsia="zh-CN"/>
        </w:rPr>
        <w:t>，</w:t>
      </w:r>
      <w:r>
        <w:rPr>
          <w:rFonts w:hint="eastAsia"/>
          <w:highlight w:val="none"/>
        </w:rPr>
        <w:t>第一时间赶赴现场，采样、分析检测</w:t>
      </w:r>
      <w:r>
        <w:rPr>
          <w:rFonts w:hint="eastAsia"/>
          <w:highlight w:val="none"/>
          <w:lang w:eastAsia="zh-CN"/>
        </w:rPr>
        <w:t>，制定</w:t>
      </w:r>
      <w:r>
        <w:rPr>
          <w:rFonts w:hint="eastAsia"/>
          <w:highlight w:val="none"/>
        </w:rPr>
        <w:t>应急措施，第一时间将检验结果向集团领导汇报，阻止污染源扩散</w:t>
      </w:r>
      <w:r>
        <w:rPr>
          <w:rFonts w:hint="eastAsia"/>
          <w:highlight w:val="none"/>
          <w:lang w:eastAsia="zh-CN"/>
        </w:rPr>
        <w:t>，</w:t>
      </w:r>
      <w:r>
        <w:rPr>
          <w:rFonts w:hint="eastAsia"/>
          <w:highlight w:val="none"/>
        </w:rPr>
        <w:t>最大限度减少污染后果。</w:t>
      </w:r>
    </w:p>
    <w:p w14:paraId="4BD60204">
      <w:pPr>
        <w:bidi w:val="0"/>
        <w:rPr>
          <w:rFonts w:hint="eastAsia"/>
          <w:highlight w:val="none"/>
        </w:rPr>
      </w:pPr>
      <w:r>
        <w:rPr>
          <w:rFonts w:hint="eastAsia"/>
          <w:highlight w:val="none"/>
        </w:rPr>
        <w:t>生产发展部</w:t>
      </w:r>
      <w:r>
        <w:rPr>
          <w:rFonts w:hint="eastAsia"/>
          <w:highlight w:val="none"/>
          <w:lang w:eastAsia="zh-CN"/>
        </w:rPr>
        <w:t>：</w:t>
      </w:r>
      <w:r>
        <w:rPr>
          <w:rFonts w:hint="eastAsia"/>
          <w:highlight w:val="none"/>
        </w:rPr>
        <w:t>配合事故职能部门做好有关原水调度和供水泵站运行等工作。</w:t>
      </w:r>
    </w:p>
    <w:p w14:paraId="3F8EB6A7">
      <w:pPr>
        <w:bidi w:val="0"/>
        <w:rPr>
          <w:rFonts w:hint="eastAsia"/>
          <w:highlight w:val="none"/>
        </w:rPr>
      </w:pPr>
      <w:r>
        <w:rPr>
          <w:rFonts w:hint="eastAsia"/>
          <w:highlight w:val="none"/>
        </w:rPr>
        <w:t>各供水公司</w:t>
      </w:r>
      <w:r>
        <w:rPr>
          <w:rFonts w:hint="eastAsia"/>
          <w:highlight w:val="none"/>
          <w:lang w:eastAsia="zh-CN"/>
        </w:rPr>
        <w:t>：</w:t>
      </w:r>
      <w:r>
        <w:rPr>
          <w:rFonts w:hint="eastAsia"/>
          <w:highlight w:val="none"/>
        </w:rPr>
        <w:t>配合相关</w:t>
      </w:r>
      <w:r>
        <w:rPr>
          <w:rFonts w:hint="eastAsia"/>
          <w:highlight w:val="none"/>
          <w:lang w:eastAsia="zh-CN"/>
        </w:rPr>
        <w:t>单位</w:t>
      </w:r>
      <w:r>
        <w:rPr>
          <w:rFonts w:hint="eastAsia"/>
          <w:highlight w:val="none"/>
        </w:rPr>
        <w:t>停水关闸和管道冲洗及抢修工作。第一时间将停水原因、范围和预计恢复供水时间通知客户服务中心，并同时向停水区域用户发送停水信息。</w:t>
      </w:r>
    </w:p>
    <w:p w14:paraId="07536CB0">
      <w:pPr>
        <w:bidi w:val="0"/>
        <w:rPr>
          <w:rFonts w:hint="eastAsia"/>
          <w:highlight w:val="none"/>
        </w:rPr>
      </w:pPr>
      <w:r>
        <w:rPr>
          <w:rFonts w:hint="eastAsia"/>
          <w:highlight w:val="none"/>
        </w:rPr>
        <w:t>客户服务中心</w:t>
      </w:r>
      <w:r>
        <w:rPr>
          <w:rFonts w:hint="eastAsia"/>
          <w:highlight w:val="none"/>
          <w:lang w:eastAsia="zh-CN"/>
        </w:rPr>
        <w:t>：</w:t>
      </w:r>
      <w:r>
        <w:rPr>
          <w:rFonts w:hint="eastAsia"/>
          <w:highlight w:val="none"/>
        </w:rPr>
        <w:t>根据各供水公司提出的区域性停（供）水意见，向用水户做好宣传解释工作。</w:t>
      </w:r>
    </w:p>
    <w:p w14:paraId="0B8C4BC5">
      <w:pPr>
        <w:pStyle w:val="17"/>
        <w:bidi w:val="0"/>
        <w:outlineLvl w:val="1"/>
        <w:rPr>
          <w:rFonts w:hint="eastAsia"/>
          <w:highlight w:val="none"/>
          <w:lang w:eastAsia="zh-CN"/>
        </w:rPr>
      </w:pPr>
      <w:r>
        <w:rPr>
          <w:rFonts w:hint="eastAsia"/>
          <w:highlight w:val="none"/>
          <w:lang w:val="en-US" w:eastAsia="zh-CN"/>
        </w:rPr>
        <w:t>3</w:t>
      </w:r>
      <w:r>
        <w:rPr>
          <w:rFonts w:hint="eastAsia"/>
          <w:highlight w:val="none"/>
        </w:rPr>
        <w:t xml:space="preserve"> 响应</w:t>
      </w:r>
      <w:r>
        <w:rPr>
          <w:rFonts w:hint="eastAsia"/>
          <w:highlight w:val="none"/>
          <w:lang w:eastAsia="zh-CN"/>
        </w:rPr>
        <w:t>启动</w:t>
      </w:r>
    </w:p>
    <w:p w14:paraId="637F40D4">
      <w:pPr>
        <w:bidi w:val="0"/>
        <w:rPr>
          <w:rFonts w:hint="eastAsia"/>
          <w:highlight w:val="none"/>
        </w:rPr>
      </w:pPr>
      <w:r>
        <w:rPr>
          <w:rFonts w:hint="eastAsia"/>
          <w:highlight w:val="none"/>
          <w:lang w:val="en-US" w:eastAsia="zh-CN"/>
        </w:rPr>
        <w:t>3.1</w:t>
      </w:r>
      <w:r>
        <w:rPr>
          <w:rFonts w:hint="eastAsia"/>
          <w:highlight w:val="none"/>
        </w:rPr>
        <w:t>分级标准</w:t>
      </w:r>
    </w:p>
    <w:p w14:paraId="568287FC">
      <w:pPr>
        <w:pStyle w:val="5"/>
        <w:bidi w:val="0"/>
        <w:rPr>
          <w:rFonts w:hint="eastAsia"/>
          <w:highlight w:val="none"/>
        </w:rPr>
      </w:pPr>
      <w:r>
        <w:rPr>
          <w:rFonts w:hint="eastAsia"/>
          <w:highlight w:val="none"/>
        </w:rPr>
        <w:t>按照</w:t>
      </w:r>
      <w:r>
        <w:rPr>
          <w:rFonts w:hint="eastAsia"/>
          <w:highlight w:val="none"/>
          <w:lang w:eastAsia="zh-CN"/>
        </w:rPr>
        <w:t>饮用水安全</w:t>
      </w:r>
      <w:r>
        <w:rPr>
          <w:rFonts w:hint="eastAsia"/>
          <w:highlight w:val="none"/>
        </w:rPr>
        <w:t>事件严重性和受影响程度，结合工作实际，从高到低一般分为特别重大（Ⅰ级）、重大（Ⅱ级）、较大（Ⅲ级）和一般（Ⅳ级）。</w:t>
      </w:r>
    </w:p>
    <w:p w14:paraId="1FFCF63B">
      <w:pPr>
        <w:pStyle w:val="5"/>
        <w:bidi w:val="0"/>
        <w:rPr>
          <w:rFonts w:hint="eastAsia"/>
          <w:highlight w:val="none"/>
        </w:rPr>
      </w:pPr>
      <w:r>
        <w:rPr>
          <w:rFonts w:hint="eastAsia"/>
          <w:highlight w:val="none"/>
        </w:rPr>
        <w:t>特别重大饮用水安全事件（Ⅰ级）</w:t>
      </w:r>
      <w:r>
        <w:rPr>
          <w:rFonts w:hint="eastAsia"/>
          <w:highlight w:val="none"/>
          <w:lang w:eastAsia="zh-CN"/>
        </w:rPr>
        <w:t>：</w:t>
      </w:r>
    </w:p>
    <w:p w14:paraId="12115411">
      <w:pPr>
        <w:pStyle w:val="5"/>
        <w:bidi w:val="0"/>
        <w:rPr>
          <w:rFonts w:hint="eastAsia"/>
          <w:highlight w:val="none"/>
        </w:rPr>
      </w:pPr>
      <w:r>
        <w:rPr>
          <w:rFonts w:hint="eastAsia"/>
          <w:highlight w:val="none"/>
        </w:rPr>
        <w:t>（1）因环境污染（非辐射事故）水源地直接导致30人以上死亡或100人以上中毒或重伤的；</w:t>
      </w:r>
    </w:p>
    <w:p w14:paraId="4408154E">
      <w:pPr>
        <w:pStyle w:val="5"/>
        <w:bidi w:val="0"/>
        <w:rPr>
          <w:rFonts w:hint="eastAsia"/>
          <w:highlight w:val="none"/>
        </w:rPr>
      </w:pPr>
      <w:r>
        <w:rPr>
          <w:rFonts w:hint="eastAsia"/>
          <w:highlight w:val="none"/>
        </w:rPr>
        <w:t>（2）因环境污染水源地需疏散、转移人员5万人以上的；</w:t>
      </w:r>
    </w:p>
    <w:p w14:paraId="3106A842">
      <w:pPr>
        <w:pStyle w:val="5"/>
        <w:bidi w:val="0"/>
        <w:rPr>
          <w:rFonts w:hint="eastAsia"/>
          <w:highlight w:val="none"/>
        </w:rPr>
      </w:pPr>
      <w:r>
        <w:rPr>
          <w:rFonts w:hint="eastAsia"/>
          <w:highlight w:val="none"/>
        </w:rPr>
        <w:t>（3）因环境污染水源地造成直接经济损失1亿元以上的；</w:t>
      </w:r>
    </w:p>
    <w:p w14:paraId="02C2D114">
      <w:pPr>
        <w:pStyle w:val="5"/>
        <w:bidi w:val="0"/>
        <w:rPr>
          <w:rFonts w:hint="eastAsia"/>
          <w:highlight w:val="none"/>
        </w:rPr>
      </w:pPr>
      <w:r>
        <w:rPr>
          <w:rFonts w:hint="eastAsia"/>
          <w:highlight w:val="none"/>
        </w:rPr>
        <w:t>（4）因环境污染造成市水源地取水中断的。</w:t>
      </w:r>
    </w:p>
    <w:p w14:paraId="0A3D9F71">
      <w:pPr>
        <w:pStyle w:val="5"/>
        <w:bidi w:val="0"/>
        <w:rPr>
          <w:rFonts w:hint="eastAsia"/>
          <w:highlight w:val="none"/>
        </w:rPr>
      </w:pPr>
      <w:r>
        <w:rPr>
          <w:rFonts w:hint="eastAsia"/>
          <w:highlight w:val="none"/>
        </w:rPr>
        <w:t>重大饮用水安全事件（Ⅱ级）</w:t>
      </w:r>
      <w:r>
        <w:rPr>
          <w:rFonts w:hint="eastAsia"/>
          <w:highlight w:val="none"/>
          <w:lang w:eastAsia="zh-CN"/>
        </w:rPr>
        <w:t>：</w:t>
      </w:r>
    </w:p>
    <w:p w14:paraId="34FCE4F7">
      <w:pPr>
        <w:pStyle w:val="5"/>
        <w:bidi w:val="0"/>
        <w:rPr>
          <w:rFonts w:hint="eastAsia"/>
          <w:highlight w:val="none"/>
        </w:rPr>
      </w:pPr>
      <w:r>
        <w:rPr>
          <w:rFonts w:hint="eastAsia"/>
          <w:highlight w:val="none"/>
        </w:rPr>
        <w:t>（1）因环境污染（非辐射事故）水源地直接导致10人以上30人以下死亡或50人以上100人以下中毒或重伤的；</w:t>
      </w:r>
    </w:p>
    <w:p w14:paraId="2F3F2A9D">
      <w:pPr>
        <w:pStyle w:val="5"/>
        <w:bidi w:val="0"/>
        <w:rPr>
          <w:rFonts w:hint="eastAsia"/>
          <w:highlight w:val="none"/>
        </w:rPr>
      </w:pPr>
      <w:r>
        <w:rPr>
          <w:rFonts w:hint="eastAsia"/>
          <w:highlight w:val="none"/>
        </w:rPr>
        <w:t>（2）因环境污染水源地需疏散、转移人员1万人以上5万人以下的；</w:t>
      </w:r>
    </w:p>
    <w:p w14:paraId="65A9A075">
      <w:pPr>
        <w:pStyle w:val="5"/>
        <w:bidi w:val="0"/>
        <w:rPr>
          <w:rFonts w:hint="eastAsia"/>
          <w:highlight w:val="none"/>
        </w:rPr>
      </w:pPr>
      <w:r>
        <w:rPr>
          <w:rFonts w:hint="eastAsia"/>
          <w:highlight w:val="none"/>
        </w:rPr>
        <w:t>（3）因环境污染水源地造成直接经济损失2000万元以上1亿元以下的；</w:t>
      </w:r>
    </w:p>
    <w:p w14:paraId="2C3F110E">
      <w:pPr>
        <w:pStyle w:val="5"/>
        <w:bidi w:val="0"/>
        <w:rPr>
          <w:rFonts w:hint="eastAsia"/>
          <w:highlight w:val="none"/>
        </w:rPr>
      </w:pPr>
      <w:r>
        <w:rPr>
          <w:rFonts w:hint="eastAsia"/>
          <w:highlight w:val="none"/>
        </w:rPr>
        <w:t>（4）因环境污染造成区级水源地取水中断的。</w:t>
      </w:r>
    </w:p>
    <w:p w14:paraId="146418F7">
      <w:pPr>
        <w:pStyle w:val="5"/>
        <w:bidi w:val="0"/>
        <w:rPr>
          <w:rFonts w:hint="eastAsia"/>
          <w:highlight w:val="none"/>
        </w:rPr>
      </w:pPr>
      <w:r>
        <w:rPr>
          <w:rFonts w:hint="eastAsia"/>
          <w:highlight w:val="none"/>
        </w:rPr>
        <w:t>较大饮用水安全事件（Ⅲ级）</w:t>
      </w:r>
      <w:r>
        <w:rPr>
          <w:rFonts w:hint="eastAsia"/>
          <w:highlight w:val="none"/>
          <w:lang w:eastAsia="zh-CN"/>
        </w:rPr>
        <w:t>：</w:t>
      </w:r>
    </w:p>
    <w:p w14:paraId="29BE58B7">
      <w:pPr>
        <w:pStyle w:val="5"/>
        <w:bidi w:val="0"/>
        <w:rPr>
          <w:rFonts w:hint="eastAsia"/>
          <w:highlight w:val="none"/>
        </w:rPr>
      </w:pPr>
      <w:r>
        <w:rPr>
          <w:rFonts w:hint="eastAsia"/>
          <w:highlight w:val="none"/>
        </w:rPr>
        <w:t>（1）因环境污染（非辐射事故）水源地直接导致3人以上10人以下死亡或10人以上50人以下中毒或重伤的；</w:t>
      </w:r>
    </w:p>
    <w:p w14:paraId="55C4CCCE">
      <w:pPr>
        <w:pStyle w:val="5"/>
        <w:bidi w:val="0"/>
        <w:rPr>
          <w:rFonts w:hint="eastAsia"/>
          <w:highlight w:val="none"/>
        </w:rPr>
      </w:pPr>
      <w:r>
        <w:rPr>
          <w:rFonts w:hint="eastAsia"/>
          <w:highlight w:val="none"/>
        </w:rPr>
        <w:t>（2）因环境污染水源地需疏散、转移人员5000人以上1万人以下的；</w:t>
      </w:r>
    </w:p>
    <w:p w14:paraId="7238586D">
      <w:pPr>
        <w:pStyle w:val="5"/>
        <w:bidi w:val="0"/>
        <w:rPr>
          <w:rFonts w:hint="eastAsia"/>
          <w:highlight w:val="none"/>
        </w:rPr>
      </w:pPr>
      <w:r>
        <w:rPr>
          <w:rFonts w:hint="eastAsia"/>
          <w:highlight w:val="none"/>
        </w:rPr>
        <w:t>（3）因环境污染水源地造成直接经济损失500万元以上2000万元以下的；</w:t>
      </w:r>
    </w:p>
    <w:p w14:paraId="47D83A60">
      <w:pPr>
        <w:pStyle w:val="5"/>
        <w:bidi w:val="0"/>
        <w:rPr>
          <w:rFonts w:hint="eastAsia"/>
          <w:highlight w:val="none"/>
        </w:rPr>
      </w:pPr>
      <w:r>
        <w:rPr>
          <w:rFonts w:hint="eastAsia"/>
          <w:highlight w:val="none"/>
        </w:rPr>
        <w:t>（4）因环境污染造成乡镇级水源地取水中断的。</w:t>
      </w:r>
    </w:p>
    <w:p w14:paraId="3A93D492">
      <w:pPr>
        <w:pStyle w:val="5"/>
        <w:bidi w:val="0"/>
        <w:rPr>
          <w:rFonts w:hint="eastAsia"/>
          <w:highlight w:val="none"/>
        </w:rPr>
      </w:pPr>
      <w:r>
        <w:rPr>
          <w:rFonts w:hint="eastAsia"/>
          <w:highlight w:val="none"/>
        </w:rPr>
        <w:t>一般饮用水安全事件（Ⅳ级）</w:t>
      </w:r>
      <w:r>
        <w:rPr>
          <w:rFonts w:hint="eastAsia"/>
          <w:highlight w:val="none"/>
          <w:lang w:eastAsia="zh-CN"/>
        </w:rPr>
        <w:t>：</w:t>
      </w:r>
    </w:p>
    <w:p w14:paraId="6D703E20">
      <w:pPr>
        <w:pStyle w:val="5"/>
        <w:bidi w:val="0"/>
        <w:rPr>
          <w:rFonts w:hint="eastAsia"/>
          <w:highlight w:val="none"/>
        </w:rPr>
      </w:pPr>
      <w:r>
        <w:rPr>
          <w:rFonts w:hint="eastAsia"/>
          <w:highlight w:val="none"/>
        </w:rPr>
        <w:t>（1）环境污染（非辐射事故）水源地直接导致3人以下死亡或10人以下中毒或重伤的；</w:t>
      </w:r>
    </w:p>
    <w:p w14:paraId="2C6280B0">
      <w:pPr>
        <w:pStyle w:val="5"/>
        <w:bidi w:val="0"/>
        <w:rPr>
          <w:rFonts w:hint="eastAsia"/>
          <w:highlight w:val="none"/>
        </w:rPr>
      </w:pPr>
      <w:r>
        <w:rPr>
          <w:rFonts w:hint="eastAsia"/>
          <w:highlight w:val="none"/>
        </w:rPr>
        <w:t>（2）因环境污染水源地需疏散、转移人员5000人以下的；</w:t>
      </w:r>
    </w:p>
    <w:p w14:paraId="0DCC0BE7">
      <w:pPr>
        <w:pStyle w:val="5"/>
        <w:bidi w:val="0"/>
        <w:rPr>
          <w:rFonts w:hint="eastAsia"/>
          <w:highlight w:val="none"/>
        </w:rPr>
      </w:pPr>
      <w:r>
        <w:rPr>
          <w:rFonts w:hint="eastAsia"/>
          <w:highlight w:val="none"/>
        </w:rPr>
        <w:t>（3）因环境污染水源地造成直接经济损失500万元以下的；</w:t>
      </w:r>
    </w:p>
    <w:p w14:paraId="19277144">
      <w:pPr>
        <w:pStyle w:val="5"/>
        <w:bidi w:val="0"/>
        <w:rPr>
          <w:rFonts w:hint="eastAsia"/>
          <w:highlight w:val="none"/>
        </w:rPr>
      </w:pPr>
      <w:r>
        <w:rPr>
          <w:rFonts w:hint="eastAsia"/>
          <w:highlight w:val="none"/>
        </w:rPr>
        <w:t>（4）对环境污染水源地造成一定影响，尚未达到较大突发环境事件级别的。</w:t>
      </w:r>
    </w:p>
    <w:p w14:paraId="3C1B8BB2">
      <w:pPr>
        <w:pStyle w:val="5"/>
        <w:bidi w:val="0"/>
        <w:rPr>
          <w:rFonts w:hint="eastAsia"/>
          <w:highlight w:val="none"/>
        </w:rPr>
      </w:pPr>
      <w:r>
        <w:rPr>
          <w:rFonts w:hint="eastAsia"/>
          <w:highlight w:val="none"/>
        </w:rPr>
        <w:t>上述分级标准有关数量的表述中，“以上”含本数，“以下”不含本数。</w:t>
      </w:r>
    </w:p>
    <w:p w14:paraId="49DEBE1D">
      <w:pPr>
        <w:bidi w:val="0"/>
        <w:rPr>
          <w:rFonts w:hint="eastAsia"/>
          <w:highlight w:val="none"/>
        </w:rPr>
      </w:pPr>
      <w:r>
        <w:rPr>
          <w:rFonts w:hint="eastAsia"/>
          <w:highlight w:val="none"/>
          <w:lang w:val="en-US" w:eastAsia="zh-CN"/>
        </w:rPr>
        <w:t>3</w:t>
      </w:r>
      <w:r>
        <w:rPr>
          <w:rFonts w:hint="eastAsia"/>
          <w:highlight w:val="none"/>
        </w:rPr>
        <w:t>.2分级响应</w:t>
      </w:r>
    </w:p>
    <w:p w14:paraId="226A65EB">
      <w:pPr>
        <w:bidi w:val="0"/>
        <w:rPr>
          <w:rFonts w:hint="eastAsia"/>
          <w:highlight w:val="none"/>
        </w:rPr>
      </w:pPr>
      <w:r>
        <w:rPr>
          <w:rFonts w:hint="eastAsia"/>
          <w:highlight w:val="none"/>
        </w:rPr>
        <w:t>Ⅰ级应急响应、Ⅱ级应急响应或Ⅲ级应急响应，均由指挥部启动，并立即组织召开会议，进行分析研判，开展协调应对工作就有关重大问题</w:t>
      </w:r>
      <w:r>
        <w:rPr>
          <w:rFonts w:hint="eastAsia"/>
          <w:highlight w:val="none"/>
          <w:lang w:eastAsia="zh-CN"/>
        </w:rPr>
        <w:t>作出</w:t>
      </w:r>
      <w:r>
        <w:rPr>
          <w:rFonts w:hint="eastAsia"/>
          <w:highlight w:val="none"/>
        </w:rPr>
        <w:t>决策和部署，视情况向</w:t>
      </w:r>
      <w:r>
        <w:rPr>
          <w:rFonts w:hint="eastAsia"/>
          <w:highlight w:val="none"/>
          <w:lang w:eastAsia="zh-CN"/>
        </w:rPr>
        <w:t>总指挥</w:t>
      </w:r>
      <w:r>
        <w:rPr>
          <w:rFonts w:hint="eastAsia"/>
          <w:highlight w:val="none"/>
        </w:rPr>
        <w:t>提出支援请求。</w:t>
      </w:r>
    </w:p>
    <w:p w14:paraId="173E21B8">
      <w:pPr>
        <w:bidi w:val="0"/>
        <w:rPr>
          <w:rFonts w:hint="eastAsia"/>
          <w:highlight w:val="none"/>
        </w:rPr>
      </w:pPr>
      <w:r>
        <w:rPr>
          <w:rFonts w:hint="eastAsia"/>
          <w:highlight w:val="none"/>
        </w:rPr>
        <w:t>Ⅳ级应急响应，由指挥部批准或委托事发单位启动，事发单位负责指挥应对工作。必要时，指挥部成立工作组赶赴事发现场，指导开展应急处置工作。</w:t>
      </w:r>
    </w:p>
    <w:p w14:paraId="7E597C09">
      <w:pPr>
        <w:bidi w:val="0"/>
        <w:rPr>
          <w:rFonts w:hint="eastAsia"/>
          <w:highlight w:val="none"/>
        </w:rPr>
      </w:pPr>
      <w:r>
        <w:rPr>
          <w:rFonts w:hint="eastAsia"/>
          <w:highlight w:val="none"/>
          <w:lang w:val="en-US" w:eastAsia="zh-CN"/>
        </w:rPr>
        <w:t>3</w:t>
      </w:r>
      <w:r>
        <w:rPr>
          <w:rFonts w:hint="eastAsia"/>
          <w:highlight w:val="none"/>
        </w:rPr>
        <w:t>.3响应终止</w:t>
      </w:r>
    </w:p>
    <w:p w14:paraId="3DCC0244">
      <w:pPr>
        <w:bidi w:val="0"/>
        <w:rPr>
          <w:rFonts w:hint="eastAsia"/>
          <w:highlight w:val="none"/>
        </w:rPr>
      </w:pPr>
      <w:r>
        <w:rPr>
          <w:rFonts w:hint="eastAsia"/>
          <w:highlight w:val="none"/>
        </w:rPr>
        <w:t>受饮用水安全事件影响</w:t>
      </w:r>
      <w:r>
        <w:rPr>
          <w:rFonts w:hint="eastAsia"/>
          <w:highlight w:val="none"/>
          <w:lang w:eastAsia="zh-CN"/>
        </w:rPr>
        <w:t>，</w:t>
      </w:r>
      <w:r>
        <w:rPr>
          <w:rFonts w:hint="eastAsia"/>
          <w:highlight w:val="none"/>
        </w:rPr>
        <w:t>供水生产运行稳定，隐患基本消除，造成的重特大次生衍生事故基本处置完成时，终止应急响应。</w:t>
      </w:r>
    </w:p>
    <w:p w14:paraId="0DB71853">
      <w:pPr>
        <w:pStyle w:val="17"/>
        <w:bidi w:val="0"/>
        <w:outlineLvl w:val="1"/>
        <w:rPr>
          <w:rFonts w:hint="eastAsia"/>
          <w:highlight w:val="none"/>
          <w:lang w:val="en-US" w:eastAsia="zh-CN"/>
        </w:rPr>
      </w:pPr>
      <w:r>
        <w:rPr>
          <w:rFonts w:hint="eastAsia"/>
          <w:highlight w:val="none"/>
          <w:lang w:val="en-US" w:eastAsia="zh-CN"/>
        </w:rPr>
        <w:t>4 处置措施</w:t>
      </w:r>
    </w:p>
    <w:p w14:paraId="7489214C">
      <w:pPr>
        <w:bidi w:val="0"/>
        <w:rPr>
          <w:rFonts w:hint="eastAsia"/>
          <w:highlight w:val="none"/>
          <w:lang w:eastAsia="zh-CN"/>
        </w:rPr>
      </w:pPr>
      <w:r>
        <w:rPr>
          <w:rFonts w:hint="eastAsia"/>
          <w:highlight w:val="none"/>
        </w:rPr>
        <w:t>针对可能发生的事故风险、危害程度和影响范围，明确应急处置指导原则，制定相应的应急处置措施。</w:t>
      </w:r>
      <w:r>
        <w:rPr>
          <w:rFonts w:hint="eastAsia"/>
          <w:highlight w:val="none"/>
          <w:lang w:eastAsia="zh-CN"/>
        </w:rPr>
        <w:t>详见事发单位现场处置措施。</w:t>
      </w:r>
    </w:p>
    <w:p w14:paraId="581ABB1E">
      <w:pPr>
        <w:bidi w:val="0"/>
        <w:rPr>
          <w:highlight w:val="none"/>
        </w:rPr>
      </w:pPr>
      <w:r>
        <w:rPr>
          <w:rFonts w:hint="eastAsia"/>
          <w:highlight w:val="none"/>
          <w:lang w:val="en-US" w:eastAsia="zh-CN"/>
        </w:rPr>
        <w:t>4</w:t>
      </w:r>
      <w:r>
        <w:rPr>
          <w:rFonts w:hint="eastAsia"/>
          <w:highlight w:val="none"/>
        </w:rPr>
        <w:t>.1</w:t>
      </w:r>
      <w:r>
        <w:rPr>
          <w:rFonts w:hint="eastAsia"/>
          <w:highlight w:val="none"/>
          <w:lang w:eastAsia="zh-CN"/>
        </w:rPr>
        <w:t>水源水</w:t>
      </w:r>
      <w:r>
        <w:rPr>
          <w:rFonts w:hint="eastAsia"/>
          <w:highlight w:val="none"/>
        </w:rPr>
        <w:t>突变，进厂水污染（包括外来污染或水体自身分解造成的污染）。</w:t>
      </w:r>
    </w:p>
    <w:p w14:paraId="6C9DB963">
      <w:pPr>
        <w:bidi w:val="0"/>
        <w:rPr>
          <w:highlight w:val="none"/>
        </w:rPr>
      </w:pPr>
      <w:r>
        <w:rPr>
          <w:rFonts w:hint="eastAsia"/>
          <w:highlight w:val="none"/>
          <w:lang w:val="en-US" w:eastAsia="zh-CN"/>
        </w:rPr>
        <w:t>4</w:t>
      </w:r>
      <w:r>
        <w:rPr>
          <w:rFonts w:hint="eastAsia"/>
          <w:highlight w:val="none"/>
        </w:rPr>
        <w:t>.1.1管理单位对关键和要害部位要留专人巡视，水质检测中心对被污染水质进行监控</w:t>
      </w:r>
      <w:r>
        <w:rPr>
          <w:rFonts w:hint="eastAsia"/>
          <w:highlight w:val="none"/>
          <w:lang w:eastAsia="zh-CN"/>
        </w:rPr>
        <w:t>、</w:t>
      </w:r>
      <w:r>
        <w:rPr>
          <w:rFonts w:hint="eastAsia"/>
          <w:highlight w:val="none"/>
        </w:rPr>
        <w:t>调查分析，排查与判断污染源，针对污染评估</w:t>
      </w:r>
      <w:r>
        <w:rPr>
          <w:rFonts w:hint="eastAsia"/>
          <w:highlight w:val="none"/>
          <w:lang w:eastAsia="zh-CN"/>
        </w:rPr>
        <w:t>制定处置</w:t>
      </w:r>
      <w:r>
        <w:rPr>
          <w:rFonts w:hint="eastAsia"/>
          <w:highlight w:val="none"/>
        </w:rPr>
        <w:t>措施</w:t>
      </w:r>
      <w:r>
        <w:rPr>
          <w:rFonts w:hint="eastAsia"/>
          <w:highlight w:val="none"/>
          <w:lang w:eastAsia="zh-CN"/>
        </w:rPr>
        <w:t>。</w:t>
      </w:r>
      <w:r>
        <w:rPr>
          <w:rFonts w:hint="eastAsia"/>
          <w:highlight w:val="none"/>
        </w:rPr>
        <w:t>如属感官性状指标污染，应将重点放在调整净水厂生产工艺上，通过投加</w:t>
      </w:r>
      <w:r>
        <w:rPr>
          <w:rFonts w:hint="eastAsia"/>
          <w:highlight w:val="none"/>
          <w:lang w:eastAsia="zh-CN"/>
        </w:rPr>
        <w:t>净水剂</w:t>
      </w:r>
      <w:r>
        <w:rPr>
          <w:rFonts w:hint="eastAsia"/>
          <w:highlight w:val="none"/>
        </w:rPr>
        <w:t>、</w:t>
      </w:r>
      <w:r>
        <w:rPr>
          <w:rFonts w:hint="eastAsia"/>
          <w:highlight w:val="none"/>
          <w:lang w:eastAsia="zh-CN"/>
        </w:rPr>
        <w:t>消毒剂和沉淀、</w:t>
      </w:r>
      <w:r>
        <w:rPr>
          <w:rFonts w:hint="eastAsia"/>
          <w:highlight w:val="none"/>
        </w:rPr>
        <w:t>过滤等工艺去除污染；如属化学、毒理或放射性物质污染，应将重点放在污染源的排查上，发现进厂水水质超出《地表水环境质量标准》Ⅲ类，及时向上级部门反映，申请切断、关闭相关污染源，并对受污染水源</w:t>
      </w:r>
      <w:r>
        <w:rPr>
          <w:rFonts w:hint="eastAsia"/>
          <w:highlight w:val="none"/>
          <w:lang w:eastAsia="zh-CN"/>
        </w:rPr>
        <w:t>采取相应措施</w:t>
      </w:r>
      <w:r>
        <w:rPr>
          <w:rFonts w:hint="eastAsia"/>
          <w:highlight w:val="none"/>
        </w:rPr>
        <w:t>进行处理，直至影响消除。</w:t>
      </w:r>
    </w:p>
    <w:p w14:paraId="5BA5443A">
      <w:pPr>
        <w:bidi w:val="0"/>
        <w:rPr>
          <w:highlight w:val="none"/>
        </w:rPr>
      </w:pPr>
      <w:r>
        <w:rPr>
          <w:rFonts w:hint="eastAsia"/>
          <w:highlight w:val="none"/>
          <w:lang w:val="en-US" w:eastAsia="zh-CN"/>
        </w:rPr>
        <w:t>4</w:t>
      </w:r>
      <w:r>
        <w:rPr>
          <w:rFonts w:hint="eastAsia"/>
          <w:highlight w:val="none"/>
        </w:rPr>
        <w:t>.1.2</w:t>
      </w:r>
      <w:r>
        <w:rPr>
          <w:rFonts w:hint="eastAsia"/>
          <w:highlight w:val="none"/>
          <w:lang w:eastAsia="zh-CN"/>
        </w:rPr>
        <w:t>生产发展部</w:t>
      </w:r>
      <w:r>
        <w:rPr>
          <w:rFonts w:hint="eastAsia"/>
          <w:highlight w:val="none"/>
        </w:rPr>
        <w:t>统一调配，若需要停用被污染或水质异常的水源，应启用备用水源。</w:t>
      </w:r>
      <w:r>
        <w:rPr>
          <w:rFonts w:hint="eastAsia"/>
          <w:highlight w:val="none"/>
          <w:lang w:val="en-US" w:eastAsia="zh-CN"/>
        </w:rPr>
        <w:t>若</w:t>
      </w:r>
      <w:r>
        <w:rPr>
          <w:rFonts w:hint="eastAsia"/>
          <w:highlight w:val="none"/>
        </w:rPr>
        <w:t>发现部分受污染水已进入净水构筑物及供水管网，并影响出厂水或管网水的水质时，按</w:t>
      </w:r>
      <w:r>
        <w:rPr>
          <w:rFonts w:hint="eastAsia"/>
          <w:highlight w:val="none"/>
          <w:lang w:eastAsia="zh-CN"/>
        </w:rPr>
        <w:t>供水突发事件现场处置方案及各净水厂内部应急预案</w:t>
      </w:r>
      <w:r>
        <w:rPr>
          <w:rFonts w:hint="eastAsia"/>
          <w:highlight w:val="none"/>
        </w:rPr>
        <w:t>处理。</w:t>
      </w:r>
    </w:p>
    <w:p w14:paraId="6151E59B">
      <w:pPr>
        <w:bidi w:val="0"/>
        <w:rPr>
          <w:highlight w:val="none"/>
        </w:rPr>
      </w:pPr>
      <w:r>
        <w:rPr>
          <w:rFonts w:hint="eastAsia"/>
          <w:highlight w:val="none"/>
          <w:lang w:val="en-US" w:eastAsia="zh-CN"/>
        </w:rPr>
        <w:t>4</w:t>
      </w:r>
      <w:r>
        <w:rPr>
          <w:rFonts w:hint="eastAsia"/>
          <w:highlight w:val="none"/>
        </w:rPr>
        <w:t>.2出厂水水质污染</w:t>
      </w:r>
    </w:p>
    <w:p w14:paraId="55A83A8A">
      <w:pPr>
        <w:bidi w:val="0"/>
        <w:rPr>
          <w:highlight w:val="none"/>
        </w:rPr>
      </w:pPr>
      <w:r>
        <w:rPr>
          <w:rFonts w:hint="eastAsia"/>
          <w:highlight w:val="none"/>
          <w:lang w:val="en-US" w:eastAsia="zh-CN"/>
        </w:rPr>
        <w:t>4</w:t>
      </w:r>
      <w:r>
        <w:rPr>
          <w:rFonts w:hint="eastAsia"/>
          <w:highlight w:val="none"/>
        </w:rPr>
        <w:t>.2.1出厂水污染（包括净水工艺过程中污染和人为造成污染及处理水排放等）</w:t>
      </w:r>
      <w:r>
        <w:rPr>
          <w:rFonts w:hint="eastAsia"/>
          <w:highlight w:val="none"/>
          <w:lang w:eastAsia="zh-CN"/>
        </w:rPr>
        <w:t>。</w:t>
      </w:r>
      <w:r>
        <w:rPr>
          <w:rFonts w:hint="eastAsia"/>
          <w:highlight w:val="none"/>
        </w:rPr>
        <w:t>污染源确定后，水质</w:t>
      </w:r>
      <w:r>
        <w:rPr>
          <w:rFonts w:hint="eastAsia"/>
          <w:highlight w:val="none"/>
          <w:lang w:eastAsia="zh-CN"/>
        </w:rPr>
        <w:t>检测</w:t>
      </w:r>
      <w:r>
        <w:rPr>
          <w:rFonts w:hint="eastAsia"/>
          <w:highlight w:val="none"/>
        </w:rPr>
        <w:t>中心与净水厂及有关部门进行调查、分析，切断污染源，停用相应制水厂的出厂水，对该净水厂的供水区域进行水质评估。关闭相应进水阀门，开启相应排水阀，排放异常出厂水。若为水源异常情况引起的，即停用该水源，启用备用水源，同时对制水区域进行冲洗；对因生产设备异常引起的，须对相应设备进行检修或更换；因净水药剂引起的应立即停用该药剂，对药池进行清洗，改用其他可靠的净水药剂。</w:t>
      </w:r>
    </w:p>
    <w:p w14:paraId="6C0DEE75">
      <w:pPr>
        <w:bidi w:val="0"/>
        <w:rPr>
          <w:highlight w:val="none"/>
        </w:rPr>
      </w:pPr>
      <w:r>
        <w:rPr>
          <w:rFonts w:hint="eastAsia"/>
          <w:highlight w:val="none"/>
          <w:lang w:val="en-US" w:eastAsia="zh-CN"/>
        </w:rPr>
        <w:t>4</w:t>
      </w:r>
      <w:r>
        <w:rPr>
          <w:rFonts w:hint="eastAsia"/>
          <w:highlight w:val="none"/>
        </w:rPr>
        <w:t>.2.2</w:t>
      </w:r>
      <w:r>
        <w:rPr>
          <w:rFonts w:hint="eastAsia"/>
          <w:highlight w:val="none"/>
          <w:lang w:val="en-US" w:eastAsia="zh-CN"/>
        </w:rPr>
        <w:t>若</w:t>
      </w:r>
      <w:r>
        <w:rPr>
          <w:rFonts w:hint="eastAsia"/>
          <w:highlight w:val="none"/>
        </w:rPr>
        <w:t>发现被污染的出厂水已进入供水管网，立即组织人员对受污染供水区域进行紧急冲洗与排放。</w:t>
      </w:r>
    </w:p>
    <w:p w14:paraId="697C1DE9">
      <w:pPr>
        <w:bidi w:val="0"/>
        <w:rPr>
          <w:highlight w:val="none"/>
        </w:rPr>
      </w:pPr>
      <w:r>
        <w:rPr>
          <w:rFonts w:hint="eastAsia"/>
          <w:highlight w:val="none"/>
          <w:lang w:val="en-US" w:eastAsia="zh-CN"/>
        </w:rPr>
        <w:t>4</w:t>
      </w:r>
      <w:r>
        <w:rPr>
          <w:rFonts w:hint="eastAsia"/>
          <w:highlight w:val="none"/>
        </w:rPr>
        <w:t>.3管网水质异常</w:t>
      </w:r>
    </w:p>
    <w:p w14:paraId="35C51680">
      <w:pPr>
        <w:bidi w:val="0"/>
        <w:rPr>
          <w:highlight w:val="none"/>
        </w:rPr>
      </w:pPr>
      <w:r>
        <w:rPr>
          <w:rFonts w:hint="eastAsia"/>
          <w:highlight w:val="none"/>
          <w:lang w:val="en-US" w:eastAsia="zh-CN"/>
        </w:rPr>
        <w:t>4</w:t>
      </w:r>
      <w:r>
        <w:rPr>
          <w:rFonts w:hint="eastAsia"/>
          <w:highlight w:val="none"/>
        </w:rPr>
        <w:t>.3.1停止对局部异常供水区域的供水，关闭相应进水阀门。</w:t>
      </w:r>
    </w:p>
    <w:p w14:paraId="7A837156">
      <w:pPr>
        <w:bidi w:val="0"/>
        <w:rPr>
          <w:highlight w:val="none"/>
        </w:rPr>
      </w:pPr>
      <w:r>
        <w:rPr>
          <w:rFonts w:hint="eastAsia"/>
          <w:highlight w:val="none"/>
          <w:lang w:val="en-US" w:eastAsia="zh-CN"/>
        </w:rPr>
        <w:t>4</w:t>
      </w:r>
      <w:r>
        <w:rPr>
          <w:rFonts w:hint="eastAsia"/>
          <w:highlight w:val="none"/>
        </w:rPr>
        <w:t>.3.2</w:t>
      </w:r>
      <w:r>
        <w:rPr>
          <w:rFonts w:hint="eastAsia"/>
          <w:highlight w:val="none"/>
          <w:lang w:val="en-US" w:eastAsia="zh-CN"/>
        </w:rPr>
        <w:t>若</w:t>
      </w:r>
      <w:r>
        <w:rPr>
          <w:rFonts w:hint="eastAsia"/>
          <w:highlight w:val="none"/>
        </w:rPr>
        <w:t>水质污染涉及大面积的供水区域，则发布相关停水信息并安排相应的替代生活用水（如专用送水车送水等），同时</w:t>
      </w:r>
      <w:r>
        <w:rPr>
          <w:rFonts w:hint="eastAsia"/>
          <w:highlight w:val="none"/>
          <w:lang w:eastAsia="zh-CN"/>
        </w:rPr>
        <w:t>报告</w:t>
      </w:r>
      <w:r>
        <w:rPr>
          <w:rFonts w:hint="eastAsia"/>
          <w:highlight w:val="none"/>
        </w:rPr>
        <w:t>上级有关部门。</w:t>
      </w:r>
    </w:p>
    <w:p w14:paraId="0A160613">
      <w:pPr>
        <w:bidi w:val="0"/>
        <w:rPr>
          <w:rFonts w:hint="eastAsia"/>
          <w:highlight w:val="none"/>
        </w:rPr>
      </w:pPr>
      <w:r>
        <w:rPr>
          <w:rFonts w:hint="eastAsia"/>
          <w:highlight w:val="none"/>
          <w:lang w:val="en-US" w:eastAsia="zh-CN"/>
        </w:rPr>
        <w:t>4</w:t>
      </w:r>
      <w:r>
        <w:rPr>
          <w:rFonts w:hint="eastAsia"/>
          <w:highlight w:val="none"/>
        </w:rPr>
        <w:t>.3.3对污染原因进行调查，若为水源或出厂水引起的水质污染按</w:t>
      </w:r>
      <w:r>
        <w:rPr>
          <w:rFonts w:hint="eastAsia"/>
          <w:highlight w:val="none"/>
          <w:lang w:eastAsia="zh-CN"/>
        </w:rPr>
        <w:t>照</w:t>
      </w:r>
      <w:r>
        <w:rPr>
          <w:rFonts w:hint="eastAsia"/>
          <w:highlight w:val="none"/>
        </w:rPr>
        <w:t>上</w:t>
      </w:r>
      <w:r>
        <w:rPr>
          <w:rFonts w:hint="eastAsia"/>
          <w:highlight w:val="none"/>
          <w:lang w:eastAsia="zh-CN"/>
        </w:rPr>
        <w:t>述</w:t>
      </w:r>
      <w:r>
        <w:rPr>
          <w:rFonts w:hint="eastAsia"/>
          <w:highlight w:val="none"/>
        </w:rPr>
        <w:t>相应的措施进行处理。对净水厂</w:t>
      </w:r>
      <w:r>
        <w:rPr>
          <w:rFonts w:hint="eastAsia"/>
          <w:highlight w:val="none"/>
          <w:lang w:eastAsia="zh-CN"/>
        </w:rPr>
        <w:t>消毒剂投加</w:t>
      </w:r>
      <w:r>
        <w:rPr>
          <w:rFonts w:hint="eastAsia"/>
          <w:highlight w:val="none"/>
        </w:rPr>
        <w:t>不当造成管网</w:t>
      </w:r>
      <w:r>
        <w:rPr>
          <w:rFonts w:hint="eastAsia"/>
          <w:highlight w:val="none"/>
          <w:lang w:eastAsia="zh-CN"/>
        </w:rPr>
        <w:t>消毒剂</w:t>
      </w:r>
      <w:r>
        <w:rPr>
          <w:rFonts w:hint="eastAsia"/>
          <w:highlight w:val="none"/>
        </w:rPr>
        <w:t>不足</w:t>
      </w:r>
      <w:r>
        <w:rPr>
          <w:rFonts w:hint="eastAsia"/>
          <w:highlight w:val="none"/>
          <w:lang w:eastAsia="zh-CN"/>
        </w:rPr>
        <w:t>，</w:t>
      </w:r>
      <w:r>
        <w:rPr>
          <w:rFonts w:hint="eastAsia"/>
          <w:highlight w:val="none"/>
        </w:rPr>
        <w:t>导致管网水质恶化和微生物指标超标，并造成不良后果的，应追究当事人的责任。若为局部的管道污染（</w:t>
      </w:r>
      <w:r>
        <w:rPr>
          <w:rFonts w:hint="eastAsia"/>
          <w:highlight w:val="none"/>
          <w:lang w:eastAsia="zh-CN"/>
        </w:rPr>
        <w:t>新铺设管网</w:t>
      </w:r>
      <w:r>
        <w:rPr>
          <w:rFonts w:hint="eastAsia"/>
          <w:highlight w:val="none"/>
        </w:rPr>
        <w:t>未经消毒或消毒后冲洗不彻底、抢修施工引起的污染、二次供水</w:t>
      </w:r>
      <w:r>
        <w:rPr>
          <w:rFonts w:hint="eastAsia"/>
          <w:highlight w:val="none"/>
          <w:lang w:eastAsia="zh-CN"/>
        </w:rPr>
        <w:t>或其他</w:t>
      </w:r>
      <w:r>
        <w:rPr>
          <w:rFonts w:hint="eastAsia"/>
          <w:highlight w:val="none"/>
        </w:rPr>
        <w:t>情况引起的管网污染等）则对相应的污染区域进行污染源清除，开启排水阀，对被污染管道进行统一消毒冲洗，对冲洗后管网进行取样检测，合格后再安排恢复供水。</w:t>
      </w:r>
    </w:p>
    <w:p w14:paraId="2378F877">
      <w:pPr>
        <w:pStyle w:val="17"/>
        <w:bidi w:val="0"/>
        <w:outlineLvl w:val="1"/>
        <w:rPr>
          <w:rFonts w:hint="eastAsia"/>
          <w:highlight w:val="none"/>
        </w:rPr>
      </w:pPr>
      <w:r>
        <w:rPr>
          <w:rFonts w:hint="eastAsia"/>
          <w:highlight w:val="none"/>
          <w:lang w:val="en-US" w:eastAsia="zh-CN"/>
        </w:rPr>
        <w:t>5</w:t>
      </w:r>
      <w:r>
        <w:rPr>
          <w:rFonts w:hint="eastAsia"/>
          <w:highlight w:val="none"/>
        </w:rPr>
        <w:t xml:space="preserve"> 应急保障</w:t>
      </w:r>
    </w:p>
    <w:p w14:paraId="03D78E9D">
      <w:pPr>
        <w:bidi w:val="0"/>
        <w:rPr>
          <w:rFonts w:hint="eastAsia"/>
          <w:highlight w:val="none"/>
        </w:rPr>
      </w:pPr>
      <w:r>
        <w:rPr>
          <w:rFonts w:hint="eastAsia"/>
          <w:highlight w:val="none"/>
          <w:lang w:val="en-US" w:eastAsia="zh-CN"/>
        </w:rPr>
        <w:t>5</w:t>
      </w:r>
      <w:r>
        <w:rPr>
          <w:rFonts w:hint="eastAsia"/>
          <w:highlight w:val="none"/>
        </w:rPr>
        <w:t>.1信息保障</w:t>
      </w:r>
    </w:p>
    <w:p w14:paraId="66064B02">
      <w:pPr>
        <w:bidi w:val="0"/>
        <w:rPr>
          <w:rFonts w:hint="eastAsia"/>
          <w:highlight w:val="none"/>
        </w:rPr>
      </w:pPr>
      <w:r>
        <w:rPr>
          <w:rFonts w:hint="eastAsia"/>
          <w:highlight w:val="none"/>
          <w:lang w:eastAsia="zh-CN"/>
        </w:rPr>
        <w:t>事发</w:t>
      </w:r>
      <w:r>
        <w:rPr>
          <w:rFonts w:hint="eastAsia"/>
          <w:highlight w:val="none"/>
        </w:rPr>
        <w:t>单位要建立健全并落实信息收集、传递、报送、处理运行机制，确保信息报送渠道的安全畅通。</w:t>
      </w:r>
    </w:p>
    <w:p w14:paraId="2E86483F">
      <w:pPr>
        <w:bidi w:val="0"/>
        <w:rPr>
          <w:rFonts w:hint="eastAsia"/>
          <w:highlight w:val="none"/>
        </w:rPr>
      </w:pPr>
      <w:r>
        <w:rPr>
          <w:rFonts w:hint="eastAsia"/>
          <w:highlight w:val="none"/>
          <w:lang w:val="en-US" w:eastAsia="zh-CN"/>
        </w:rPr>
        <w:t>5</w:t>
      </w:r>
      <w:r>
        <w:rPr>
          <w:rFonts w:hint="eastAsia"/>
          <w:highlight w:val="none"/>
        </w:rPr>
        <w:t>.2物资保障</w:t>
      </w:r>
    </w:p>
    <w:p w14:paraId="4430809A">
      <w:pPr>
        <w:bidi w:val="0"/>
        <w:rPr>
          <w:rFonts w:hint="eastAsia"/>
          <w:highlight w:val="none"/>
        </w:rPr>
      </w:pPr>
      <w:r>
        <w:rPr>
          <w:rFonts w:hint="eastAsia"/>
          <w:highlight w:val="none"/>
          <w:lang w:eastAsia="zh-CN"/>
        </w:rPr>
        <w:t>事发</w:t>
      </w:r>
      <w:r>
        <w:rPr>
          <w:rFonts w:hint="eastAsia"/>
          <w:highlight w:val="none"/>
        </w:rPr>
        <w:t>单位根据相应职责建立本单位应急处置的物资储备、管理机制，保证物资、器材的完好和可使用性。</w:t>
      </w:r>
    </w:p>
    <w:p w14:paraId="79B4E4CD">
      <w:pPr>
        <w:bidi w:val="0"/>
        <w:rPr>
          <w:rFonts w:hint="eastAsia"/>
          <w:highlight w:val="none"/>
        </w:rPr>
      </w:pPr>
      <w:r>
        <w:rPr>
          <w:rFonts w:hint="eastAsia"/>
          <w:highlight w:val="none"/>
          <w:lang w:val="en-US" w:eastAsia="zh-CN"/>
        </w:rPr>
        <w:t>5</w:t>
      </w:r>
      <w:r>
        <w:rPr>
          <w:rFonts w:hint="eastAsia"/>
          <w:highlight w:val="none"/>
        </w:rPr>
        <w:t>.3资金保障</w:t>
      </w:r>
    </w:p>
    <w:p w14:paraId="1B9709E9">
      <w:pPr>
        <w:bidi w:val="0"/>
        <w:rPr>
          <w:rFonts w:hint="eastAsia"/>
          <w:highlight w:val="none"/>
        </w:rPr>
      </w:pPr>
      <w:r>
        <w:rPr>
          <w:rFonts w:hint="eastAsia"/>
          <w:highlight w:val="none"/>
        </w:rPr>
        <w:t>财务部</w:t>
      </w:r>
      <w:r>
        <w:rPr>
          <w:rFonts w:hint="eastAsia"/>
          <w:highlight w:val="none"/>
          <w:lang w:eastAsia="zh-CN"/>
        </w:rPr>
        <w:t>应</w:t>
      </w:r>
      <w:r>
        <w:rPr>
          <w:rFonts w:hint="eastAsia"/>
          <w:highlight w:val="none"/>
        </w:rPr>
        <w:t>把应急演练、宣传、培训</w:t>
      </w:r>
      <w:r>
        <w:rPr>
          <w:rFonts w:hint="eastAsia"/>
          <w:highlight w:val="none"/>
          <w:lang w:eastAsia="zh-CN"/>
        </w:rPr>
        <w:t>等</w:t>
      </w:r>
      <w:r>
        <w:rPr>
          <w:rFonts w:hint="eastAsia"/>
          <w:highlight w:val="none"/>
        </w:rPr>
        <w:t>应急教育经费列入年度预算。</w:t>
      </w:r>
    </w:p>
    <w:p w14:paraId="3E2CB809">
      <w:pPr>
        <w:bidi w:val="0"/>
        <w:rPr>
          <w:rFonts w:hint="eastAsia"/>
          <w:highlight w:val="none"/>
        </w:rPr>
      </w:pPr>
      <w:r>
        <w:rPr>
          <w:rFonts w:hint="eastAsia"/>
          <w:highlight w:val="none"/>
          <w:lang w:val="en-US" w:eastAsia="zh-CN"/>
        </w:rPr>
        <w:t>5</w:t>
      </w:r>
      <w:r>
        <w:rPr>
          <w:rFonts w:hint="eastAsia"/>
          <w:highlight w:val="none"/>
        </w:rPr>
        <w:t>.4宣传培训</w:t>
      </w:r>
    </w:p>
    <w:p w14:paraId="4930C43E">
      <w:pPr>
        <w:bidi w:val="0"/>
        <w:rPr>
          <w:rFonts w:hint="eastAsia"/>
          <w:highlight w:val="none"/>
        </w:rPr>
      </w:pPr>
      <w:r>
        <w:rPr>
          <w:rFonts w:hint="eastAsia"/>
          <w:highlight w:val="none"/>
          <w:lang w:eastAsia="zh-CN"/>
        </w:rPr>
        <w:t>各成员单位</w:t>
      </w:r>
      <w:r>
        <w:rPr>
          <w:rFonts w:hint="eastAsia"/>
          <w:highlight w:val="none"/>
        </w:rPr>
        <w:t>办公室要利用</w:t>
      </w:r>
      <w:r>
        <w:rPr>
          <w:rFonts w:hint="eastAsia"/>
          <w:highlight w:val="none"/>
          <w:lang w:eastAsia="zh-CN"/>
        </w:rPr>
        <w:t>办公会议</w:t>
      </w:r>
      <w:r>
        <w:rPr>
          <w:rFonts w:hint="eastAsia"/>
          <w:highlight w:val="none"/>
        </w:rPr>
        <w:t>、</w:t>
      </w:r>
      <w:r>
        <w:rPr>
          <w:rFonts w:hint="eastAsia"/>
          <w:highlight w:val="none"/>
          <w:lang w:eastAsia="zh-CN"/>
        </w:rPr>
        <w:t>晨会等方式</w:t>
      </w:r>
      <w:r>
        <w:rPr>
          <w:rFonts w:hint="eastAsia"/>
          <w:highlight w:val="none"/>
        </w:rPr>
        <w:t>，宣传应急知识，定期组织对应急管理人员、专业技术人员、救援人员进行专业技能培训，提高协同作战和快速反应能力。</w:t>
      </w:r>
    </w:p>
    <w:p w14:paraId="1502D4F1">
      <w:pPr>
        <w:bidi w:val="0"/>
        <w:rPr>
          <w:rFonts w:hint="eastAsia"/>
          <w:highlight w:val="none"/>
        </w:rPr>
      </w:pPr>
    </w:p>
    <w:p w14:paraId="13818F5E">
      <w:pPr>
        <w:bidi w:val="0"/>
        <w:rPr>
          <w:rFonts w:hint="eastAsia"/>
          <w:highlight w:val="none"/>
        </w:rPr>
        <w:sectPr>
          <w:headerReference r:id="rId11" w:type="first"/>
          <w:headerReference r:id="rId10" w:type="default"/>
          <w:pgSz w:w="11906" w:h="16838"/>
          <w:pgMar w:top="1928" w:right="1474" w:bottom="1701" w:left="1587" w:header="851" w:footer="992" w:gutter="0"/>
          <w:pgNumType w:fmt="decimal"/>
          <w:cols w:space="720" w:num="1"/>
          <w:titlePg/>
          <w:rtlGutter w:val="0"/>
          <w:docGrid w:type="linesAndChars" w:linePitch="600" w:charSpace="-849"/>
        </w:sectPr>
      </w:pPr>
      <w:r>
        <w:rPr>
          <w:rFonts w:hint="eastAsia"/>
          <w:highlight w:val="none"/>
        </w:rPr>
        <w:t>附件：饮用水应急处置常用检测项目表</w:t>
      </w:r>
    </w:p>
    <w:p w14:paraId="5E88293E">
      <w:pPr>
        <w:bidi w:val="0"/>
        <w:ind w:left="0" w:leftChars="0" w:firstLine="0" w:firstLineChars="0"/>
        <w:rPr>
          <w:rFonts w:hint="eastAsia" w:ascii="黑体" w:hAnsi="黑体" w:eastAsia="黑体" w:cs="黑体"/>
          <w:highlight w:val="none"/>
        </w:rPr>
      </w:pPr>
      <w:r>
        <w:rPr>
          <w:rFonts w:hint="eastAsia" w:ascii="黑体" w:hAnsi="黑体" w:eastAsia="黑体" w:cs="黑体"/>
          <w:highlight w:val="none"/>
        </w:rPr>
        <w:t>附件</w:t>
      </w:r>
    </w:p>
    <w:p w14:paraId="57713AEC">
      <w:pPr>
        <w:bidi w:val="0"/>
        <w:rPr>
          <w:rFonts w:hint="eastAsia"/>
          <w:highlight w:val="none"/>
          <w:lang w:eastAsia="zh-CN"/>
        </w:rPr>
      </w:pPr>
    </w:p>
    <w:p w14:paraId="436D99B7">
      <w:pPr>
        <w:bidi w:val="0"/>
        <w:ind w:left="0" w:leftChars="0" w:firstLine="0" w:firstLineChars="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饮用水应急处置常用检测项目表</w:t>
      </w:r>
    </w:p>
    <w:p w14:paraId="34540CE3">
      <w:pPr>
        <w:bidi w:val="0"/>
        <w:jc w:val="center"/>
        <w:rPr>
          <w:rFonts w:hint="eastAsia" w:ascii="方正小标宋_GBK" w:hAnsi="方正小标宋_GBK" w:eastAsia="方正小标宋_GBK" w:cs="方正小标宋_GBK"/>
          <w:highlight w:val="none"/>
        </w:rPr>
      </w:pPr>
    </w:p>
    <w:tbl>
      <w:tblPr>
        <w:tblStyle w:val="13"/>
        <w:tblW w:w="0" w:type="auto"/>
        <w:tblInd w:w="1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9"/>
        <w:gridCol w:w="1295"/>
        <w:gridCol w:w="4686"/>
        <w:gridCol w:w="2146"/>
      </w:tblGrid>
      <w:tr w14:paraId="6EFF4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9" w:type="dxa"/>
            <w:vAlign w:val="center"/>
          </w:tcPr>
          <w:p w14:paraId="31668A5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序号</w:t>
            </w:r>
          </w:p>
        </w:tc>
        <w:tc>
          <w:tcPr>
            <w:tcW w:w="1295" w:type="dxa"/>
            <w:vAlign w:val="center"/>
          </w:tcPr>
          <w:p w14:paraId="774A83A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水质异常指标</w:t>
            </w:r>
          </w:p>
        </w:tc>
        <w:tc>
          <w:tcPr>
            <w:tcW w:w="4686" w:type="dxa"/>
            <w:vAlign w:val="center"/>
          </w:tcPr>
          <w:p w14:paraId="6525C41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超标原因</w:t>
            </w:r>
          </w:p>
        </w:tc>
        <w:tc>
          <w:tcPr>
            <w:tcW w:w="2146" w:type="dxa"/>
            <w:vAlign w:val="center"/>
          </w:tcPr>
          <w:p w14:paraId="2D27629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相关检测指标</w:t>
            </w:r>
          </w:p>
        </w:tc>
      </w:tr>
      <w:tr w14:paraId="0A657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1A11EB0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1</w:t>
            </w:r>
          </w:p>
        </w:tc>
        <w:tc>
          <w:tcPr>
            <w:tcW w:w="1295" w:type="dxa"/>
            <w:vAlign w:val="center"/>
          </w:tcPr>
          <w:p w14:paraId="36DD1B4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原水</w:t>
            </w:r>
            <w:r>
              <w:rPr>
                <w:rFonts w:hint="eastAsia"/>
                <w:highlight w:val="none"/>
                <w:lang w:val="en-US" w:eastAsia="zh-CN"/>
              </w:rPr>
              <w:t>pH</w:t>
            </w:r>
            <w:r>
              <w:rPr>
                <w:rFonts w:hint="eastAsia"/>
                <w:highlight w:val="none"/>
              </w:rPr>
              <w:t>变化</w:t>
            </w:r>
          </w:p>
        </w:tc>
        <w:tc>
          <w:tcPr>
            <w:tcW w:w="4686" w:type="dxa"/>
            <w:vAlign w:val="center"/>
          </w:tcPr>
          <w:p w14:paraId="154B876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水体富营养化导致</w:t>
            </w:r>
            <w:r>
              <w:rPr>
                <w:rFonts w:hint="eastAsia"/>
                <w:highlight w:val="none"/>
                <w:lang w:eastAsia="zh-CN"/>
              </w:rPr>
              <w:t>藻类暴发</w:t>
            </w:r>
            <w:r>
              <w:rPr>
                <w:rFonts w:hint="eastAsia"/>
                <w:highlight w:val="none"/>
              </w:rPr>
              <w:t>，消耗水中碱度或碳酸盐；酸雨引起原水</w:t>
            </w:r>
            <w:r>
              <w:rPr>
                <w:rFonts w:hint="eastAsia"/>
                <w:highlight w:val="none"/>
                <w:lang w:eastAsia="zh-CN"/>
              </w:rPr>
              <w:t>pH</w:t>
            </w:r>
            <w:r>
              <w:rPr>
                <w:rFonts w:hint="eastAsia"/>
                <w:highlight w:val="none"/>
              </w:rPr>
              <w:t>下降；温度变化；工厂不达标污水侵入等。</w:t>
            </w:r>
          </w:p>
        </w:tc>
        <w:tc>
          <w:tcPr>
            <w:tcW w:w="2146" w:type="dxa"/>
            <w:vAlign w:val="center"/>
          </w:tcPr>
          <w:p w14:paraId="7AD6793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高锰酸盐指数、藻类、铝、臭和味等</w:t>
            </w:r>
          </w:p>
        </w:tc>
      </w:tr>
      <w:tr w14:paraId="1DAEA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55F73C2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2</w:t>
            </w:r>
          </w:p>
        </w:tc>
        <w:tc>
          <w:tcPr>
            <w:tcW w:w="1295" w:type="dxa"/>
            <w:vAlign w:val="center"/>
          </w:tcPr>
          <w:p w14:paraId="72CD91C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原水臭和味</w:t>
            </w:r>
          </w:p>
        </w:tc>
        <w:tc>
          <w:tcPr>
            <w:tcW w:w="4686" w:type="dxa"/>
            <w:vAlign w:val="center"/>
          </w:tcPr>
          <w:p w14:paraId="199AE75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原水藻类异常增多，引起霉味、鱼腥味和土臭味。主要在5月</w:t>
            </w:r>
            <w:r>
              <w:rPr>
                <w:rFonts w:hint="eastAsia"/>
                <w:highlight w:val="none"/>
                <w:lang w:eastAsia="zh-CN"/>
              </w:rPr>
              <w:t>－</w:t>
            </w:r>
            <w:r>
              <w:rPr>
                <w:rFonts w:hint="eastAsia"/>
                <w:highlight w:val="none"/>
              </w:rPr>
              <w:t>10月为高峰。</w:t>
            </w:r>
          </w:p>
        </w:tc>
        <w:tc>
          <w:tcPr>
            <w:tcW w:w="2146" w:type="dxa"/>
            <w:vAlign w:val="center"/>
          </w:tcPr>
          <w:p w14:paraId="1E929DD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出厂臭和味、二甲基异莰醇、土臭素、高锰酸盐指数等</w:t>
            </w:r>
          </w:p>
        </w:tc>
      </w:tr>
      <w:tr w14:paraId="1F70E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719E5013">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3</w:t>
            </w:r>
          </w:p>
        </w:tc>
        <w:tc>
          <w:tcPr>
            <w:tcW w:w="1295" w:type="dxa"/>
            <w:vAlign w:val="center"/>
          </w:tcPr>
          <w:p w14:paraId="3085BAA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原水锰</w:t>
            </w:r>
          </w:p>
        </w:tc>
        <w:tc>
          <w:tcPr>
            <w:tcW w:w="4686" w:type="dxa"/>
            <w:vAlign w:val="center"/>
          </w:tcPr>
          <w:p w14:paraId="41CD735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水源污染、供水管线爆管渗入污水。</w:t>
            </w:r>
          </w:p>
        </w:tc>
        <w:tc>
          <w:tcPr>
            <w:tcW w:w="2146" w:type="dxa"/>
            <w:vAlign w:val="center"/>
          </w:tcPr>
          <w:p w14:paraId="6B5AC3F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高锰酸盐指数、色度、出厂锰等</w:t>
            </w:r>
          </w:p>
        </w:tc>
      </w:tr>
      <w:tr w14:paraId="7B183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01F0B49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4</w:t>
            </w:r>
          </w:p>
        </w:tc>
        <w:tc>
          <w:tcPr>
            <w:tcW w:w="1295" w:type="dxa"/>
            <w:vAlign w:val="center"/>
          </w:tcPr>
          <w:p w14:paraId="0DC8148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原水藻类增多</w:t>
            </w:r>
          </w:p>
        </w:tc>
        <w:tc>
          <w:tcPr>
            <w:tcW w:w="4686" w:type="dxa"/>
            <w:vAlign w:val="center"/>
          </w:tcPr>
          <w:p w14:paraId="28DA44D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水体富营养化。</w:t>
            </w:r>
          </w:p>
        </w:tc>
        <w:tc>
          <w:tcPr>
            <w:tcW w:w="2146" w:type="dxa"/>
            <w:vAlign w:val="center"/>
          </w:tcPr>
          <w:p w14:paraId="5BADD64B">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臭和味、</w:t>
            </w:r>
            <w:r>
              <w:rPr>
                <w:rFonts w:hint="eastAsia"/>
                <w:highlight w:val="none"/>
                <w:lang w:eastAsia="zh-CN"/>
              </w:rPr>
              <w:t>pH</w:t>
            </w:r>
            <w:r>
              <w:rPr>
                <w:rFonts w:hint="eastAsia"/>
                <w:highlight w:val="none"/>
              </w:rPr>
              <w:t>、三氯乙醛、高锰酸盐指数等</w:t>
            </w:r>
          </w:p>
        </w:tc>
      </w:tr>
      <w:tr w14:paraId="4253C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471CB92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5</w:t>
            </w:r>
          </w:p>
        </w:tc>
        <w:tc>
          <w:tcPr>
            <w:tcW w:w="1295" w:type="dxa"/>
            <w:vAlign w:val="center"/>
          </w:tcPr>
          <w:p w14:paraId="45E3A83E">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出水及管网浊度</w:t>
            </w:r>
          </w:p>
        </w:tc>
        <w:tc>
          <w:tcPr>
            <w:tcW w:w="4686" w:type="dxa"/>
            <w:vAlign w:val="center"/>
          </w:tcPr>
          <w:p w14:paraId="33F17D99">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砂滤池冲洗不及时；清水池渗漏，出厂水受污染；管网水力条件变化引起内层附着物脱落等。</w:t>
            </w:r>
          </w:p>
        </w:tc>
        <w:tc>
          <w:tcPr>
            <w:tcW w:w="2146" w:type="dxa"/>
            <w:vAlign w:val="center"/>
          </w:tcPr>
          <w:p w14:paraId="62A3519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微生物指标、铁、锰、铝；浊度会影响消毒效果、高锰酸盐指数等</w:t>
            </w:r>
          </w:p>
        </w:tc>
      </w:tr>
      <w:tr w14:paraId="03FB4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019FB56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6</w:t>
            </w:r>
          </w:p>
        </w:tc>
        <w:tc>
          <w:tcPr>
            <w:tcW w:w="1295" w:type="dxa"/>
            <w:vAlign w:val="center"/>
          </w:tcPr>
          <w:p w14:paraId="174D147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出厂水及管网水臭和味</w:t>
            </w:r>
          </w:p>
        </w:tc>
        <w:tc>
          <w:tcPr>
            <w:tcW w:w="4686" w:type="dxa"/>
            <w:vAlign w:val="center"/>
          </w:tcPr>
          <w:p w14:paraId="7901447D">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原水中的致嗅物质（二甲基异莰醇、土臭素）；消毒副产物（氯化过程把水中氨基酸氧化成醛产生氯味、土味、氨味）；管材锈蚀引起异味。</w:t>
            </w:r>
          </w:p>
        </w:tc>
        <w:tc>
          <w:tcPr>
            <w:tcW w:w="2146" w:type="dxa"/>
            <w:vAlign w:val="center"/>
          </w:tcPr>
          <w:p w14:paraId="456C336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二甲基异莰醇、土臭素、铁、锰、高锰酸盐指数等</w:t>
            </w:r>
          </w:p>
        </w:tc>
      </w:tr>
      <w:tr w14:paraId="346D0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2A64D0B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7</w:t>
            </w:r>
          </w:p>
        </w:tc>
        <w:tc>
          <w:tcPr>
            <w:tcW w:w="1295" w:type="dxa"/>
            <w:vAlign w:val="center"/>
          </w:tcPr>
          <w:p w14:paraId="6A5142E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出厂水及管网水中铝</w:t>
            </w:r>
          </w:p>
        </w:tc>
        <w:tc>
          <w:tcPr>
            <w:tcW w:w="4686" w:type="dxa"/>
            <w:vAlign w:val="center"/>
          </w:tcPr>
          <w:p w14:paraId="586C5306">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原水铝含量过高；水厂混凝剂投加过量。</w:t>
            </w:r>
          </w:p>
        </w:tc>
        <w:tc>
          <w:tcPr>
            <w:tcW w:w="2146" w:type="dxa"/>
            <w:vAlign w:val="center"/>
          </w:tcPr>
          <w:p w14:paraId="446B1F31">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金属铝、浊度、高锰酸盐指数等</w:t>
            </w:r>
          </w:p>
        </w:tc>
      </w:tr>
      <w:tr w14:paraId="6EE42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2D054960">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8</w:t>
            </w:r>
          </w:p>
        </w:tc>
        <w:tc>
          <w:tcPr>
            <w:tcW w:w="1295" w:type="dxa"/>
            <w:vAlign w:val="center"/>
          </w:tcPr>
          <w:p w14:paraId="0634A2B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管网水菌落总数、总大肠菌群</w:t>
            </w:r>
          </w:p>
        </w:tc>
        <w:tc>
          <w:tcPr>
            <w:tcW w:w="4686" w:type="dxa"/>
            <w:vAlign w:val="center"/>
          </w:tcPr>
          <w:p w14:paraId="5A9A5852">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出厂水浑浊度较高，细菌附着于颗粒中，导致消毒不彻底；消毒药剂投加量不足；消毒接触时间过短；清水池渗漏；清水池结构不合理出现死水。</w:t>
            </w:r>
          </w:p>
        </w:tc>
        <w:tc>
          <w:tcPr>
            <w:tcW w:w="2146" w:type="dxa"/>
            <w:vAlign w:val="center"/>
          </w:tcPr>
          <w:p w14:paraId="1610B8F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浊度、余氯、高锰酸盐指数等</w:t>
            </w:r>
          </w:p>
        </w:tc>
      </w:tr>
      <w:tr w14:paraId="24D2C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4038DDF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9</w:t>
            </w:r>
          </w:p>
        </w:tc>
        <w:tc>
          <w:tcPr>
            <w:tcW w:w="1295" w:type="dxa"/>
            <w:vAlign w:val="center"/>
          </w:tcPr>
          <w:p w14:paraId="1B58C74A">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管网水铁</w:t>
            </w:r>
          </w:p>
        </w:tc>
        <w:tc>
          <w:tcPr>
            <w:tcW w:w="4686" w:type="dxa"/>
            <w:vAlign w:val="center"/>
          </w:tcPr>
          <w:p w14:paraId="6213AD6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水源</w:t>
            </w:r>
            <w:r>
              <w:rPr>
                <w:rFonts w:hint="eastAsia"/>
                <w:highlight w:val="none"/>
                <w:lang w:eastAsia="zh-CN"/>
              </w:rPr>
              <w:t>水质</w:t>
            </w:r>
            <w:r>
              <w:rPr>
                <w:rFonts w:hint="eastAsia"/>
                <w:highlight w:val="none"/>
              </w:rPr>
              <w:t>受到污染，超出水厂处理能力；供水管线发生爆管，污水渗入。</w:t>
            </w:r>
          </w:p>
        </w:tc>
        <w:tc>
          <w:tcPr>
            <w:tcW w:w="2146" w:type="dxa"/>
            <w:vAlign w:val="center"/>
          </w:tcPr>
          <w:p w14:paraId="4AE1EFA7">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铁、锰、高锰酸盐指数等</w:t>
            </w:r>
          </w:p>
        </w:tc>
      </w:tr>
      <w:tr w14:paraId="6CC10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047F6195">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10</w:t>
            </w:r>
          </w:p>
        </w:tc>
        <w:tc>
          <w:tcPr>
            <w:tcW w:w="1295" w:type="dxa"/>
            <w:vAlign w:val="center"/>
          </w:tcPr>
          <w:p w14:paraId="0816B1AF">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管网水游离氯</w:t>
            </w:r>
          </w:p>
        </w:tc>
        <w:tc>
          <w:tcPr>
            <w:tcW w:w="4686" w:type="dxa"/>
            <w:vAlign w:val="center"/>
          </w:tcPr>
          <w:p w14:paraId="677CFF8C">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管网消耗，二次供水循环不足等。</w:t>
            </w:r>
          </w:p>
        </w:tc>
        <w:tc>
          <w:tcPr>
            <w:tcW w:w="2146" w:type="dxa"/>
            <w:vAlign w:val="center"/>
          </w:tcPr>
          <w:p w14:paraId="017EF038">
            <w:pPr>
              <w:pStyle w:val="19"/>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highlight w:val="none"/>
              </w:rPr>
            </w:pPr>
            <w:r>
              <w:rPr>
                <w:rFonts w:hint="eastAsia"/>
                <w:highlight w:val="none"/>
              </w:rPr>
              <w:t>菌落总数、总大肠菌群、耐热大肠菌群、高锰酸盐指数等</w:t>
            </w:r>
          </w:p>
        </w:tc>
      </w:tr>
    </w:tbl>
    <w:p w14:paraId="107564F9">
      <w:pPr>
        <w:bidi w:val="0"/>
        <w:rPr>
          <w:rFonts w:hint="eastAsia"/>
          <w:highlight w:val="none"/>
        </w:rPr>
      </w:pPr>
    </w:p>
    <w:p w14:paraId="082C0235">
      <w:pPr>
        <w:bidi w:val="0"/>
        <w:rPr>
          <w:rFonts w:hint="eastAsia"/>
          <w:highlight w:val="none"/>
        </w:rPr>
        <w:sectPr>
          <w:pgSz w:w="11906" w:h="16838"/>
          <w:pgMar w:top="1928" w:right="1474" w:bottom="1701" w:left="1587" w:header="851" w:footer="992" w:gutter="0"/>
          <w:pgNumType w:fmt="decimal"/>
          <w:cols w:space="720" w:num="1"/>
          <w:titlePg/>
          <w:rtlGutter w:val="0"/>
          <w:docGrid w:type="linesAndChars" w:linePitch="600" w:charSpace="-849"/>
        </w:sectPr>
      </w:pPr>
    </w:p>
    <w:p w14:paraId="42657971">
      <w:pPr>
        <w:pStyle w:val="2"/>
        <w:keepNext w:val="0"/>
        <w:keepLines w:val="0"/>
        <w:pageBreakBefore w:val="0"/>
        <w:widowControl/>
        <w:kinsoku/>
        <w:wordWrap/>
        <w:overflowPunct/>
        <w:topLinePunct w:val="0"/>
        <w:autoSpaceDE w:val="0"/>
        <w:autoSpaceDN w:val="0"/>
        <w:bidi w:val="0"/>
        <w:adjustRightInd w:val="0"/>
        <w:snapToGrid/>
        <w:spacing w:after="0" w:afterLines="0"/>
        <w:textAlignment w:val="auto"/>
        <w:rPr>
          <w:rFonts w:hint="eastAsia"/>
          <w:highlight w:val="none"/>
          <w:lang w:val="en-US" w:eastAsia="zh-CN"/>
        </w:rPr>
      </w:pPr>
      <w:bookmarkStart w:id="148" w:name="_Toc21360"/>
      <w:bookmarkStart w:id="149" w:name="_Toc5111"/>
      <w:bookmarkStart w:id="150" w:name="_Toc3731"/>
      <w:r>
        <w:rPr>
          <w:rFonts w:hint="eastAsia"/>
          <w:highlight w:val="none"/>
        </w:rPr>
        <w:t>第</w:t>
      </w:r>
      <w:r>
        <w:rPr>
          <w:rFonts w:hint="eastAsia"/>
          <w:highlight w:val="none"/>
          <w:lang w:eastAsia="zh-CN"/>
        </w:rPr>
        <w:t>三</w:t>
      </w:r>
      <w:r>
        <w:rPr>
          <w:rFonts w:hint="eastAsia"/>
          <w:highlight w:val="none"/>
        </w:rPr>
        <w:t>篇</w:t>
      </w:r>
      <w:r>
        <w:rPr>
          <w:rFonts w:hint="eastAsia"/>
          <w:highlight w:val="none"/>
          <w:lang w:val="en-US" w:eastAsia="zh-CN"/>
        </w:rPr>
        <w:t xml:space="preserve">  现场处置方案</w:t>
      </w:r>
      <w:bookmarkEnd w:id="148"/>
      <w:bookmarkEnd w:id="149"/>
      <w:bookmarkEnd w:id="150"/>
    </w:p>
    <w:p w14:paraId="2FDD736C">
      <w:pPr>
        <w:pStyle w:val="2"/>
        <w:keepNext w:val="0"/>
        <w:keepLines w:val="0"/>
        <w:pageBreakBefore w:val="0"/>
        <w:widowControl/>
        <w:kinsoku/>
        <w:wordWrap/>
        <w:overflowPunct/>
        <w:topLinePunct w:val="0"/>
        <w:autoSpaceDE w:val="0"/>
        <w:autoSpaceDN w:val="0"/>
        <w:bidi w:val="0"/>
        <w:adjustRightInd w:val="0"/>
        <w:snapToGrid/>
        <w:spacing w:after="0" w:afterLines="0"/>
        <w:textAlignment w:val="auto"/>
        <w:rPr>
          <w:rFonts w:hint="eastAsia" w:eastAsia="方正小标宋_GBK"/>
          <w:highlight w:val="none"/>
          <w:lang w:eastAsia="zh-CN"/>
        </w:rPr>
      </w:pPr>
      <w:bookmarkStart w:id="151" w:name="_Toc29687"/>
      <w:bookmarkStart w:id="152" w:name="_Toc7901"/>
      <w:bookmarkStart w:id="153" w:name="_Toc19542"/>
      <w:r>
        <w:rPr>
          <w:rFonts w:hint="eastAsia"/>
          <w:highlight w:val="none"/>
          <w:lang w:eastAsia="zh-CN"/>
        </w:rPr>
        <w:t>（一）</w:t>
      </w:r>
      <w:r>
        <w:rPr>
          <w:rFonts w:hint="eastAsia"/>
          <w:highlight w:val="none"/>
        </w:rPr>
        <w:t>事故灾难类</w:t>
      </w:r>
      <w:bookmarkEnd w:id="151"/>
      <w:bookmarkEnd w:id="152"/>
    </w:p>
    <w:p w14:paraId="530BCD55">
      <w:pPr>
        <w:pStyle w:val="2"/>
        <w:bidi w:val="0"/>
        <w:rPr>
          <w:rFonts w:hint="eastAsia"/>
          <w:highlight w:val="none"/>
        </w:rPr>
      </w:pPr>
      <w:bookmarkStart w:id="154" w:name="_Toc1646"/>
      <w:r>
        <w:rPr>
          <w:rFonts w:hint="eastAsia"/>
          <w:highlight w:val="none"/>
          <w:lang w:val="en-US" w:eastAsia="zh-CN"/>
        </w:rPr>
        <w:t xml:space="preserve">1 - 3 </w:t>
      </w:r>
      <w:r>
        <w:rPr>
          <w:rFonts w:hint="eastAsia"/>
          <w:highlight w:val="none"/>
        </w:rPr>
        <w:t>供（排、中）水突发事件现场处置方案</w:t>
      </w:r>
      <w:bookmarkEnd w:id="153"/>
      <w:bookmarkEnd w:id="154"/>
    </w:p>
    <w:p w14:paraId="4D24DCE1">
      <w:pPr>
        <w:pStyle w:val="17"/>
        <w:bidi w:val="0"/>
        <w:outlineLvl w:val="1"/>
        <w:rPr>
          <w:rFonts w:hint="eastAsia"/>
          <w:highlight w:val="none"/>
          <w:lang w:eastAsia="zh-CN"/>
        </w:rPr>
      </w:pPr>
      <w:bookmarkStart w:id="155" w:name="_Toc85200396"/>
      <w:bookmarkStart w:id="156" w:name="_Toc85203613"/>
      <w:r>
        <w:rPr>
          <w:rFonts w:hint="eastAsia"/>
          <w:highlight w:val="none"/>
        </w:rPr>
        <w:t>1 事故风险</w:t>
      </w:r>
      <w:bookmarkEnd w:id="155"/>
      <w:bookmarkEnd w:id="156"/>
      <w:r>
        <w:rPr>
          <w:rFonts w:hint="eastAsia"/>
          <w:highlight w:val="none"/>
          <w:lang w:eastAsia="zh-CN"/>
        </w:rPr>
        <w:t>描述</w:t>
      </w:r>
    </w:p>
    <w:p w14:paraId="5AF6A920">
      <w:pPr>
        <w:bidi w:val="0"/>
        <w:rPr>
          <w:rFonts w:hint="eastAsia"/>
          <w:highlight w:val="none"/>
          <w:lang w:eastAsia="zh-CN"/>
        </w:rPr>
      </w:pPr>
      <w:r>
        <w:rPr>
          <w:rFonts w:hint="eastAsia"/>
          <w:highlight w:val="none"/>
          <w:lang w:eastAsia="zh-CN"/>
        </w:rPr>
        <w:t>因</w:t>
      </w:r>
      <w:r>
        <w:rPr>
          <w:rFonts w:hint="eastAsia"/>
          <w:highlight w:val="none"/>
        </w:rPr>
        <w:t>管道</w:t>
      </w:r>
      <w:r>
        <w:rPr>
          <w:rFonts w:hint="eastAsia"/>
          <w:highlight w:val="none"/>
          <w:lang w:val="en-US" w:eastAsia="zh-CN"/>
        </w:rPr>
        <w:t>老化</w:t>
      </w:r>
      <w:r>
        <w:rPr>
          <w:rFonts w:hint="eastAsia"/>
          <w:highlight w:val="none"/>
          <w:lang w:eastAsia="zh-CN"/>
        </w:rPr>
        <w:t>或违章施工等原因</w:t>
      </w:r>
      <w:r>
        <w:rPr>
          <w:rFonts w:hint="eastAsia"/>
          <w:highlight w:val="none"/>
          <w:lang w:val="en-US" w:eastAsia="zh-CN"/>
        </w:rPr>
        <w:t>发生</w:t>
      </w:r>
      <w:r>
        <w:rPr>
          <w:rFonts w:hint="eastAsia"/>
          <w:highlight w:val="none"/>
        </w:rPr>
        <w:t>爆管</w:t>
      </w:r>
      <w:r>
        <w:rPr>
          <w:rFonts w:hint="eastAsia"/>
          <w:highlight w:val="none"/>
          <w:lang w:eastAsia="zh-CN"/>
        </w:rPr>
        <w:t>，可能引起</w:t>
      </w:r>
      <w:r>
        <w:rPr>
          <w:rFonts w:hint="eastAsia"/>
          <w:highlight w:val="none"/>
        </w:rPr>
        <w:t>施工人员伤亡</w:t>
      </w:r>
      <w:r>
        <w:rPr>
          <w:rFonts w:hint="eastAsia"/>
          <w:highlight w:val="none"/>
          <w:lang w:eastAsia="zh-CN"/>
        </w:rPr>
        <w:t>、</w:t>
      </w:r>
      <w:r>
        <w:rPr>
          <w:rFonts w:hint="eastAsia"/>
          <w:highlight w:val="none"/>
        </w:rPr>
        <w:t>大面积停水及污染事故</w:t>
      </w:r>
      <w:r>
        <w:rPr>
          <w:rFonts w:hint="eastAsia"/>
          <w:highlight w:val="none"/>
          <w:lang w:eastAsia="zh-CN"/>
        </w:rPr>
        <w:t>。</w:t>
      </w:r>
    </w:p>
    <w:p w14:paraId="7FDDE098">
      <w:pPr>
        <w:bidi w:val="0"/>
        <w:rPr>
          <w:rFonts w:hint="eastAsia"/>
          <w:highlight w:val="none"/>
        </w:rPr>
      </w:pPr>
      <w:r>
        <w:rPr>
          <w:rFonts w:hint="eastAsia"/>
          <w:highlight w:val="none"/>
        </w:rPr>
        <w:t>1.1可能产生的事故类型</w:t>
      </w:r>
    </w:p>
    <w:p w14:paraId="003537FB">
      <w:pPr>
        <w:bidi w:val="0"/>
        <w:rPr>
          <w:rFonts w:hint="eastAsia"/>
          <w:highlight w:val="none"/>
        </w:rPr>
      </w:pPr>
      <w:r>
        <w:rPr>
          <w:rFonts w:hint="eastAsia"/>
          <w:highlight w:val="none"/>
          <w:lang w:eastAsia="zh-CN"/>
        </w:rPr>
        <w:t>触电、中毒和窒息、淹溺等</w:t>
      </w:r>
      <w:r>
        <w:rPr>
          <w:rFonts w:hint="eastAsia"/>
          <w:highlight w:val="none"/>
        </w:rPr>
        <w:t>。</w:t>
      </w:r>
    </w:p>
    <w:p w14:paraId="545D9D2D">
      <w:pPr>
        <w:bidi w:val="0"/>
        <w:rPr>
          <w:rFonts w:hint="eastAsia"/>
          <w:highlight w:val="none"/>
        </w:rPr>
      </w:pPr>
      <w:r>
        <w:rPr>
          <w:rFonts w:hint="eastAsia"/>
          <w:highlight w:val="none"/>
        </w:rPr>
        <w:t>1.2产生的主要原因</w:t>
      </w:r>
    </w:p>
    <w:p w14:paraId="2FA36247">
      <w:pPr>
        <w:bidi w:val="0"/>
        <w:rPr>
          <w:rFonts w:hint="eastAsia"/>
          <w:highlight w:val="none"/>
        </w:rPr>
      </w:pPr>
      <w:r>
        <w:rPr>
          <w:rFonts w:hint="eastAsia"/>
          <w:highlight w:val="none"/>
        </w:rPr>
        <w:t>管道设计缺陷造成管道及附属设备的损坏；</w:t>
      </w:r>
    </w:p>
    <w:p w14:paraId="0638FE5F">
      <w:pPr>
        <w:bidi w:val="0"/>
        <w:rPr>
          <w:rFonts w:hint="eastAsia"/>
          <w:highlight w:val="none"/>
        </w:rPr>
      </w:pPr>
      <w:r>
        <w:rPr>
          <w:rFonts w:hint="eastAsia"/>
          <w:highlight w:val="none"/>
        </w:rPr>
        <w:t>管道老化腐蚀开裂；</w:t>
      </w:r>
    </w:p>
    <w:p w14:paraId="05E3DC7B">
      <w:pPr>
        <w:bidi w:val="0"/>
        <w:rPr>
          <w:rFonts w:hint="eastAsia"/>
          <w:highlight w:val="none"/>
        </w:rPr>
      </w:pPr>
      <w:r>
        <w:rPr>
          <w:rFonts w:hint="eastAsia"/>
          <w:highlight w:val="none"/>
        </w:rPr>
        <w:t>管道制造缺陷及焊缝缺陷；</w:t>
      </w:r>
    </w:p>
    <w:p w14:paraId="409303D9">
      <w:pPr>
        <w:bidi w:val="0"/>
        <w:rPr>
          <w:rFonts w:hint="eastAsia"/>
          <w:highlight w:val="none"/>
        </w:rPr>
      </w:pPr>
      <w:r>
        <w:rPr>
          <w:rFonts w:hint="eastAsia"/>
          <w:highlight w:val="none"/>
        </w:rPr>
        <w:t>管道</w:t>
      </w:r>
      <w:r>
        <w:rPr>
          <w:rFonts w:hint="eastAsia"/>
          <w:highlight w:val="none"/>
          <w:lang w:eastAsia="zh-CN"/>
        </w:rPr>
        <w:t>遇</w:t>
      </w:r>
      <w:r>
        <w:rPr>
          <w:rFonts w:hint="eastAsia"/>
          <w:highlight w:val="none"/>
        </w:rPr>
        <w:t>自然灾害</w:t>
      </w:r>
      <w:r>
        <w:rPr>
          <w:rFonts w:hint="eastAsia"/>
          <w:highlight w:val="none"/>
          <w:lang w:eastAsia="zh-CN"/>
        </w:rPr>
        <w:t>（</w:t>
      </w:r>
      <w:r>
        <w:rPr>
          <w:rFonts w:hint="eastAsia"/>
          <w:highlight w:val="none"/>
        </w:rPr>
        <w:t>包括地震、洪水、山体滑坡、黄土失陷等</w:t>
      </w:r>
      <w:r>
        <w:rPr>
          <w:rFonts w:hint="eastAsia"/>
          <w:highlight w:val="none"/>
          <w:lang w:eastAsia="zh-CN"/>
        </w:rPr>
        <w:t>）</w:t>
      </w:r>
      <w:r>
        <w:rPr>
          <w:rFonts w:hint="eastAsia"/>
          <w:highlight w:val="none"/>
        </w:rPr>
        <w:t>造成的管道断裂，多发生在汛期、冬季；</w:t>
      </w:r>
    </w:p>
    <w:p w14:paraId="3895C11E">
      <w:pPr>
        <w:bidi w:val="0"/>
        <w:rPr>
          <w:rFonts w:hint="eastAsia"/>
          <w:highlight w:val="none"/>
        </w:rPr>
      </w:pPr>
      <w:r>
        <w:rPr>
          <w:rFonts w:hint="eastAsia"/>
          <w:highlight w:val="none"/>
        </w:rPr>
        <w:t>第三方损坏</w:t>
      </w:r>
      <w:r>
        <w:rPr>
          <w:rFonts w:hint="eastAsia"/>
          <w:highlight w:val="none"/>
          <w:lang w:eastAsia="zh-CN"/>
        </w:rPr>
        <w:t>（</w:t>
      </w:r>
      <w:r>
        <w:rPr>
          <w:rFonts w:hint="eastAsia"/>
          <w:highlight w:val="none"/>
        </w:rPr>
        <w:t>含恐怖袭击、违章占压、</w:t>
      </w:r>
      <w:r>
        <w:rPr>
          <w:rFonts w:hint="eastAsia"/>
          <w:highlight w:val="none"/>
          <w:lang w:eastAsia="zh-CN"/>
        </w:rPr>
        <w:t>违章</w:t>
      </w:r>
      <w:r>
        <w:rPr>
          <w:rFonts w:hint="eastAsia"/>
          <w:highlight w:val="none"/>
        </w:rPr>
        <w:t>施工作业等</w:t>
      </w:r>
      <w:r>
        <w:rPr>
          <w:rFonts w:hint="eastAsia"/>
          <w:highlight w:val="none"/>
          <w:lang w:eastAsia="zh-CN"/>
        </w:rPr>
        <w:t>）</w:t>
      </w:r>
      <w:r>
        <w:rPr>
          <w:rFonts w:hint="eastAsia"/>
          <w:highlight w:val="none"/>
        </w:rPr>
        <w:t>，一年四季均可能发生；</w:t>
      </w:r>
    </w:p>
    <w:p w14:paraId="3456FC61">
      <w:pPr>
        <w:bidi w:val="0"/>
        <w:rPr>
          <w:rFonts w:hint="eastAsia"/>
          <w:highlight w:val="none"/>
          <w:lang w:eastAsia="zh-CN"/>
        </w:rPr>
      </w:pPr>
      <w:r>
        <w:rPr>
          <w:rFonts w:hint="eastAsia"/>
          <w:highlight w:val="none"/>
        </w:rPr>
        <w:t>管道设施安装缺陷、排气阀、密封圈失效</w:t>
      </w:r>
      <w:r>
        <w:rPr>
          <w:rFonts w:hint="eastAsia"/>
          <w:highlight w:val="none"/>
          <w:lang w:eastAsia="zh-CN"/>
        </w:rPr>
        <w:t>。</w:t>
      </w:r>
    </w:p>
    <w:p w14:paraId="2A0CA605">
      <w:pPr>
        <w:bidi w:val="0"/>
        <w:rPr>
          <w:rFonts w:hint="eastAsia"/>
          <w:highlight w:val="none"/>
        </w:rPr>
      </w:pPr>
      <w:r>
        <w:rPr>
          <w:rFonts w:hint="eastAsia"/>
          <w:highlight w:val="none"/>
        </w:rPr>
        <w:t>1.3事故严重程度</w:t>
      </w:r>
    </w:p>
    <w:p w14:paraId="1C89E304">
      <w:pPr>
        <w:bidi w:val="0"/>
        <w:rPr>
          <w:rFonts w:hint="eastAsia"/>
          <w:highlight w:val="none"/>
        </w:rPr>
      </w:pPr>
      <w:r>
        <w:rPr>
          <w:rFonts w:hint="eastAsia"/>
          <w:highlight w:val="none"/>
        </w:rPr>
        <w:t>管网事故主要可能带来大面积停水和发生人员伤亡、环境污染、影响社会大范围生产生活等。</w:t>
      </w:r>
    </w:p>
    <w:p w14:paraId="1E3E2685">
      <w:pPr>
        <w:pStyle w:val="17"/>
        <w:bidi w:val="0"/>
        <w:outlineLvl w:val="1"/>
        <w:rPr>
          <w:rFonts w:hint="eastAsia"/>
          <w:highlight w:val="none"/>
        </w:rPr>
      </w:pPr>
      <w:bookmarkStart w:id="157" w:name="_Toc85203508"/>
      <w:bookmarkStart w:id="158" w:name="_Toc85200291"/>
      <w:r>
        <w:rPr>
          <w:rFonts w:hint="eastAsia"/>
          <w:highlight w:val="none"/>
        </w:rPr>
        <w:t>2 应急</w:t>
      </w:r>
      <w:r>
        <w:rPr>
          <w:rFonts w:hint="eastAsia"/>
          <w:highlight w:val="none"/>
          <w:lang w:eastAsia="zh-CN"/>
        </w:rPr>
        <w:t>工作</w:t>
      </w:r>
      <w:r>
        <w:rPr>
          <w:rFonts w:hint="eastAsia"/>
          <w:highlight w:val="none"/>
        </w:rPr>
        <w:t>职责</w:t>
      </w:r>
      <w:bookmarkEnd w:id="157"/>
      <w:bookmarkEnd w:id="158"/>
    </w:p>
    <w:p w14:paraId="67122A3B">
      <w:pPr>
        <w:bidi w:val="0"/>
        <w:rPr>
          <w:rFonts w:hint="eastAsia"/>
          <w:highlight w:val="none"/>
          <w:lang w:eastAsia="zh-CN"/>
        </w:rPr>
      </w:pPr>
      <w:r>
        <w:rPr>
          <w:rFonts w:hint="eastAsia"/>
          <w:highlight w:val="none"/>
          <w:lang w:eastAsia="zh-CN"/>
        </w:rPr>
        <w:t>各供水公司、排水公司、中水公司等单位分别成立现场指挥部，其主要负责人</w:t>
      </w:r>
      <w:r>
        <w:rPr>
          <w:rFonts w:hint="eastAsia"/>
          <w:highlight w:val="none"/>
          <w:lang w:val="en-US" w:eastAsia="zh-CN"/>
        </w:rPr>
        <w:t>担任</w:t>
      </w:r>
      <w:r>
        <w:rPr>
          <w:rFonts w:hint="eastAsia"/>
          <w:highlight w:val="none"/>
          <w:lang w:eastAsia="zh-CN"/>
        </w:rPr>
        <w:t>现场总指挥。职责：负责领导应急处置及救援工作；召开应急工作会议，研究解决现场存在的问题；启动应急预案；指挥协调现场应急工作。</w:t>
      </w:r>
    </w:p>
    <w:p w14:paraId="669B909C">
      <w:pPr>
        <w:bidi w:val="0"/>
        <w:rPr>
          <w:rFonts w:hint="eastAsia"/>
          <w:highlight w:val="none"/>
          <w:lang w:eastAsia="zh-CN"/>
        </w:rPr>
      </w:pPr>
      <w:r>
        <w:rPr>
          <w:rFonts w:hint="eastAsia"/>
          <w:highlight w:val="none"/>
          <w:lang w:eastAsia="zh-CN"/>
        </w:rPr>
        <w:t>指挥部成员由业务科长、部分骨干力量组成。职责：协调、指挥事故应急救援工作；协调、组织和获取应急所需的其他资源、设备，支援现场的应急救援工作；负责现场疏散、警戒；采取技术措施处置事故；负责现场被困人员、受伤人员救护转移工作。</w:t>
      </w:r>
    </w:p>
    <w:p w14:paraId="7D23CE18">
      <w:pPr>
        <w:bidi w:val="0"/>
        <w:rPr>
          <w:rFonts w:hint="eastAsia"/>
          <w:highlight w:val="none"/>
          <w:lang w:eastAsia="zh-CN"/>
        </w:rPr>
      </w:pPr>
      <w:r>
        <w:rPr>
          <w:rFonts w:hint="eastAsia"/>
          <w:highlight w:val="none"/>
          <w:lang w:eastAsia="zh-CN"/>
        </w:rPr>
        <w:t>需明确内部应急组织分工和职责（见各相关单位附件）。</w:t>
      </w:r>
    </w:p>
    <w:p w14:paraId="6B880192">
      <w:pPr>
        <w:bidi w:val="0"/>
        <w:rPr>
          <w:rFonts w:hint="eastAsia"/>
          <w:highlight w:val="none"/>
          <w:lang w:eastAsia="zh-CN"/>
        </w:rPr>
      </w:pPr>
      <w:r>
        <w:rPr>
          <w:rFonts w:hint="eastAsia"/>
          <w:highlight w:val="none"/>
          <w:lang w:eastAsia="zh-CN"/>
        </w:rPr>
        <w:t>2.1应急会议召开</w:t>
      </w:r>
    </w:p>
    <w:p w14:paraId="74D7C3E9">
      <w:pPr>
        <w:bidi w:val="0"/>
        <w:rPr>
          <w:rFonts w:hint="eastAsia"/>
          <w:highlight w:val="none"/>
          <w:lang w:eastAsia="zh-CN"/>
        </w:rPr>
      </w:pPr>
      <w:r>
        <w:rPr>
          <w:rFonts w:hint="eastAsia"/>
          <w:highlight w:val="none"/>
          <w:lang w:eastAsia="zh-CN"/>
        </w:rPr>
        <w:t>指挥部根据了解事故现场情况，如事故类型，人员伤亡等情况，组织制定相应的救援方案。</w:t>
      </w:r>
    </w:p>
    <w:p w14:paraId="1BD78601">
      <w:pPr>
        <w:bidi w:val="0"/>
        <w:rPr>
          <w:rFonts w:hint="eastAsia"/>
          <w:highlight w:val="none"/>
          <w:lang w:eastAsia="zh-CN"/>
        </w:rPr>
      </w:pPr>
      <w:r>
        <w:rPr>
          <w:rFonts w:hint="eastAsia"/>
          <w:highlight w:val="none"/>
          <w:lang w:eastAsia="zh-CN"/>
        </w:rPr>
        <w:t>2.2信息上报</w:t>
      </w:r>
    </w:p>
    <w:p w14:paraId="72CEA0E5">
      <w:pPr>
        <w:bidi w:val="0"/>
        <w:rPr>
          <w:rFonts w:hint="eastAsia"/>
          <w:highlight w:val="none"/>
          <w:lang w:eastAsia="zh-CN"/>
        </w:rPr>
      </w:pPr>
      <w:r>
        <w:rPr>
          <w:rFonts w:hint="eastAsia"/>
          <w:highlight w:val="none"/>
          <w:lang w:eastAsia="zh-CN"/>
        </w:rPr>
        <w:t>2.2.1发生事故后，作业人员、事故现场管理或监护人员、负伤者、受害者本人立即向所在单位负责人报告。</w:t>
      </w:r>
    </w:p>
    <w:p w14:paraId="256A26AD">
      <w:pPr>
        <w:bidi w:val="0"/>
        <w:rPr>
          <w:rFonts w:hint="eastAsia"/>
          <w:highlight w:val="none"/>
          <w:lang w:eastAsia="zh-CN"/>
        </w:rPr>
      </w:pPr>
      <w:r>
        <w:rPr>
          <w:rFonts w:hint="eastAsia"/>
          <w:highlight w:val="none"/>
          <w:lang w:eastAsia="zh-CN"/>
        </w:rPr>
        <w:t>2.2.2事故单位主要负责人根据现场情况，按照事故报告程序逐级上报。</w:t>
      </w:r>
    </w:p>
    <w:p w14:paraId="1DEC6573">
      <w:pPr>
        <w:bidi w:val="0"/>
        <w:rPr>
          <w:rFonts w:hint="eastAsia"/>
          <w:highlight w:val="none"/>
          <w:lang w:eastAsia="zh-CN"/>
        </w:rPr>
      </w:pPr>
      <w:r>
        <w:rPr>
          <w:rFonts w:hint="eastAsia"/>
          <w:highlight w:val="none"/>
          <w:lang w:eastAsia="zh-CN"/>
        </w:rPr>
        <w:t>2.2.3任何单位和个人对事故不得迟报、漏报、谎报或者瞒报。伤亡事故上报后伤亡人数有变化的，应当立即续报。</w:t>
      </w:r>
    </w:p>
    <w:p w14:paraId="2A7175BF">
      <w:pPr>
        <w:bidi w:val="0"/>
        <w:rPr>
          <w:rFonts w:hint="eastAsia"/>
          <w:highlight w:val="none"/>
          <w:lang w:eastAsia="zh-CN"/>
        </w:rPr>
      </w:pPr>
      <w:r>
        <w:rPr>
          <w:rFonts w:hint="eastAsia"/>
          <w:highlight w:val="none"/>
          <w:lang w:eastAsia="zh-CN"/>
        </w:rPr>
        <w:t>2.2.4信息报告内容包括：</w:t>
      </w:r>
    </w:p>
    <w:p w14:paraId="24969A5F">
      <w:pPr>
        <w:bidi w:val="0"/>
        <w:rPr>
          <w:rFonts w:hint="eastAsia"/>
          <w:highlight w:val="none"/>
          <w:lang w:eastAsia="zh-CN"/>
        </w:rPr>
      </w:pPr>
      <w:r>
        <w:rPr>
          <w:rFonts w:hint="eastAsia"/>
          <w:highlight w:val="none"/>
          <w:lang w:eastAsia="zh-CN"/>
        </w:rPr>
        <w:t>●事故发生的时间、地点或岗位及事故现场情况；</w:t>
      </w:r>
    </w:p>
    <w:p w14:paraId="4A92B6B6">
      <w:pPr>
        <w:bidi w:val="0"/>
        <w:rPr>
          <w:rFonts w:hint="eastAsia"/>
          <w:highlight w:val="none"/>
          <w:lang w:eastAsia="zh-CN"/>
        </w:rPr>
      </w:pPr>
      <w:r>
        <w:rPr>
          <w:rFonts w:hint="eastAsia"/>
          <w:highlight w:val="none"/>
          <w:lang w:eastAsia="zh-CN"/>
        </w:rPr>
        <w:t>●事故已经造成或可能造成的伤亡人数（包括下落不明、涉险的人数）；</w:t>
      </w:r>
    </w:p>
    <w:p w14:paraId="02284BF4">
      <w:pPr>
        <w:bidi w:val="0"/>
        <w:rPr>
          <w:rFonts w:hint="eastAsia"/>
          <w:highlight w:val="none"/>
          <w:lang w:eastAsia="zh-CN"/>
        </w:rPr>
      </w:pPr>
      <w:r>
        <w:rPr>
          <w:rFonts w:hint="eastAsia"/>
          <w:highlight w:val="none"/>
          <w:lang w:eastAsia="zh-CN"/>
        </w:rPr>
        <w:t>●已经采取的应急措施。</w:t>
      </w:r>
    </w:p>
    <w:p w14:paraId="110759C1">
      <w:pPr>
        <w:pStyle w:val="17"/>
        <w:bidi w:val="0"/>
        <w:outlineLvl w:val="1"/>
        <w:rPr>
          <w:rFonts w:hint="eastAsia"/>
          <w:highlight w:val="none"/>
        </w:rPr>
      </w:pPr>
      <w:bookmarkStart w:id="159" w:name="_Toc85203510"/>
      <w:bookmarkStart w:id="160" w:name="_Toc85200293"/>
      <w:r>
        <w:rPr>
          <w:rFonts w:hint="eastAsia"/>
          <w:highlight w:val="none"/>
          <w:lang w:val="en-US" w:eastAsia="zh-CN"/>
        </w:rPr>
        <w:t>3</w:t>
      </w:r>
      <w:r>
        <w:rPr>
          <w:rFonts w:hint="eastAsia"/>
          <w:highlight w:val="none"/>
        </w:rPr>
        <w:t xml:space="preserve"> </w:t>
      </w:r>
      <w:r>
        <w:rPr>
          <w:rFonts w:hint="eastAsia"/>
          <w:highlight w:val="none"/>
          <w:lang w:eastAsia="zh-CN"/>
        </w:rPr>
        <w:t>应急</w:t>
      </w:r>
      <w:r>
        <w:rPr>
          <w:rFonts w:hint="eastAsia"/>
          <w:highlight w:val="none"/>
        </w:rPr>
        <w:t>处置</w:t>
      </w:r>
      <w:bookmarkEnd w:id="159"/>
      <w:bookmarkEnd w:id="160"/>
    </w:p>
    <w:p w14:paraId="6B0219E9">
      <w:pPr>
        <w:bidi w:val="0"/>
        <w:rPr>
          <w:rFonts w:hint="eastAsia"/>
          <w:highlight w:val="none"/>
        </w:rPr>
      </w:pPr>
      <w:r>
        <w:rPr>
          <w:rFonts w:hint="eastAsia"/>
          <w:highlight w:val="none"/>
          <w:lang w:val="en-US" w:eastAsia="zh-CN"/>
        </w:rPr>
        <w:t>3.1</w:t>
      </w:r>
      <w:r>
        <w:rPr>
          <w:rFonts w:hint="eastAsia"/>
          <w:highlight w:val="none"/>
        </w:rPr>
        <w:t>人员救护及疏散。</w:t>
      </w:r>
    </w:p>
    <w:p w14:paraId="708A9E7D">
      <w:pPr>
        <w:bidi w:val="0"/>
        <w:rPr>
          <w:rFonts w:hint="eastAsia"/>
          <w:highlight w:val="none"/>
        </w:rPr>
      </w:pPr>
      <w:r>
        <w:rPr>
          <w:rFonts w:hint="eastAsia"/>
          <w:highlight w:val="none"/>
        </w:rPr>
        <w:t>抢险维修人员到场后立即对受伤人员进行救护，并组织周边无关人员、车辆疏散。</w:t>
      </w:r>
    </w:p>
    <w:p w14:paraId="607ABA98">
      <w:pPr>
        <w:bidi w:val="0"/>
        <w:rPr>
          <w:rFonts w:hint="eastAsia"/>
          <w:highlight w:val="none"/>
        </w:rPr>
      </w:pPr>
      <w:r>
        <w:rPr>
          <w:rFonts w:hint="eastAsia"/>
          <w:highlight w:val="none"/>
          <w:lang w:val="en-US" w:eastAsia="zh-CN"/>
        </w:rPr>
        <w:t>3</w:t>
      </w:r>
      <w:r>
        <w:rPr>
          <w:rFonts w:hint="eastAsia"/>
          <w:highlight w:val="none"/>
        </w:rPr>
        <w:t>.2现场警戒与交通管制。</w:t>
      </w:r>
    </w:p>
    <w:p w14:paraId="3F9EB3CB">
      <w:pPr>
        <w:bidi w:val="0"/>
        <w:rPr>
          <w:rFonts w:hint="eastAsia"/>
          <w:highlight w:val="none"/>
        </w:rPr>
      </w:pPr>
      <w:r>
        <w:rPr>
          <w:rFonts w:hint="eastAsia"/>
          <w:highlight w:val="none"/>
        </w:rPr>
        <w:t>立即对事故影响范围进行确定，设立警戒区，必要时联系交警对周边主要道路进行交通管制，禁止无关人员、车辆出入、通过。</w:t>
      </w:r>
    </w:p>
    <w:p w14:paraId="0D0B13D9">
      <w:pPr>
        <w:bidi w:val="0"/>
        <w:rPr>
          <w:rFonts w:hint="eastAsia"/>
          <w:highlight w:val="none"/>
        </w:rPr>
      </w:pPr>
      <w:r>
        <w:rPr>
          <w:rFonts w:hint="eastAsia"/>
          <w:highlight w:val="none"/>
          <w:lang w:val="en-US" w:eastAsia="zh-CN"/>
        </w:rPr>
        <w:t>3</w:t>
      </w:r>
      <w:r>
        <w:rPr>
          <w:highlight w:val="none"/>
        </w:rPr>
        <w:t>.3</w:t>
      </w:r>
      <w:r>
        <w:rPr>
          <w:rFonts w:hint="eastAsia"/>
          <w:highlight w:val="none"/>
          <w:lang w:eastAsia="zh-CN"/>
        </w:rPr>
        <w:t>职责外</w:t>
      </w:r>
      <w:r>
        <w:rPr>
          <w:rFonts w:hint="eastAsia"/>
          <w:highlight w:val="none"/>
        </w:rPr>
        <w:t>管道</w:t>
      </w:r>
      <w:r>
        <w:rPr>
          <w:rFonts w:hint="eastAsia"/>
          <w:highlight w:val="none"/>
          <w:lang w:eastAsia="zh-CN"/>
        </w:rPr>
        <w:t>维修</w:t>
      </w:r>
      <w:r>
        <w:rPr>
          <w:rFonts w:hint="eastAsia"/>
          <w:highlight w:val="none"/>
        </w:rPr>
        <w:t>事故时，通知给排水工程公司到场抢修。</w:t>
      </w:r>
    </w:p>
    <w:p w14:paraId="01EF518C">
      <w:pPr>
        <w:bidi w:val="0"/>
        <w:rPr>
          <w:rFonts w:hint="eastAsia"/>
          <w:highlight w:val="none"/>
        </w:rPr>
      </w:pPr>
      <w:r>
        <w:rPr>
          <w:rFonts w:hint="eastAsia"/>
          <w:highlight w:val="none"/>
          <w:lang w:val="en-US" w:eastAsia="zh-CN"/>
        </w:rPr>
        <w:t>3</w:t>
      </w:r>
      <w:r>
        <w:rPr>
          <w:rFonts w:hint="eastAsia"/>
          <w:highlight w:val="none"/>
        </w:rPr>
        <w:t>.</w:t>
      </w:r>
      <w:r>
        <w:rPr>
          <w:highlight w:val="none"/>
        </w:rPr>
        <w:t>4</w:t>
      </w:r>
      <w:r>
        <w:rPr>
          <w:rFonts w:hint="eastAsia"/>
          <w:highlight w:val="none"/>
        </w:rPr>
        <w:t>抢险人员应做好个人防护。</w:t>
      </w:r>
    </w:p>
    <w:p w14:paraId="44C233CB">
      <w:pPr>
        <w:bidi w:val="0"/>
        <w:rPr>
          <w:rFonts w:hint="eastAsia"/>
          <w:highlight w:val="none"/>
          <w:lang w:val="en-US" w:eastAsia="zh-CN"/>
        </w:rPr>
      </w:pPr>
      <w:r>
        <w:rPr>
          <w:rFonts w:hint="eastAsia"/>
          <w:highlight w:val="none"/>
          <w:lang w:val="en-US" w:eastAsia="zh-CN"/>
        </w:rPr>
        <w:t>3.5因发生灾害、意外或者紧急事故等突发性停水，各供水公司应在第一时间将停水原因、范围和预计恢复供水时间通知客户服务中心，并同时向停水区域用户发送停水信息。</w:t>
      </w:r>
    </w:p>
    <w:p w14:paraId="29203A1B">
      <w:pPr>
        <w:bidi w:val="0"/>
        <w:rPr>
          <w:rFonts w:hint="eastAsia"/>
          <w:highlight w:val="none"/>
          <w:lang w:val="en-US" w:eastAsia="zh-CN"/>
        </w:rPr>
      </w:pPr>
      <w:r>
        <w:rPr>
          <w:rFonts w:hint="eastAsia"/>
          <w:highlight w:val="none"/>
          <w:lang w:val="en-US" w:eastAsia="zh-CN"/>
        </w:rPr>
        <w:t>3.6对水质异常区域，供水公司应立即关闭阀门暂停供水，立即排除污染的水质，并对管网进行冲洗、消毒，直至水质安全，同步向用户提供应急送水服务。</w:t>
      </w:r>
    </w:p>
    <w:p w14:paraId="0038A462">
      <w:pPr>
        <w:pStyle w:val="17"/>
        <w:bidi w:val="0"/>
        <w:outlineLvl w:val="1"/>
        <w:rPr>
          <w:rFonts w:hint="eastAsia"/>
          <w:highlight w:val="none"/>
        </w:rPr>
      </w:pPr>
      <w:r>
        <w:rPr>
          <w:rFonts w:hint="eastAsia"/>
          <w:highlight w:val="none"/>
        </w:rPr>
        <w:t>4 注意事项</w:t>
      </w:r>
    </w:p>
    <w:p w14:paraId="5B21A809">
      <w:pPr>
        <w:bidi w:val="0"/>
        <w:rPr>
          <w:rFonts w:hint="eastAsia"/>
          <w:highlight w:val="none"/>
        </w:rPr>
      </w:pPr>
      <w:r>
        <w:rPr>
          <w:rFonts w:hint="eastAsia"/>
          <w:highlight w:val="none"/>
        </w:rPr>
        <w:t>4.1根据事故类型佩戴好</w:t>
      </w:r>
      <w:r>
        <w:rPr>
          <w:rFonts w:hint="eastAsia"/>
          <w:highlight w:val="none"/>
          <w:lang w:eastAsia="zh-CN"/>
        </w:rPr>
        <w:t>劳动</w:t>
      </w:r>
      <w:r>
        <w:rPr>
          <w:rFonts w:hint="eastAsia"/>
          <w:highlight w:val="none"/>
        </w:rPr>
        <w:t>防护用品，做好自身防护措施，</w:t>
      </w:r>
      <w:r>
        <w:rPr>
          <w:rFonts w:hint="eastAsia"/>
          <w:highlight w:val="none"/>
          <w:lang w:eastAsia="zh-CN"/>
        </w:rPr>
        <w:t>开展自救互救，</w:t>
      </w:r>
      <w:r>
        <w:rPr>
          <w:rFonts w:hint="eastAsia"/>
          <w:highlight w:val="none"/>
        </w:rPr>
        <w:t>不得盲目施救；</w:t>
      </w:r>
    </w:p>
    <w:p w14:paraId="0CED4758">
      <w:pPr>
        <w:bidi w:val="0"/>
        <w:rPr>
          <w:rFonts w:hint="eastAsia"/>
          <w:highlight w:val="none"/>
        </w:rPr>
      </w:pPr>
      <w:r>
        <w:rPr>
          <w:rFonts w:hint="eastAsia"/>
          <w:highlight w:val="none"/>
        </w:rPr>
        <w:t>4.2在没有弄清伤员的受伤部位前，不得随意移动伤员，以免造成二次伤害；</w:t>
      </w:r>
    </w:p>
    <w:p w14:paraId="1201B5AB">
      <w:pPr>
        <w:bidi w:val="0"/>
        <w:rPr>
          <w:rFonts w:hint="eastAsia"/>
          <w:highlight w:val="none"/>
        </w:rPr>
      </w:pPr>
      <w:r>
        <w:rPr>
          <w:rFonts w:hint="eastAsia"/>
          <w:highlight w:val="none"/>
        </w:rPr>
        <w:t>4.3要在确保自身安全和有救援能力的条件下进行，事故发生后，应注意保护好现场，除救援人员外，其他人员不得进入事故现场。</w:t>
      </w:r>
    </w:p>
    <w:p w14:paraId="45D8C249">
      <w:pPr>
        <w:bidi w:val="0"/>
        <w:rPr>
          <w:rFonts w:hint="eastAsia"/>
          <w:highlight w:val="none"/>
          <w:lang w:val="en-US" w:eastAsia="zh-CN"/>
        </w:rPr>
      </w:pPr>
      <w:r>
        <w:rPr>
          <w:rFonts w:hint="eastAsia"/>
          <w:highlight w:val="none"/>
          <w:lang w:val="en-US" w:eastAsia="zh-CN"/>
        </w:rPr>
        <w:br w:type="page"/>
      </w:r>
    </w:p>
    <w:p w14:paraId="769AC404">
      <w:pPr>
        <w:pStyle w:val="2"/>
        <w:bidi w:val="0"/>
        <w:rPr>
          <w:rFonts w:hint="eastAsia"/>
          <w:highlight w:val="none"/>
        </w:rPr>
      </w:pPr>
      <w:bookmarkStart w:id="161" w:name="_Toc22099"/>
      <w:bookmarkStart w:id="162" w:name="_Toc30849"/>
      <w:r>
        <w:rPr>
          <w:rFonts w:hint="eastAsia"/>
          <w:highlight w:val="none"/>
          <w:lang w:val="en-US" w:eastAsia="zh-CN"/>
        </w:rPr>
        <w:t xml:space="preserve">4 </w:t>
      </w:r>
      <w:r>
        <w:rPr>
          <w:rFonts w:hint="eastAsia"/>
          <w:highlight w:val="none"/>
        </w:rPr>
        <w:t>城市管网爆裂引起道路塌陷事故现场处置方案</w:t>
      </w:r>
      <w:bookmarkEnd w:id="161"/>
      <w:bookmarkEnd w:id="162"/>
    </w:p>
    <w:p w14:paraId="1AC699FD">
      <w:pPr>
        <w:pStyle w:val="17"/>
        <w:bidi w:val="0"/>
        <w:outlineLvl w:val="1"/>
        <w:rPr>
          <w:rFonts w:hint="eastAsia"/>
          <w:highlight w:val="none"/>
          <w:lang w:eastAsia="zh-CN"/>
        </w:rPr>
      </w:pPr>
      <w:r>
        <w:rPr>
          <w:rFonts w:hint="eastAsia"/>
          <w:highlight w:val="none"/>
        </w:rPr>
        <w:t>1 事故风险</w:t>
      </w:r>
      <w:r>
        <w:rPr>
          <w:rFonts w:hint="eastAsia"/>
          <w:highlight w:val="none"/>
          <w:lang w:eastAsia="zh-CN"/>
        </w:rPr>
        <w:t>描述</w:t>
      </w:r>
    </w:p>
    <w:p w14:paraId="0ED9C4FA">
      <w:pPr>
        <w:bidi w:val="0"/>
        <w:rPr>
          <w:rFonts w:hint="eastAsia"/>
          <w:highlight w:val="none"/>
          <w:lang w:eastAsia="zh-CN"/>
        </w:rPr>
      </w:pPr>
      <w:r>
        <w:rPr>
          <w:rFonts w:hint="eastAsia"/>
          <w:highlight w:val="none"/>
          <w:lang w:val="en-US" w:eastAsia="zh-CN"/>
        </w:rPr>
        <w:t>因</w:t>
      </w:r>
      <w:r>
        <w:rPr>
          <w:rFonts w:hint="eastAsia"/>
          <w:highlight w:val="none"/>
        </w:rPr>
        <w:t>管网爆裂</w:t>
      </w:r>
      <w:r>
        <w:rPr>
          <w:rFonts w:hint="eastAsia"/>
          <w:highlight w:val="none"/>
          <w:lang w:eastAsia="zh-CN"/>
        </w:rPr>
        <w:t>引发</w:t>
      </w:r>
      <w:r>
        <w:rPr>
          <w:rFonts w:hint="eastAsia"/>
          <w:highlight w:val="none"/>
          <w:lang w:val="en-US" w:eastAsia="zh-CN"/>
        </w:rPr>
        <w:t>的</w:t>
      </w:r>
      <w:r>
        <w:rPr>
          <w:rFonts w:hint="eastAsia"/>
          <w:highlight w:val="none"/>
          <w:lang w:eastAsia="zh-CN"/>
        </w:rPr>
        <w:t>路基水土流失，导致</w:t>
      </w:r>
      <w:r>
        <w:rPr>
          <w:rFonts w:hint="eastAsia"/>
          <w:highlight w:val="none"/>
        </w:rPr>
        <w:t>城市道路坍塌</w:t>
      </w:r>
      <w:r>
        <w:rPr>
          <w:rFonts w:hint="eastAsia"/>
          <w:highlight w:val="none"/>
          <w:lang w:eastAsia="zh-CN"/>
        </w:rPr>
        <w:t>。</w:t>
      </w:r>
      <w:r>
        <w:rPr>
          <w:rFonts w:hint="eastAsia"/>
          <w:highlight w:val="none"/>
          <w:lang w:val="en-US" w:eastAsia="zh-CN"/>
        </w:rPr>
        <w:t>事故可能造成人员伤亡、车辆损坏和财产经济损失。</w:t>
      </w:r>
    </w:p>
    <w:p w14:paraId="7125CF2E">
      <w:pPr>
        <w:bidi w:val="0"/>
        <w:rPr>
          <w:rFonts w:hint="eastAsia"/>
          <w:highlight w:val="none"/>
        </w:rPr>
      </w:pPr>
      <w:r>
        <w:rPr>
          <w:rFonts w:hint="eastAsia"/>
          <w:highlight w:val="none"/>
        </w:rPr>
        <w:t>1.1可能产生的事故类型</w:t>
      </w:r>
    </w:p>
    <w:p w14:paraId="071F43AE">
      <w:pPr>
        <w:bidi w:val="0"/>
        <w:rPr>
          <w:rFonts w:hint="eastAsia"/>
          <w:highlight w:val="none"/>
        </w:rPr>
      </w:pPr>
      <w:r>
        <w:rPr>
          <w:rFonts w:hint="eastAsia"/>
          <w:highlight w:val="none"/>
          <w:lang w:eastAsia="zh-CN"/>
        </w:rPr>
        <w:t>车辆伤害、淹溺等</w:t>
      </w:r>
      <w:r>
        <w:rPr>
          <w:rFonts w:hint="eastAsia"/>
          <w:highlight w:val="none"/>
        </w:rPr>
        <w:t>。</w:t>
      </w:r>
    </w:p>
    <w:p w14:paraId="02028E96">
      <w:pPr>
        <w:bidi w:val="0"/>
        <w:rPr>
          <w:rFonts w:hint="eastAsia"/>
          <w:highlight w:val="none"/>
        </w:rPr>
      </w:pPr>
      <w:r>
        <w:rPr>
          <w:rFonts w:hint="eastAsia"/>
          <w:highlight w:val="none"/>
        </w:rPr>
        <w:t>1.2产生的主要诱因</w:t>
      </w:r>
    </w:p>
    <w:p w14:paraId="68A25B26">
      <w:pPr>
        <w:bidi w:val="0"/>
        <w:rPr>
          <w:rFonts w:hint="eastAsia"/>
          <w:highlight w:val="none"/>
        </w:rPr>
      </w:pPr>
      <w:r>
        <w:rPr>
          <w:rFonts w:hint="eastAsia"/>
          <w:highlight w:val="none"/>
        </w:rPr>
        <w:t>1.2.1管网渗漏，引发水土流失，淘空路基，导致塌陷，以粉土地质最为严重；</w:t>
      </w:r>
    </w:p>
    <w:p w14:paraId="2198B5E4">
      <w:pPr>
        <w:bidi w:val="0"/>
        <w:rPr>
          <w:rFonts w:hint="eastAsia"/>
          <w:highlight w:val="none"/>
          <w:lang w:eastAsia="zh-CN"/>
        </w:rPr>
      </w:pPr>
      <w:r>
        <w:rPr>
          <w:rFonts w:hint="eastAsia"/>
          <w:highlight w:val="none"/>
        </w:rPr>
        <w:t>1.2.2地下工程施工不规范，导致地下结构超载破坏，水土流失，造成塌陷</w:t>
      </w:r>
      <w:r>
        <w:rPr>
          <w:rFonts w:hint="eastAsia"/>
          <w:highlight w:val="none"/>
          <w:lang w:eastAsia="zh-CN"/>
        </w:rPr>
        <w:t>。</w:t>
      </w:r>
    </w:p>
    <w:p w14:paraId="29A023ED">
      <w:pPr>
        <w:bidi w:val="0"/>
        <w:rPr>
          <w:rFonts w:hint="eastAsia"/>
          <w:highlight w:val="none"/>
        </w:rPr>
      </w:pPr>
      <w:r>
        <w:rPr>
          <w:rFonts w:hint="eastAsia"/>
          <w:highlight w:val="none"/>
        </w:rPr>
        <w:t>1.3事故后果预测</w:t>
      </w:r>
    </w:p>
    <w:p w14:paraId="229AF2C6">
      <w:pPr>
        <w:bidi w:val="0"/>
        <w:rPr>
          <w:rFonts w:hint="eastAsia"/>
          <w:highlight w:val="none"/>
        </w:rPr>
      </w:pPr>
      <w:r>
        <w:rPr>
          <w:rFonts w:hint="eastAsia"/>
          <w:highlight w:val="none"/>
        </w:rPr>
        <w:t>主要可能带来人员伤亡、财产损失、环境污染、影响群众生活，造成社会秩序不稳定等。</w:t>
      </w:r>
    </w:p>
    <w:p w14:paraId="1DAB6E35">
      <w:pPr>
        <w:pStyle w:val="17"/>
        <w:bidi w:val="0"/>
        <w:outlineLvl w:val="1"/>
        <w:rPr>
          <w:rFonts w:hint="eastAsia"/>
          <w:highlight w:val="none"/>
        </w:rPr>
      </w:pPr>
      <w:r>
        <w:rPr>
          <w:rFonts w:hint="eastAsia"/>
          <w:highlight w:val="none"/>
        </w:rPr>
        <w:t>2 应急</w:t>
      </w:r>
      <w:r>
        <w:rPr>
          <w:rFonts w:hint="eastAsia"/>
          <w:highlight w:val="none"/>
          <w:lang w:eastAsia="zh-CN"/>
        </w:rPr>
        <w:t>工作</w:t>
      </w:r>
      <w:r>
        <w:rPr>
          <w:rFonts w:hint="eastAsia"/>
          <w:highlight w:val="none"/>
        </w:rPr>
        <w:t>职责</w:t>
      </w:r>
    </w:p>
    <w:p w14:paraId="58787FDE">
      <w:pPr>
        <w:bidi w:val="0"/>
        <w:rPr>
          <w:rFonts w:hint="eastAsia"/>
          <w:highlight w:val="none"/>
          <w:lang w:eastAsia="zh-CN"/>
        </w:rPr>
      </w:pPr>
      <w:r>
        <w:rPr>
          <w:rFonts w:hint="eastAsia"/>
          <w:highlight w:val="none"/>
          <w:lang w:eastAsia="zh-CN"/>
        </w:rPr>
        <w:t>各供水公司、排水公司、中水公司等单位分别成立现场指挥部，其主要负责人</w:t>
      </w:r>
      <w:r>
        <w:rPr>
          <w:rFonts w:hint="eastAsia"/>
          <w:highlight w:val="none"/>
          <w:lang w:val="en-US" w:eastAsia="zh-CN"/>
        </w:rPr>
        <w:t>担任</w:t>
      </w:r>
      <w:r>
        <w:rPr>
          <w:rFonts w:hint="eastAsia"/>
          <w:highlight w:val="none"/>
          <w:lang w:eastAsia="zh-CN"/>
        </w:rPr>
        <w:t>现场总指挥。职责：</w:t>
      </w:r>
      <w:r>
        <w:rPr>
          <w:rFonts w:hint="eastAsia"/>
          <w:highlight w:val="none"/>
        </w:rPr>
        <w:t>负责领导管网爆裂导致城市道路塌陷、车辆伤害、淹溺等应急救援工作</w:t>
      </w:r>
      <w:r>
        <w:rPr>
          <w:rFonts w:hint="eastAsia"/>
          <w:highlight w:val="none"/>
          <w:lang w:eastAsia="zh-CN"/>
        </w:rPr>
        <w:t>；召开应急工作会议，研究解决现场存在的问题；启动应急预案；指挥协调现场应急工作。</w:t>
      </w:r>
    </w:p>
    <w:p w14:paraId="4C8DF69B">
      <w:pPr>
        <w:bidi w:val="0"/>
        <w:rPr>
          <w:rFonts w:hint="eastAsia"/>
          <w:highlight w:val="none"/>
        </w:rPr>
      </w:pPr>
      <w:r>
        <w:rPr>
          <w:rFonts w:hint="eastAsia"/>
          <w:highlight w:val="none"/>
        </w:rPr>
        <w:t>指挥</w:t>
      </w:r>
      <w:r>
        <w:rPr>
          <w:rFonts w:hint="eastAsia"/>
          <w:highlight w:val="none"/>
          <w:lang w:eastAsia="zh-CN"/>
        </w:rPr>
        <w:t>部成员</w:t>
      </w:r>
      <w:r>
        <w:rPr>
          <w:rFonts w:hint="eastAsia"/>
          <w:highlight w:val="none"/>
        </w:rPr>
        <w:t>由业务科长</w:t>
      </w:r>
      <w:r>
        <w:rPr>
          <w:rFonts w:hint="eastAsia"/>
          <w:highlight w:val="none"/>
          <w:lang w:eastAsia="zh-CN"/>
        </w:rPr>
        <w:t>、</w:t>
      </w:r>
      <w:r>
        <w:rPr>
          <w:rFonts w:hint="eastAsia"/>
          <w:highlight w:val="none"/>
        </w:rPr>
        <w:t>部分骨干力量组成。</w:t>
      </w:r>
      <w:r>
        <w:rPr>
          <w:rFonts w:hint="eastAsia"/>
          <w:highlight w:val="none"/>
          <w:lang w:eastAsia="zh-CN"/>
        </w:rPr>
        <w:t>职责：</w:t>
      </w:r>
      <w:r>
        <w:rPr>
          <w:rFonts w:hint="eastAsia"/>
          <w:highlight w:val="none"/>
        </w:rPr>
        <w:t>协调</w:t>
      </w:r>
      <w:r>
        <w:rPr>
          <w:rFonts w:hint="eastAsia"/>
          <w:highlight w:val="none"/>
          <w:lang w:eastAsia="zh-CN"/>
        </w:rPr>
        <w:t>、</w:t>
      </w:r>
      <w:r>
        <w:rPr>
          <w:rFonts w:hint="eastAsia"/>
          <w:highlight w:val="none"/>
        </w:rPr>
        <w:t>指挥事故应急救援工作；协调、组织和获取应急所需的其他资源、设备，支援现场的应急救援工作；负责现场疏散、警戒；采取技术措施处置事故；负责现场被困人员、受伤人员</w:t>
      </w:r>
      <w:r>
        <w:rPr>
          <w:rFonts w:hint="eastAsia"/>
          <w:highlight w:val="none"/>
          <w:lang w:eastAsia="zh-CN"/>
        </w:rPr>
        <w:t>救护转移</w:t>
      </w:r>
      <w:r>
        <w:rPr>
          <w:rFonts w:hint="eastAsia"/>
          <w:highlight w:val="none"/>
        </w:rPr>
        <w:t>工作。</w:t>
      </w:r>
    </w:p>
    <w:p w14:paraId="5E6E4895">
      <w:pPr>
        <w:bidi w:val="0"/>
        <w:rPr>
          <w:rFonts w:hint="eastAsia"/>
          <w:highlight w:val="none"/>
          <w:lang w:eastAsia="zh-CN"/>
        </w:rPr>
      </w:pPr>
      <w:r>
        <w:rPr>
          <w:rFonts w:hint="eastAsia"/>
          <w:highlight w:val="none"/>
          <w:lang w:eastAsia="zh-CN"/>
        </w:rPr>
        <w:t>需明确内部应急组织分工和职责（见各相关单位附件）。</w:t>
      </w:r>
    </w:p>
    <w:p w14:paraId="2A38884A">
      <w:pPr>
        <w:bidi w:val="0"/>
        <w:rPr>
          <w:rFonts w:hint="eastAsia"/>
          <w:highlight w:val="none"/>
          <w:lang w:eastAsia="zh-CN"/>
        </w:rPr>
      </w:pPr>
      <w:r>
        <w:rPr>
          <w:rFonts w:hint="eastAsia"/>
          <w:highlight w:val="none"/>
          <w:lang w:eastAsia="zh-CN"/>
        </w:rPr>
        <w:t>2.1应急会议召开</w:t>
      </w:r>
    </w:p>
    <w:p w14:paraId="639EF887">
      <w:pPr>
        <w:bidi w:val="0"/>
        <w:rPr>
          <w:rFonts w:hint="eastAsia"/>
          <w:highlight w:val="none"/>
          <w:lang w:eastAsia="zh-CN"/>
        </w:rPr>
      </w:pPr>
      <w:r>
        <w:rPr>
          <w:rFonts w:hint="eastAsia"/>
          <w:highlight w:val="none"/>
          <w:lang w:eastAsia="zh-CN"/>
        </w:rPr>
        <w:t>指挥部根据了解事故现场情况，如事故类型，人员伤亡等情况，组织制定相应的救援方案。</w:t>
      </w:r>
    </w:p>
    <w:p w14:paraId="07956D76">
      <w:pPr>
        <w:bidi w:val="0"/>
        <w:rPr>
          <w:rFonts w:hint="eastAsia"/>
          <w:highlight w:val="none"/>
          <w:lang w:eastAsia="zh-CN"/>
        </w:rPr>
      </w:pPr>
      <w:r>
        <w:rPr>
          <w:rFonts w:hint="eastAsia"/>
          <w:highlight w:val="none"/>
          <w:lang w:eastAsia="zh-CN"/>
        </w:rPr>
        <w:t>2.2信息上报</w:t>
      </w:r>
    </w:p>
    <w:p w14:paraId="499B935B">
      <w:pPr>
        <w:bidi w:val="0"/>
        <w:rPr>
          <w:rFonts w:hint="eastAsia"/>
          <w:highlight w:val="none"/>
          <w:lang w:eastAsia="zh-CN"/>
        </w:rPr>
      </w:pPr>
      <w:r>
        <w:rPr>
          <w:rFonts w:hint="eastAsia"/>
          <w:highlight w:val="none"/>
          <w:lang w:eastAsia="zh-CN"/>
        </w:rPr>
        <w:t>2.2.1发生事故后，作业人员、事故现场管理或监护人员、负伤者、受害者本人立即向所在单位负责人报告。</w:t>
      </w:r>
    </w:p>
    <w:p w14:paraId="5994598B">
      <w:pPr>
        <w:bidi w:val="0"/>
        <w:rPr>
          <w:rFonts w:hint="eastAsia"/>
          <w:highlight w:val="none"/>
          <w:lang w:eastAsia="zh-CN"/>
        </w:rPr>
      </w:pPr>
      <w:r>
        <w:rPr>
          <w:rFonts w:hint="eastAsia"/>
          <w:highlight w:val="none"/>
          <w:lang w:eastAsia="zh-CN"/>
        </w:rPr>
        <w:t>2.2.2事故单位主要负责人根据现场情况，按照事故报告程序逐级上报。</w:t>
      </w:r>
    </w:p>
    <w:p w14:paraId="60E96F8B">
      <w:pPr>
        <w:bidi w:val="0"/>
        <w:rPr>
          <w:rFonts w:hint="eastAsia"/>
          <w:highlight w:val="none"/>
          <w:lang w:eastAsia="zh-CN"/>
        </w:rPr>
      </w:pPr>
      <w:r>
        <w:rPr>
          <w:rFonts w:hint="eastAsia"/>
          <w:highlight w:val="none"/>
          <w:lang w:eastAsia="zh-CN"/>
        </w:rPr>
        <w:t>2.2.3任何单位和个人对事故不得迟报、漏报、谎报或者瞒报。伤亡事故上报后伤亡人数有变化的，应当立即续报。</w:t>
      </w:r>
    </w:p>
    <w:p w14:paraId="4D180B21">
      <w:pPr>
        <w:bidi w:val="0"/>
        <w:rPr>
          <w:rFonts w:hint="eastAsia"/>
          <w:highlight w:val="none"/>
          <w:lang w:eastAsia="zh-CN"/>
        </w:rPr>
      </w:pPr>
      <w:r>
        <w:rPr>
          <w:rFonts w:hint="eastAsia"/>
          <w:highlight w:val="none"/>
          <w:lang w:eastAsia="zh-CN"/>
        </w:rPr>
        <w:t>2.2.4信息报告内容包括：</w:t>
      </w:r>
    </w:p>
    <w:p w14:paraId="7BA50E1B">
      <w:pPr>
        <w:bidi w:val="0"/>
        <w:rPr>
          <w:rFonts w:hint="eastAsia"/>
          <w:highlight w:val="none"/>
          <w:lang w:eastAsia="zh-CN"/>
        </w:rPr>
      </w:pPr>
      <w:r>
        <w:rPr>
          <w:rFonts w:hint="eastAsia"/>
          <w:highlight w:val="none"/>
          <w:lang w:eastAsia="zh-CN"/>
        </w:rPr>
        <w:t>●事故发生的时间、地点或岗位及事故现场情况；</w:t>
      </w:r>
    </w:p>
    <w:p w14:paraId="1F6F7E70">
      <w:pPr>
        <w:bidi w:val="0"/>
        <w:rPr>
          <w:rFonts w:hint="eastAsia"/>
          <w:highlight w:val="none"/>
          <w:lang w:eastAsia="zh-CN"/>
        </w:rPr>
      </w:pPr>
      <w:r>
        <w:rPr>
          <w:rFonts w:hint="eastAsia"/>
          <w:highlight w:val="none"/>
          <w:lang w:eastAsia="zh-CN"/>
        </w:rPr>
        <w:t>●事故已经造成或可能造成的伤亡人数（包括下落不明、涉险的人数）；</w:t>
      </w:r>
    </w:p>
    <w:p w14:paraId="66D98303">
      <w:pPr>
        <w:bidi w:val="0"/>
        <w:rPr>
          <w:rFonts w:hint="eastAsia"/>
          <w:highlight w:val="none"/>
          <w:lang w:eastAsia="zh-CN"/>
        </w:rPr>
      </w:pPr>
      <w:r>
        <w:rPr>
          <w:rFonts w:hint="eastAsia"/>
          <w:highlight w:val="none"/>
          <w:lang w:eastAsia="zh-CN"/>
        </w:rPr>
        <w:t>●已经采取的应急措施。</w:t>
      </w:r>
    </w:p>
    <w:p w14:paraId="17923FCC">
      <w:pPr>
        <w:pStyle w:val="17"/>
        <w:bidi w:val="0"/>
        <w:outlineLvl w:val="1"/>
        <w:rPr>
          <w:rFonts w:hint="eastAsia"/>
          <w:highlight w:val="none"/>
        </w:rPr>
      </w:pPr>
      <w:r>
        <w:rPr>
          <w:rFonts w:hint="eastAsia"/>
          <w:highlight w:val="none"/>
          <w:lang w:val="en-US" w:eastAsia="zh-CN"/>
        </w:rPr>
        <w:t>3</w:t>
      </w:r>
      <w:r>
        <w:rPr>
          <w:rFonts w:hint="eastAsia"/>
          <w:highlight w:val="none"/>
        </w:rPr>
        <w:t xml:space="preserve"> </w:t>
      </w:r>
      <w:r>
        <w:rPr>
          <w:rFonts w:hint="eastAsia"/>
          <w:highlight w:val="none"/>
          <w:lang w:eastAsia="zh-CN"/>
        </w:rPr>
        <w:t>应急</w:t>
      </w:r>
      <w:r>
        <w:rPr>
          <w:rFonts w:hint="eastAsia"/>
          <w:highlight w:val="none"/>
        </w:rPr>
        <w:t>处置</w:t>
      </w:r>
    </w:p>
    <w:p w14:paraId="0EE298E6">
      <w:pPr>
        <w:bidi w:val="0"/>
        <w:rPr>
          <w:rFonts w:hint="eastAsia"/>
          <w:highlight w:val="none"/>
        </w:rPr>
      </w:pPr>
      <w:r>
        <w:rPr>
          <w:rFonts w:hint="eastAsia"/>
          <w:highlight w:val="none"/>
          <w:lang w:val="en-US" w:eastAsia="zh-CN"/>
        </w:rPr>
        <w:t>3</w:t>
      </w:r>
      <w:r>
        <w:rPr>
          <w:rFonts w:hint="eastAsia"/>
          <w:highlight w:val="none"/>
        </w:rPr>
        <w:t>.1人员救护及疏散。</w:t>
      </w:r>
    </w:p>
    <w:p w14:paraId="0D0B009B">
      <w:pPr>
        <w:bidi w:val="0"/>
        <w:rPr>
          <w:rFonts w:hint="eastAsia"/>
          <w:highlight w:val="none"/>
        </w:rPr>
      </w:pPr>
      <w:r>
        <w:rPr>
          <w:rFonts w:hint="eastAsia"/>
          <w:highlight w:val="none"/>
        </w:rPr>
        <w:t>组织小组人员现场搜救被困人员，采用人工配合机械清淤方式扩大搜救范围。对周边环境实时监测，防止二次塌陷；对受伤人员进行救护，并组织周边无关人员、车辆疏散；必要时请求指挥部对现场救援工作进行指导。</w:t>
      </w:r>
    </w:p>
    <w:p w14:paraId="36807955">
      <w:pPr>
        <w:bidi w:val="0"/>
        <w:rPr>
          <w:rFonts w:hint="eastAsia"/>
          <w:highlight w:val="none"/>
        </w:rPr>
      </w:pPr>
      <w:r>
        <w:rPr>
          <w:rFonts w:hint="eastAsia"/>
          <w:highlight w:val="none"/>
          <w:lang w:val="en-US" w:eastAsia="zh-CN"/>
        </w:rPr>
        <w:t>3</w:t>
      </w:r>
      <w:r>
        <w:rPr>
          <w:rFonts w:hint="eastAsia"/>
          <w:highlight w:val="none"/>
        </w:rPr>
        <w:t>.2现场警戒与交通安全。</w:t>
      </w:r>
    </w:p>
    <w:p w14:paraId="5A2E21D5">
      <w:pPr>
        <w:bidi w:val="0"/>
        <w:rPr>
          <w:rFonts w:hint="eastAsia"/>
          <w:highlight w:val="none"/>
        </w:rPr>
      </w:pPr>
      <w:r>
        <w:rPr>
          <w:rFonts w:hint="eastAsia"/>
          <w:highlight w:val="none"/>
        </w:rPr>
        <w:t>紧急警戒事发路段交通，请求交警部门对事发路段进行临时交通管制，进行事故影响范围确定，设立警戒区，禁止无关人员、车辆通过。做好路面的防护，抢险周期长必须做好夜间警戒区的照明和警示。</w:t>
      </w:r>
    </w:p>
    <w:p w14:paraId="4E2E968A">
      <w:pPr>
        <w:bidi w:val="0"/>
        <w:rPr>
          <w:rFonts w:hint="eastAsia"/>
          <w:highlight w:val="none"/>
        </w:rPr>
      </w:pPr>
      <w:r>
        <w:rPr>
          <w:rFonts w:hint="eastAsia"/>
          <w:highlight w:val="none"/>
          <w:lang w:val="en-US" w:eastAsia="zh-CN"/>
        </w:rPr>
        <w:t>3</w:t>
      </w:r>
      <w:r>
        <w:rPr>
          <w:rFonts w:hint="eastAsia"/>
          <w:highlight w:val="none"/>
        </w:rPr>
        <w:t>.3抢险人员应做好安全防护。</w:t>
      </w:r>
    </w:p>
    <w:p w14:paraId="0A25ECA5">
      <w:pPr>
        <w:pStyle w:val="17"/>
        <w:bidi w:val="0"/>
        <w:outlineLvl w:val="1"/>
        <w:rPr>
          <w:rFonts w:hint="eastAsia"/>
          <w:highlight w:val="none"/>
          <w:lang w:val="en-US" w:eastAsia="zh-CN"/>
        </w:rPr>
      </w:pPr>
      <w:r>
        <w:rPr>
          <w:rFonts w:hint="eastAsia"/>
          <w:highlight w:val="none"/>
          <w:lang w:val="en-US" w:eastAsia="zh-CN"/>
        </w:rPr>
        <w:t>4 注意事项</w:t>
      </w:r>
    </w:p>
    <w:p w14:paraId="59F0C6C7">
      <w:pPr>
        <w:bidi w:val="0"/>
        <w:rPr>
          <w:rFonts w:hint="eastAsia"/>
          <w:highlight w:val="none"/>
        </w:rPr>
      </w:pPr>
      <w:r>
        <w:rPr>
          <w:rFonts w:hint="eastAsia"/>
          <w:highlight w:val="none"/>
        </w:rPr>
        <w:t>4.1根据事故类型佩戴好</w:t>
      </w:r>
      <w:r>
        <w:rPr>
          <w:rFonts w:hint="eastAsia"/>
          <w:highlight w:val="none"/>
          <w:lang w:eastAsia="zh-CN"/>
        </w:rPr>
        <w:t>劳动</w:t>
      </w:r>
      <w:r>
        <w:rPr>
          <w:rFonts w:hint="eastAsia"/>
          <w:highlight w:val="none"/>
        </w:rPr>
        <w:t>防护用品，做好自身防护措施，</w:t>
      </w:r>
      <w:r>
        <w:rPr>
          <w:rFonts w:hint="eastAsia"/>
          <w:highlight w:val="none"/>
          <w:lang w:eastAsia="zh-CN"/>
        </w:rPr>
        <w:t>开展自救互救，</w:t>
      </w:r>
      <w:r>
        <w:rPr>
          <w:rFonts w:hint="eastAsia"/>
          <w:highlight w:val="none"/>
        </w:rPr>
        <w:t>不得盲目施救；</w:t>
      </w:r>
    </w:p>
    <w:p w14:paraId="66C1B2E3">
      <w:pPr>
        <w:bidi w:val="0"/>
        <w:rPr>
          <w:rFonts w:hint="eastAsia"/>
          <w:highlight w:val="none"/>
        </w:rPr>
      </w:pPr>
      <w:r>
        <w:rPr>
          <w:rFonts w:hint="eastAsia"/>
          <w:highlight w:val="none"/>
        </w:rPr>
        <w:t>4.2在没有弄清伤员的受伤部位前，不得随意移动伤员，以免造成二次伤害；</w:t>
      </w:r>
    </w:p>
    <w:p w14:paraId="5436B2CA">
      <w:pPr>
        <w:bidi w:val="0"/>
        <w:rPr>
          <w:rFonts w:hint="eastAsia"/>
          <w:highlight w:val="none"/>
        </w:rPr>
      </w:pPr>
      <w:r>
        <w:rPr>
          <w:rFonts w:hint="eastAsia"/>
          <w:highlight w:val="none"/>
        </w:rPr>
        <w:t>4.3要在确保自身安全和有救援能力的条件下进行，事故发生后，应注意保护好现场，除救援人员外，其他人员不得进入事故现场。</w:t>
      </w:r>
    </w:p>
    <w:p w14:paraId="625773CE">
      <w:pPr>
        <w:bidi w:val="0"/>
        <w:rPr>
          <w:rFonts w:hint="eastAsia"/>
          <w:highlight w:val="none"/>
        </w:rPr>
      </w:pPr>
    </w:p>
    <w:p w14:paraId="3B9174FE">
      <w:pPr>
        <w:bidi w:val="0"/>
        <w:rPr>
          <w:rFonts w:hint="eastAsia"/>
          <w:highlight w:val="none"/>
        </w:rPr>
      </w:pPr>
    </w:p>
    <w:p w14:paraId="4CE71482">
      <w:pPr>
        <w:bidi w:val="0"/>
        <w:rPr>
          <w:rFonts w:hint="eastAsia"/>
          <w:highlight w:val="none"/>
        </w:rPr>
      </w:pPr>
    </w:p>
    <w:p w14:paraId="0FB77D5D">
      <w:pPr>
        <w:bidi w:val="0"/>
        <w:rPr>
          <w:rFonts w:hint="eastAsia"/>
          <w:highlight w:val="none"/>
        </w:rPr>
      </w:pPr>
    </w:p>
    <w:p w14:paraId="549B1AFA">
      <w:pPr>
        <w:bidi w:val="0"/>
        <w:rPr>
          <w:rFonts w:hint="eastAsia"/>
          <w:highlight w:val="none"/>
          <w:lang w:val="en-US" w:eastAsia="zh-CN"/>
        </w:rPr>
      </w:pPr>
      <w:r>
        <w:rPr>
          <w:rFonts w:hint="eastAsia"/>
          <w:highlight w:val="none"/>
          <w:lang w:val="en-US" w:eastAsia="zh-CN"/>
        </w:rPr>
        <w:br w:type="page"/>
      </w:r>
    </w:p>
    <w:p w14:paraId="1A84AE14">
      <w:pPr>
        <w:pStyle w:val="2"/>
        <w:bidi w:val="0"/>
        <w:rPr>
          <w:rFonts w:hint="eastAsia"/>
          <w:highlight w:val="none"/>
          <w:lang w:eastAsia="zh-CN"/>
        </w:rPr>
      </w:pPr>
      <w:bookmarkStart w:id="163" w:name="_Toc13499"/>
      <w:bookmarkStart w:id="164" w:name="_Toc4055"/>
      <w:r>
        <w:rPr>
          <w:rFonts w:hint="eastAsia"/>
          <w:highlight w:val="none"/>
          <w:lang w:val="en-US" w:eastAsia="zh-CN"/>
        </w:rPr>
        <w:t xml:space="preserve">5 </w:t>
      </w:r>
      <w:r>
        <w:rPr>
          <w:rFonts w:hint="eastAsia"/>
          <w:highlight w:val="none"/>
          <w:lang w:eastAsia="zh-CN"/>
        </w:rPr>
        <w:t>电梯</w:t>
      </w:r>
      <w:r>
        <w:rPr>
          <w:rFonts w:hint="eastAsia"/>
          <w:highlight w:val="none"/>
        </w:rPr>
        <w:t>安全事故</w:t>
      </w:r>
      <w:r>
        <w:rPr>
          <w:rFonts w:hint="eastAsia"/>
          <w:highlight w:val="none"/>
          <w:lang w:eastAsia="zh-CN"/>
        </w:rPr>
        <w:t>现场处置方案</w:t>
      </w:r>
      <w:bookmarkEnd w:id="163"/>
      <w:bookmarkEnd w:id="164"/>
    </w:p>
    <w:p w14:paraId="7BC34836">
      <w:pPr>
        <w:pStyle w:val="17"/>
        <w:bidi w:val="0"/>
        <w:outlineLvl w:val="1"/>
        <w:rPr>
          <w:rFonts w:hint="eastAsia"/>
          <w:highlight w:val="none"/>
          <w:lang w:eastAsia="zh-CN"/>
        </w:rPr>
      </w:pPr>
      <w:bookmarkStart w:id="165" w:name="_Toc85203598"/>
      <w:bookmarkStart w:id="166" w:name="_Toc85200381"/>
      <w:r>
        <w:rPr>
          <w:rFonts w:hint="eastAsia"/>
          <w:highlight w:val="none"/>
        </w:rPr>
        <w:t>1 事故风险</w:t>
      </w:r>
      <w:bookmarkEnd w:id="165"/>
      <w:bookmarkEnd w:id="166"/>
      <w:r>
        <w:rPr>
          <w:rFonts w:hint="eastAsia"/>
          <w:highlight w:val="none"/>
          <w:lang w:eastAsia="zh-CN"/>
        </w:rPr>
        <w:t>描述</w:t>
      </w:r>
    </w:p>
    <w:p w14:paraId="36B3EA4D">
      <w:pPr>
        <w:bidi w:val="0"/>
        <w:rPr>
          <w:rFonts w:hint="eastAsia"/>
          <w:highlight w:val="none"/>
          <w:lang w:eastAsia="zh-CN"/>
        </w:rPr>
      </w:pPr>
      <w:r>
        <w:rPr>
          <w:rFonts w:hint="eastAsia"/>
          <w:highlight w:val="none"/>
        </w:rPr>
        <w:t>电梯轿厢困人、门区剪切伤害、电梯轿厢进水</w:t>
      </w:r>
      <w:r>
        <w:rPr>
          <w:rFonts w:hint="eastAsia"/>
          <w:highlight w:val="none"/>
          <w:lang w:eastAsia="zh-CN"/>
        </w:rPr>
        <w:t>等，</w:t>
      </w:r>
      <w:r>
        <w:rPr>
          <w:rFonts w:hint="eastAsia"/>
          <w:highlight w:val="none"/>
          <w:lang w:val="en-US" w:eastAsia="zh-CN"/>
        </w:rPr>
        <w:t>事故可能造成人员伤亡和财产经济损失。</w:t>
      </w:r>
    </w:p>
    <w:p w14:paraId="2F856169">
      <w:pPr>
        <w:bidi w:val="0"/>
        <w:rPr>
          <w:highlight w:val="none"/>
        </w:rPr>
      </w:pPr>
      <w:r>
        <w:rPr>
          <w:rFonts w:hint="eastAsia"/>
          <w:highlight w:val="none"/>
        </w:rPr>
        <w:t>1.1可能产生的事故类型</w:t>
      </w:r>
    </w:p>
    <w:p w14:paraId="30CDCCB9">
      <w:pPr>
        <w:bidi w:val="0"/>
        <w:rPr>
          <w:highlight w:val="none"/>
        </w:rPr>
      </w:pPr>
      <w:r>
        <w:rPr>
          <w:rFonts w:hint="eastAsia"/>
          <w:highlight w:val="none"/>
          <w:lang w:eastAsia="zh-CN"/>
        </w:rPr>
        <w:t>高处坠落、触电、其他伤害等</w:t>
      </w:r>
      <w:r>
        <w:rPr>
          <w:rFonts w:hint="eastAsia"/>
          <w:highlight w:val="none"/>
        </w:rPr>
        <w:t>。</w:t>
      </w:r>
    </w:p>
    <w:p w14:paraId="1B397577">
      <w:pPr>
        <w:bidi w:val="0"/>
        <w:rPr>
          <w:highlight w:val="none"/>
        </w:rPr>
      </w:pPr>
      <w:r>
        <w:rPr>
          <w:rFonts w:hint="eastAsia"/>
          <w:highlight w:val="none"/>
        </w:rPr>
        <w:t>1.2事故发生的地点</w:t>
      </w:r>
    </w:p>
    <w:p w14:paraId="3E6700A8">
      <w:pPr>
        <w:bidi w:val="0"/>
        <w:rPr>
          <w:highlight w:val="none"/>
        </w:rPr>
      </w:pPr>
      <w:r>
        <w:rPr>
          <w:rFonts w:hint="eastAsia"/>
          <w:highlight w:val="none"/>
          <w:lang w:eastAsia="zh-CN"/>
        </w:rPr>
        <w:t>上海路</w:t>
      </w:r>
      <w:r>
        <w:rPr>
          <w:rFonts w:hint="eastAsia"/>
          <w:highlight w:val="none"/>
          <w:lang w:val="en-US" w:eastAsia="zh-CN"/>
        </w:rPr>
        <w:t>#58楼、滨海龙城#29楼、柳林东街#228楼。</w:t>
      </w:r>
    </w:p>
    <w:p w14:paraId="56637D7C">
      <w:pPr>
        <w:bidi w:val="0"/>
        <w:rPr>
          <w:highlight w:val="none"/>
        </w:rPr>
      </w:pPr>
      <w:r>
        <w:rPr>
          <w:rFonts w:hint="eastAsia"/>
          <w:highlight w:val="none"/>
        </w:rPr>
        <w:t>1.</w:t>
      </w:r>
      <w:r>
        <w:rPr>
          <w:highlight w:val="none"/>
        </w:rPr>
        <w:t>3</w:t>
      </w:r>
      <w:r>
        <w:rPr>
          <w:rFonts w:hint="eastAsia"/>
          <w:highlight w:val="none"/>
        </w:rPr>
        <w:t>事故的危害严重程度及其影响范围</w:t>
      </w:r>
    </w:p>
    <w:p w14:paraId="42D7D874">
      <w:pPr>
        <w:bidi w:val="0"/>
        <w:rPr>
          <w:highlight w:val="none"/>
        </w:rPr>
      </w:pPr>
      <w:r>
        <w:rPr>
          <w:rFonts w:hint="eastAsia"/>
          <w:highlight w:val="none"/>
        </w:rPr>
        <w:t>由于人员乘坐电梯时错误操作</w:t>
      </w:r>
      <w:r>
        <w:rPr>
          <w:rFonts w:hint="eastAsia"/>
          <w:highlight w:val="none"/>
          <w:lang w:val="en-US" w:eastAsia="zh-CN"/>
        </w:rPr>
        <w:t>或</w:t>
      </w:r>
      <w:r>
        <w:rPr>
          <w:rFonts w:hint="eastAsia"/>
          <w:highlight w:val="none"/>
        </w:rPr>
        <w:t>设备损坏导致人员受困</w:t>
      </w:r>
      <w:r>
        <w:rPr>
          <w:rFonts w:hint="eastAsia"/>
          <w:highlight w:val="none"/>
          <w:lang w:eastAsia="zh-CN"/>
        </w:rPr>
        <w:t>、</w:t>
      </w:r>
      <w:r>
        <w:rPr>
          <w:rFonts w:hint="eastAsia"/>
          <w:highlight w:val="none"/>
        </w:rPr>
        <w:t>轿厢门夹人</w:t>
      </w:r>
      <w:r>
        <w:rPr>
          <w:rFonts w:hint="eastAsia"/>
          <w:highlight w:val="none"/>
          <w:lang w:val="en-US" w:eastAsia="zh-CN"/>
        </w:rPr>
        <w:t>等，</w:t>
      </w:r>
      <w:r>
        <w:rPr>
          <w:rFonts w:hint="eastAsia"/>
          <w:highlight w:val="none"/>
        </w:rPr>
        <w:t>可能造成人员轻伤，通常其影响范围不会扩大，仅限于电梯内人员。</w:t>
      </w:r>
    </w:p>
    <w:p w14:paraId="535AC044">
      <w:pPr>
        <w:bidi w:val="0"/>
        <w:rPr>
          <w:highlight w:val="none"/>
        </w:rPr>
      </w:pPr>
      <w:r>
        <w:rPr>
          <w:rFonts w:hint="eastAsia"/>
          <w:highlight w:val="none"/>
        </w:rPr>
        <w:t>1.</w:t>
      </w:r>
      <w:r>
        <w:rPr>
          <w:highlight w:val="none"/>
        </w:rPr>
        <w:t>4</w:t>
      </w:r>
      <w:r>
        <w:rPr>
          <w:rFonts w:hint="eastAsia"/>
          <w:highlight w:val="none"/>
        </w:rPr>
        <w:t>事故前可能出现的征兆</w:t>
      </w:r>
    </w:p>
    <w:p w14:paraId="5E849FF4">
      <w:pPr>
        <w:bidi w:val="0"/>
        <w:rPr>
          <w:highlight w:val="none"/>
        </w:rPr>
      </w:pPr>
      <w:r>
        <w:rPr>
          <w:rFonts w:hint="eastAsia"/>
          <w:highlight w:val="none"/>
        </w:rPr>
        <w:t>●电梯异响；</w:t>
      </w:r>
    </w:p>
    <w:p w14:paraId="7AE9D952">
      <w:pPr>
        <w:bidi w:val="0"/>
        <w:rPr>
          <w:highlight w:val="none"/>
        </w:rPr>
      </w:pPr>
      <w:r>
        <w:rPr>
          <w:rFonts w:hint="eastAsia"/>
          <w:highlight w:val="none"/>
        </w:rPr>
        <w:t>●大面积断电；</w:t>
      </w:r>
    </w:p>
    <w:p w14:paraId="060D95FB">
      <w:pPr>
        <w:bidi w:val="0"/>
        <w:rPr>
          <w:highlight w:val="none"/>
        </w:rPr>
      </w:pPr>
      <w:r>
        <w:rPr>
          <w:rFonts w:hint="eastAsia"/>
          <w:highlight w:val="none"/>
        </w:rPr>
        <w:t>●电梯开、关门异常；</w:t>
      </w:r>
    </w:p>
    <w:p w14:paraId="5C550DF0">
      <w:pPr>
        <w:bidi w:val="0"/>
        <w:rPr>
          <w:highlight w:val="none"/>
        </w:rPr>
      </w:pPr>
      <w:r>
        <w:rPr>
          <w:rFonts w:hint="eastAsia"/>
          <w:highlight w:val="none"/>
        </w:rPr>
        <w:t>●电梯运行舒适感有异常；</w:t>
      </w:r>
    </w:p>
    <w:p w14:paraId="3D16346D">
      <w:pPr>
        <w:bidi w:val="0"/>
        <w:rPr>
          <w:highlight w:val="none"/>
        </w:rPr>
      </w:pPr>
      <w:r>
        <w:rPr>
          <w:rFonts w:hint="eastAsia"/>
          <w:highlight w:val="none"/>
        </w:rPr>
        <w:t>●电梯行驶时井道里或机房</w:t>
      </w:r>
      <w:r>
        <w:rPr>
          <w:rFonts w:hint="eastAsia"/>
          <w:highlight w:val="none"/>
          <w:lang w:eastAsia="zh-CN"/>
        </w:rPr>
        <w:t>噪声</w:t>
      </w:r>
      <w:r>
        <w:rPr>
          <w:rFonts w:hint="eastAsia"/>
          <w:highlight w:val="none"/>
        </w:rPr>
        <w:t>异常等。</w:t>
      </w:r>
    </w:p>
    <w:p w14:paraId="6E35149F">
      <w:pPr>
        <w:pStyle w:val="17"/>
        <w:bidi w:val="0"/>
        <w:outlineLvl w:val="1"/>
        <w:rPr>
          <w:highlight w:val="none"/>
        </w:rPr>
      </w:pPr>
      <w:bookmarkStart w:id="167" w:name="_Toc85200382"/>
      <w:bookmarkStart w:id="168" w:name="_Toc85203599"/>
      <w:r>
        <w:rPr>
          <w:rFonts w:hint="eastAsia"/>
          <w:highlight w:val="none"/>
        </w:rPr>
        <w:t>2 应急工作职责</w:t>
      </w:r>
      <w:bookmarkEnd w:id="167"/>
      <w:bookmarkEnd w:id="168"/>
    </w:p>
    <w:p w14:paraId="6012DBBA">
      <w:pPr>
        <w:bidi w:val="0"/>
        <w:rPr>
          <w:rFonts w:hint="eastAsia"/>
          <w:highlight w:val="none"/>
          <w:lang w:eastAsia="zh-CN"/>
        </w:rPr>
      </w:pPr>
      <w:r>
        <w:rPr>
          <w:rFonts w:hint="eastAsia"/>
          <w:highlight w:val="none"/>
          <w:lang w:eastAsia="zh-CN"/>
        </w:rPr>
        <w:t>后勤保障部成立现场指挥部，其主要负责人</w:t>
      </w:r>
      <w:r>
        <w:rPr>
          <w:rFonts w:hint="eastAsia"/>
          <w:highlight w:val="none"/>
          <w:lang w:val="en-US" w:eastAsia="zh-CN"/>
        </w:rPr>
        <w:t>担任</w:t>
      </w:r>
      <w:r>
        <w:rPr>
          <w:rFonts w:hint="eastAsia"/>
          <w:highlight w:val="none"/>
          <w:lang w:eastAsia="zh-CN"/>
        </w:rPr>
        <w:t>现场总指挥。职责：负责领导应急处置及救援工作；召开应急工作会议，研究解决现场存在的问题；启动应急预案；指挥协调现场应急工作。</w:t>
      </w:r>
    </w:p>
    <w:p w14:paraId="00E6C87C">
      <w:pPr>
        <w:bidi w:val="0"/>
        <w:rPr>
          <w:rFonts w:hint="eastAsia"/>
          <w:highlight w:val="none"/>
          <w:lang w:eastAsia="zh-CN"/>
        </w:rPr>
      </w:pPr>
      <w:r>
        <w:rPr>
          <w:rFonts w:hint="eastAsia"/>
          <w:highlight w:val="none"/>
          <w:lang w:eastAsia="zh-CN"/>
        </w:rPr>
        <w:t>指挥部成员由</w:t>
      </w:r>
      <w:r>
        <w:rPr>
          <w:rFonts w:hint="eastAsia"/>
          <w:highlight w:val="none"/>
          <w:lang w:val="en-US" w:eastAsia="zh-CN"/>
        </w:rPr>
        <w:t>物业</w:t>
      </w:r>
      <w:r>
        <w:rPr>
          <w:rFonts w:hint="eastAsia"/>
          <w:highlight w:val="none"/>
          <w:lang w:eastAsia="zh-CN"/>
        </w:rPr>
        <w:t>科长、部分骨干力量组成。职责：协调、指挥事故应急救援工作；协调、组织和获取应急所需的其他资源、设备，支援现场的应急救援工作；负责现场疏散、警戒；采取技术措施处置事故；负责现场被困人员、受伤人员救护转移工作。</w:t>
      </w:r>
    </w:p>
    <w:p w14:paraId="347E6042">
      <w:pPr>
        <w:bidi w:val="0"/>
        <w:rPr>
          <w:rFonts w:hint="eastAsia"/>
          <w:highlight w:val="none"/>
          <w:lang w:eastAsia="zh-CN"/>
        </w:rPr>
      </w:pPr>
      <w:r>
        <w:rPr>
          <w:rFonts w:hint="eastAsia"/>
          <w:highlight w:val="none"/>
          <w:lang w:eastAsia="zh-CN"/>
        </w:rPr>
        <w:t>2.1应急会议召开</w:t>
      </w:r>
    </w:p>
    <w:p w14:paraId="1E41FCB6">
      <w:pPr>
        <w:bidi w:val="0"/>
        <w:rPr>
          <w:rFonts w:hint="eastAsia"/>
          <w:highlight w:val="none"/>
          <w:lang w:eastAsia="zh-CN"/>
        </w:rPr>
      </w:pPr>
      <w:r>
        <w:rPr>
          <w:rFonts w:hint="eastAsia"/>
          <w:highlight w:val="none"/>
          <w:lang w:eastAsia="zh-CN"/>
        </w:rPr>
        <w:t>指挥部根据事故现场情况，如事故类型，人员伤亡等情况，组织制定相应的救援方案。</w:t>
      </w:r>
    </w:p>
    <w:p w14:paraId="5399FD9F">
      <w:pPr>
        <w:bidi w:val="0"/>
        <w:rPr>
          <w:rFonts w:hint="eastAsia"/>
          <w:highlight w:val="none"/>
          <w:lang w:eastAsia="zh-CN"/>
        </w:rPr>
      </w:pPr>
      <w:r>
        <w:rPr>
          <w:rFonts w:hint="eastAsia"/>
          <w:highlight w:val="none"/>
          <w:lang w:eastAsia="zh-CN"/>
        </w:rPr>
        <w:t>2.2信息上报</w:t>
      </w:r>
    </w:p>
    <w:p w14:paraId="25B09828">
      <w:pPr>
        <w:bidi w:val="0"/>
        <w:rPr>
          <w:rFonts w:hint="eastAsia"/>
          <w:highlight w:val="none"/>
          <w:lang w:eastAsia="zh-CN"/>
        </w:rPr>
      </w:pPr>
      <w:r>
        <w:rPr>
          <w:rFonts w:hint="eastAsia"/>
          <w:highlight w:val="none"/>
          <w:lang w:eastAsia="zh-CN"/>
        </w:rPr>
        <w:t>2.2.1发生事故后，作业人员、事故现场管理或监护人员、负伤者、受害者本人立即向所在单位负责人报告。</w:t>
      </w:r>
    </w:p>
    <w:p w14:paraId="6BD171AF">
      <w:pPr>
        <w:bidi w:val="0"/>
        <w:rPr>
          <w:rFonts w:hint="eastAsia"/>
          <w:highlight w:val="none"/>
          <w:lang w:eastAsia="zh-CN"/>
        </w:rPr>
      </w:pPr>
      <w:r>
        <w:rPr>
          <w:rFonts w:hint="eastAsia"/>
          <w:highlight w:val="none"/>
          <w:lang w:eastAsia="zh-CN"/>
        </w:rPr>
        <w:t>2.2.2事故单位主要负责人根据现场情况，按照事故报告程序逐级上报。</w:t>
      </w:r>
    </w:p>
    <w:p w14:paraId="5FF32B02">
      <w:pPr>
        <w:bidi w:val="0"/>
        <w:rPr>
          <w:rFonts w:hint="eastAsia"/>
          <w:highlight w:val="none"/>
          <w:lang w:eastAsia="zh-CN"/>
        </w:rPr>
      </w:pPr>
      <w:r>
        <w:rPr>
          <w:rFonts w:hint="eastAsia"/>
          <w:highlight w:val="none"/>
          <w:lang w:eastAsia="zh-CN"/>
        </w:rPr>
        <w:t>2.2.3任何单位和个人对事故不得迟报、漏报、谎报或者瞒报。伤亡事故上报后伤亡人数有变化的，应当立即续报。</w:t>
      </w:r>
    </w:p>
    <w:p w14:paraId="01753454">
      <w:pPr>
        <w:bidi w:val="0"/>
        <w:rPr>
          <w:rFonts w:hint="eastAsia"/>
          <w:highlight w:val="none"/>
          <w:lang w:eastAsia="zh-CN"/>
        </w:rPr>
      </w:pPr>
      <w:r>
        <w:rPr>
          <w:rFonts w:hint="eastAsia"/>
          <w:highlight w:val="none"/>
          <w:lang w:eastAsia="zh-CN"/>
        </w:rPr>
        <w:t>2.2.4信息报告内容包括：</w:t>
      </w:r>
    </w:p>
    <w:p w14:paraId="4E767B0E">
      <w:pPr>
        <w:bidi w:val="0"/>
        <w:rPr>
          <w:rFonts w:hint="eastAsia"/>
          <w:highlight w:val="none"/>
          <w:lang w:eastAsia="zh-CN"/>
        </w:rPr>
      </w:pPr>
      <w:r>
        <w:rPr>
          <w:rFonts w:hint="eastAsia"/>
          <w:highlight w:val="none"/>
          <w:lang w:eastAsia="zh-CN"/>
        </w:rPr>
        <w:t>●事故发生的时间、地点或岗位及事故现场情况；</w:t>
      </w:r>
    </w:p>
    <w:p w14:paraId="776EB043">
      <w:pPr>
        <w:bidi w:val="0"/>
        <w:rPr>
          <w:rFonts w:hint="eastAsia"/>
          <w:highlight w:val="none"/>
          <w:lang w:eastAsia="zh-CN"/>
        </w:rPr>
      </w:pPr>
      <w:r>
        <w:rPr>
          <w:rFonts w:hint="eastAsia"/>
          <w:highlight w:val="none"/>
          <w:lang w:eastAsia="zh-CN"/>
        </w:rPr>
        <w:t>●事故已经造成或可能造成的伤亡人数（包括下落不明、涉险的人数）；</w:t>
      </w:r>
    </w:p>
    <w:p w14:paraId="63D5AF1D">
      <w:pPr>
        <w:bidi w:val="0"/>
        <w:rPr>
          <w:rFonts w:hint="eastAsia"/>
          <w:highlight w:val="none"/>
          <w:lang w:eastAsia="zh-CN"/>
        </w:rPr>
      </w:pPr>
      <w:r>
        <w:rPr>
          <w:rFonts w:hint="eastAsia"/>
          <w:highlight w:val="none"/>
          <w:lang w:eastAsia="zh-CN"/>
        </w:rPr>
        <w:t>●已经采取的应急措施。</w:t>
      </w:r>
    </w:p>
    <w:p w14:paraId="640993C3">
      <w:pPr>
        <w:bidi w:val="0"/>
        <w:rPr>
          <w:highlight w:val="none"/>
        </w:rPr>
      </w:pPr>
      <w:r>
        <w:rPr>
          <w:rFonts w:hint="eastAsia"/>
          <w:highlight w:val="none"/>
        </w:rPr>
        <w:t>2.</w:t>
      </w:r>
      <w:r>
        <w:rPr>
          <w:rFonts w:hint="eastAsia"/>
          <w:highlight w:val="none"/>
          <w:lang w:val="en-US" w:eastAsia="zh-CN"/>
        </w:rPr>
        <w:t>3通信小组</w:t>
      </w:r>
    </w:p>
    <w:p w14:paraId="3993FCD7">
      <w:pPr>
        <w:bidi w:val="0"/>
        <w:rPr>
          <w:rFonts w:hint="eastAsia"/>
          <w:highlight w:val="none"/>
          <w:lang w:eastAsia="zh-CN"/>
        </w:rPr>
      </w:pPr>
      <w:r>
        <w:rPr>
          <w:rFonts w:hint="eastAsia"/>
          <w:highlight w:val="none"/>
        </w:rPr>
        <w:t>组长：</w:t>
      </w:r>
      <w:r>
        <w:rPr>
          <w:rFonts w:hint="eastAsia"/>
          <w:highlight w:val="none"/>
          <w:lang w:eastAsia="zh-CN"/>
        </w:rPr>
        <w:t>物业科负责人。</w:t>
      </w:r>
    </w:p>
    <w:p w14:paraId="6F8A2B40">
      <w:pPr>
        <w:bidi w:val="0"/>
        <w:rPr>
          <w:highlight w:val="none"/>
        </w:rPr>
      </w:pPr>
      <w:r>
        <w:rPr>
          <w:rFonts w:hint="eastAsia"/>
          <w:highlight w:val="none"/>
        </w:rPr>
        <w:t>职责：监控室通过监控发现电梯困人后，将电梯的位置、电梯的停止楼层、被困人员的动态等情况</w:t>
      </w:r>
      <w:r>
        <w:rPr>
          <w:rFonts w:hint="eastAsia"/>
          <w:highlight w:val="none"/>
          <w:lang w:val="en-US" w:eastAsia="zh-CN"/>
        </w:rPr>
        <w:t>进行记录</w:t>
      </w:r>
      <w:r>
        <w:rPr>
          <w:rFonts w:hint="eastAsia"/>
          <w:highlight w:val="none"/>
        </w:rPr>
        <w:t>，立即通知</w:t>
      </w:r>
      <w:r>
        <w:rPr>
          <w:rFonts w:hint="eastAsia"/>
          <w:highlight w:val="none"/>
          <w:lang w:eastAsia="zh-CN"/>
        </w:rPr>
        <w:t>物业科</w:t>
      </w:r>
      <w:r>
        <w:rPr>
          <w:rFonts w:hint="eastAsia"/>
          <w:highlight w:val="none"/>
        </w:rPr>
        <w:t>。</w:t>
      </w:r>
    </w:p>
    <w:p w14:paraId="0E691C16">
      <w:pPr>
        <w:bidi w:val="0"/>
        <w:rPr>
          <w:highlight w:val="none"/>
        </w:rPr>
      </w:pPr>
      <w:r>
        <w:rPr>
          <w:rFonts w:hint="eastAsia"/>
          <w:highlight w:val="none"/>
        </w:rPr>
        <w:t>2.</w:t>
      </w:r>
      <w:r>
        <w:rPr>
          <w:rFonts w:hint="eastAsia"/>
          <w:highlight w:val="none"/>
          <w:lang w:val="en-US" w:eastAsia="zh-CN"/>
        </w:rPr>
        <w:t>4</w:t>
      </w:r>
      <w:r>
        <w:rPr>
          <w:rFonts w:hint="eastAsia"/>
          <w:highlight w:val="none"/>
          <w:lang w:eastAsia="zh-CN"/>
        </w:rPr>
        <w:t>救援</w:t>
      </w:r>
      <w:r>
        <w:rPr>
          <w:rFonts w:hint="eastAsia"/>
          <w:highlight w:val="none"/>
        </w:rPr>
        <w:t>小组</w:t>
      </w:r>
    </w:p>
    <w:p w14:paraId="26CEED36">
      <w:pPr>
        <w:bidi w:val="0"/>
        <w:rPr>
          <w:rFonts w:hint="eastAsia" w:eastAsia="仿宋_GB2312"/>
          <w:highlight w:val="none"/>
          <w:lang w:eastAsia="zh-CN"/>
        </w:rPr>
      </w:pPr>
      <w:r>
        <w:rPr>
          <w:rFonts w:hint="eastAsia"/>
          <w:highlight w:val="none"/>
        </w:rPr>
        <w:t>组长：特种设备持证人员</w:t>
      </w:r>
      <w:r>
        <w:rPr>
          <w:rFonts w:hint="eastAsia"/>
          <w:highlight w:val="none"/>
          <w:lang w:eastAsia="zh-CN"/>
        </w:rPr>
        <w:t>。</w:t>
      </w:r>
    </w:p>
    <w:p w14:paraId="582EF10F">
      <w:pPr>
        <w:bidi w:val="0"/>
        <w:rPr>
          <w:rFonts w:hint="eastAsia" w:eastAsia="仿宋_GB2312"/>
          <w:highlight w:val="none"/>
          <w:lang w:eastAsia="zh-CN"/>
        </w:rPr>
      </w:pPr>
      <w:r>
        <w:rPr>
          <w:rFonts w:hint="eastAsia"/>
          <w:highlight w:val="none"/>
        </w:rPr>
        <w:t>组员：物业科人员、电梯维保人员</w:t>
      </w:r>
      <w:r>
        <w:rPr>
          <w:rFonts w:hint="eastAsia"/>
          <w:highlight w:val="none"/>
          <w:lang w:eastAsia="zh-CN"/>
        </w:rPr>
        <w:t>。</w:t>
      </w:r>
    </w:p>
    <w:p w14:paraId="3B4CD96E">
      <w:pPr>
        <w:bidi w:val="0"/>
        <w:rPr>
          <w:highlight w:val="none"/>
        </w:rPr>
      </w:pPr>
      <w:r>
        <w:rPr>
          <w:rFonts w:hint="eastAsia"/>
          <w:highlight w:val="none"/>
        </w:rPr>
        <w:t>职责：得知人员被困后，后勤保障部物业科立即迅速到达现场了解被困情况，并实施救援。</w:t>
      </w:r>
    </w:p>
    <w:p w14:paraId="6574EC2B">
      <w:pPr>
        <w:bidi w:val="0"/>
        <w:rPr>
          <w:highlight w:val="none"/>
        </w:rPr>
      </w:pPr>
      <w:r>
        <w:rPr>
          <w:rFonts w:hint="eastAsia"/>
          <w:highlight w:val="none"/>
        </w:rPr>
        <w:t>2.</w:t>
      </w:r>
      <w:r>
        <w:rPr>
          <w:rFonts w:hint="eastAsia"/>
          <w:highlight w:val="none"/>
          <w:lang w:val="en-US" w:eastAsia="zh-CN"/>
        </w:rPr>
        <w:t>5</w:t>
      </w:r>
      <w:r>
        <w:rPr>
          <w:rFonts w:hint="eastAsia"/>
          <w:highlight w:val="none"/>
        </w:rPr>
        <w:t>安抚小组</w:t>
      </w:r>
    </w:p>
    <w:p w14:paraId="76D1D963">
      <w:pPr>
        <w:bidi w:val="0"/>
        <w:rPr>
          <w:highlight w:val="none"/>
        </w:rPr>
      </w:pPr>
      <w:r>
        <w:rPr>
          <w:rFonts w:hint="eastAsia"/>
          <w:highlight w:val="none"/>
        </w:rPr>
        <w:t>组长：特种设备持证人员</w:t>
      </w:r>
    </w:p>
    <w:p w14:paraId="61C4B326">
      <w:pPr>
        <w:bidi w:val="0"/>
        <w:rPr>
          <w:highlight w:val="none"/>
        </w:rPr>
      </w:pPr>
      <w:r>
        <w:rPr>
          <w:rFonts w:hint="eastAsia"/>
          <w:highlight w:val="none"/>
        </w:rPr>
        <w:t>组员：物业科人员</w:t>
      </w:r>
    </w:p>
    <w:p w14:paraId="1E14A27D">
      <w:pPr>
        <w:bidi w:val="0"/>
        <w:rPr>
          <w:highlight w:val="none"/>
        </w:rPr>
      </w:pPr>
      <w:r>
        <w:rPr>
          <w:rFonts w:hint="eastAsia"/>
          <w:highlight w:val="none"/>
        </w:rPr>
        <w:t>职责：安慰被困人员，要求被困人员保持冷静，耐心等待救援。</w:t>
      </w:r>
    </w:p>
    <w:p w14:paraId="19016334">
      <w:pPr>
        <w:pStyle w:val="17"/>
        <w:bidi w:val="0"/>
        <w:outlineLvl w:val="1"/>
        <w:rPr>
          <w:highlight w:val="none"/>
        </w:rPr>
      </w:pPr>
      <w:bookmarkStart w:id="169" w:name="_Toc85200383"/>
      <w:bookmarkStart w:id="170" w:name="_Toc85203600"/>
      <w:r>
        <w:rPr>
          <w:highlight w:val="none"/>
        </w:rPr>
        <w:t>3</w:t>
      </w:r>
      <w:r>
        <w:rPr>
          <w:rFonts w:hint="eastAsia"/>
          <w:highlight w:val="none"/>
        </w:rPr>
        <w:t xml:space="preserve"> 应急处置</w:t>
      </w:r>
      <w:bookmarkEnd w:id="169"/>
      <w:bookmarkEnd w:id="170"/>
    </w:p>
    <w:p w14:paraId="031741B2">
      <w:pPr>
        <w:bidi w:val="0"/>
        <w:rPr>
          <w:highlight w:val="none"/>
        </w:rPr>
      </w:pPr>
      <w:r>
        <w:rPr>
          <w:highlight w:val="none"/>
        </w:rPr>
        <w:t>3.</w:t>
      </w:r>
      <w:r>
        <w:rPr>
          <w:rFonts w:hint="eastAsia"/>
          <w:highlight w:val="none"/>
        </w:rPr>
        <w:t>1处置程序</w:t>
      </w:r>
    </w:p>
    <w:p w14:paraId="4A5A9355">
      <w:pPr>
        <w:bidi w:val="0"/>
        <w:rPr>
          <w:highlight w:val="none"/>
        </w:rPr>
      </w:pPr>
      <w:r>
        <w:rPr>
          <w:rFonts w:hint="eastAsia"/>
          <w:highlight w:val="none"/>
        </w:rPr>
        <w:t>●值班人员发现所管理的电梯发生紧急情况或接到求助信号后，立即通知电梯负责人，同时通知电梯维保单位。</w:t>
      </w:r>
    </w:p>
    <w:p w14:paraId="79CE1006">
      <w:pPr>
        <w:bidi w:val="0"/>
        <w:rPr>
          <w:highlight w:val="none"/>
        </w:rPr>
      </w:pPr>
      <w:r>
        <w:rPr>
          <w:rFonts w:hint="eastAsia"/>
          <w:highlight w:val="none"/>
        </w:rPr>
        <w:t>●电梯负责人组织本单位专业人员（持证）到现场进行处理，同时向后勤保障部物业科报告。</w:t>
      </w:r>
    </w:p>
    <w:p w14:paraId="36AD8FB0">
      <w:pPr>
        <w:bidi w:val="0"/>
        <w:rPr>
          <w:highlight w:val="none"/>
        </w:rPr>
      </w:pPr>
      <w:r>
        <w:rPr>
          <w:highlight w:val="none"/>
        </w:rPr>
        <w:t>3.2</w:t>
      </w:r>
      <w:r>
        <w:rPr>
          <w:rFonts w:hint="eastAsia"/>
          <w:highlight w:val="none"/>
        </w:rPr>
        <w:t>突发事件发生后，遇到以下状况时，应采取如下现场处置：</w:t>
      </w:r>
    </w:p>
    <w:p w14:paraId="773D86C8">
      <w:pPr>
        <w:bidi w:val="0"/>
        <w:rPr>
          <w:highlight w:val="none"/>
        </w:rPr>
      </w:pPr>
      <w:r>
        <w:rPr>
          <w:highlight w:val="none"/>
        </w:rPr>
        <w:t>3.2</w:t>
      </w:r>
      <w:r>
        <w:rPr>
          <w:rFonts w:hint="eastAsia"/>
          <w:highlight w:val="none"/>
        </w:rPr>
        <w:t>.1电梯故障等原因突然停驶，乘客被困</w:t>
      </w:r>
    </w:p>
    <w:p w14:paraId="03BCC64B">
      <w:pPr>
        <w:bidi w:val="0"/>
        <w:rPr>
          <w:highlight w:val="none"/>
        </w:rPr>
      </w:pPr>
      <w:r>
        <w:rPr>
          <w:rFonts w:hint="eastAsia"/>
          <w:highlight w:val="none"/>
        </w:rPr>
        <w:t>●应急安抚小组安慰乘客，值班人员应用电梯配置的</w:t>
      </w:r>
      <w:r>
        <w:rPr>
          <w:rFonts w:hint="eastAsia"/>
          <w:highlight w:val="none"/>
          <w:lang w:eastAsia="zh-CN"/>
        </w:rPr>
        <w:t>通信设备或其他</w:t>
      </w:r>
      <w:r>
        <w:rPr>
          <w:rFonts w:hint="eastAsia"/>
          <w:highlight w:val="none"/>
        </w:rPr>
        <w:t>可行的方式，详细告知电梯轿厢内被困人员应注意的事项；</w:t>
      </w:r>
    </w:p>
    <w:p w14:paraId="5A9F0DFB">
      <w:pPr>
        <w:bidi w:val="0"/>
        <w:rPr>
          <w:highlight w:val="none"/>
        </w:rPr>
      </w:pPr>
      <w:r>
        <w:rPr>
          <w:rFonts w:hint="eastAsia"/>
          <w:highlight w:val="none"/>
        </w:rPr>
        <w:t>●应急解救小组到上一层打开外厅门查看轿厢平层情况，如轿坎与厅坎上下差30cm以内时操作如下：压下急停开关（RUN</w:t>
      </w:r>
      <w:r>
        <w:rPr>
          <w:rFonts w:hint="eastAsia"/>
          <w:highlight w:val="none"/>
          <w:lang w:eastAsia="zh-CN"/>
        </w:rPr>
        <w:t>--</w:t>
      </w:r>
      <w:r>
        <w:rPr>
          <w:rFonts w:hint="eastAsia"/>
          <w:highlight w:val="none"/>
        </w:rPr>
        <w:t>STOP），手动慢速盘开门机，疏散乘客；</w:t>
      </w:r>
    </w:p>
    <w:p w14:paraId="2C91610E">
      <w:pPr>
        <w:bidi w:val="0"/>
        <w:rPr>
          <w:highlight w:val="none"/>
        </w:rPr>
      </w:pPr>
      <w:r>
        <w:rPr>
          <w:rFonts w:hint="eastAsia"/>
          <w:highlight w:val="none"/>
        </w:rPr>
        <w:t>●如轿坎与厅坎距离较大时应将轿厢手动盘车至接近平层位置。用厅门钥匙打开紧急门锁。协助乘客迅速离开轿厢。</w:t>
      </w:r>
    </w:p>
    <w:p w14:paraId="0FA08B66">
      <w:pPr>
        <w:bidi w:val="0"/>
        <w:rPr>
          <w:highlight w:val="none"/>
        </w:rPr>
      </w:pPr>
      <w:r>
        <w:rPr>
          <w:highlight w:val="none"/>
        </w:rPr>
        <w:t>3.2.2</w:t>
      </w:r>
      <w:r>
        <w:rPr>
          <w:rFonts w:hint="eastAsia"/>
          <w:highlight w:val="none"/>
        </w:rPr>
        <w:t>电梯进水</w:t>
      </w:r>
    </w:p>
    <w:p w14:paraId="5EBE5689">
      <w:pPr>
        <w:bidi w:val="0"/>
        <w:rPr>
          <w:highlight w:val="none"/>
        </w:rPr>
      </w:pPr>
      <w:r>
        <w:rPr>
          <w:rFonts w:hint="eastAsia"/>
          <w:highlight w:val="none"/>
        </w:rPr>
        <w:t>●当楼层发生水淹没而使井道或底坑进水时，应急解救小组应当将电梯轿厢停于进水层的上两层，切断总电源；</w:t>
      </w:r>
    </w:p>
    <w:p w14:paraId="326D5980">
      <w:pPr>
        <w:bidi w:val="0"/>
        <w:rPr>
          <w:highlight w:val="none"/>
        </w:rPr>
      </w:pPr>
      <w:r>
        <w:rPr>
          <w:rFonts w:hint="eastAsia"/>
          <w:highlight w:val="none"/>
        </w:rPr>
        <w:t>●如机房进水较多时，应急解救小组应立即停止运行，切断进入机房的所有电源，并及时处理漏水的情况；</w:t>
      </w:r>
    </w:p>
    <w:p w14:paraId="27F4EF37">
      <w:pPr>
        <w:bidi w:val="0"/>
        <w:rPr>
          <w:highlight w:val="none"/>
        </w:rPr>
      </w:pPr>
      <w:r>
        <w:rPr>
          <w:highlight w:val="none"/>
        </w:rPr>
        <w:t>3.2.3</w:t>
      </w:r>
      <w:r>
        <w:rPr>
          <w:rFonts w:hint="eastAsia"/>
          <w:highlight w:val="none"/>
        </w:rPr>
        <w:t>人员救治</w:t>
      </w:r>
    </w:p>
    <w:p w14:paraId="0C3C937F">
      <w:pPr>
        <w:bidi w:val="0"/>
        <w:rPr>
          <w:highlight w:val="none"/>
        </w:rPr>
      </w:pPr>
      <w:r>
        <w:rPr>
          <w:rFonts w:hint="eastAsia"/>
          <w:highlight w:val="none"/>
        </w:rPr>
        <w:t>对受伤人员采取必要的包扎、止血措施。在医护人员指导下，进行救护工作。</w:t>
      </w:r>
    </w:p>
    <w:p w14:paraId="39771B85">
      <w:pPr>
        <w:bidi w:val="0"/>
        <w:rPr>
          <w:highlight w:val="none"/>
        </w:rPr>
      </w:pPr>
      <w:r>
        <w:rPr>
          <w:rFonts w:hint="eastAsia"/>
          <w:highlight w:val="none"/>
        </w:rPr>
        <w:t>3.3扩大应急</w:t>
      </w:r>
    </w:p>
    <w:p w14:paraId="1CBA1BD1">
      <w:pPr>
        <w:bidi w:val="0"/>
        <w:rPr>
          <w:highlight w:val="none"/>
        </w:rPr>
      </w:pPr>
      <w:r>
        <w:rPr>
          <w:rFonts w:hint="eastAsia"/>
          <w:highlight w:val="none"/>
        </w:rPr>
        <w:t>现场救援力量若无法控制险情时，由应急安抚小组向集团公司总指挥进行报告。</w:t>
      </w:r>
    </w:p>
    <w:p w14:paraId="2C41E8B6">
      <w:pPr>
        <w:bidi w:val="0"/>
        <w:rPr>
          <w:highlight w:val="none"/>
        </w:rPr>
      </w:pPr>
      <w:r>
        <w:rPr>
          <w:highlight w:val="none"/>
        </w:rPr>
        <w:t>3.4</w:t>
      </w:r>
      <w:r>
        <w:rPr>
          <w:rFonts w:hint="eastAsia"/>
          <w:highlight w:val="none"/>
        </w:rPr>
        <w:t>突发事件后</w:t>
      </w:r>
      <w:r>
        <w:rPr>
          <w:rFonts w:hint="eastAsia"/>
          <w:highlight w:val="none"/>
          <w:lang w:eastAsia="zh-CN"/>
        </w:rPr>
        <w:t>，后勤保障部</w:t>
      </w:r>
      <w:r>
        <w:rPr>
          <w:rFonts w:hint="eastAsia"/>
          <w:highlight w:val="none"/>
        </w:rPr>
        <w:t>需配合有关部门的调查和善后处理，电梯负责人要按照有关要求组织人员进行电梯的修复与检查合格后再恢复运行。</w:t>
      </w:r>
    </w:p>
    <w:p w14:paraId="7718FDD2">
      <w:pPr>
        <w:pStyle w:val="17"/>
        <w:bidi w:val="0"/>
        <w:outlineLvl w:val="1"/>
        <w:rPr>
          <w:highlight w:val="none"/>
        </w:rPr>
      </w:pPr>
      <w:bookmarkStart w:id="171" w:name="_Toc85203601"/>
      <w:bookmarkStart w:id="172" w:name="_Toc85200384"/>
      <w:r>
        <w:rPr>
          <w:highlight w:val="none"/>
        </w:rPr>
        <w:t>4</w:t>
      </w:r>
      <w:r>
        <w:rPr>
          <w:rFonts w:hint="eastAsia"/>
          <w:highlight w:val="none"/>
        </w:rPr>
        <w:t xml:space="preserve"> 注意事项</w:t>
      </w:r>
      <w:bookmarkEnd w:id="171"/>
      <w:bookmarkEnd w:id="172"/>
    </w:p>
    <w:p w14:paraId="47A69E3B">
      <w:pPr>
        <w:bidi w:val="0"/>
        <w:rPr>
          <w:highlight w:val="none"/>
        </w:rPr>
      </w:pPr>
      <w:r>
        <w:rPr>
          <w:highlight w:val="none"/>
        </w:rPr>
        <w:t>4</w:t>
      </w:r>
      <w:r>
        <w:rPr>
          <w:rFonts w:hint="eastAsia"/>
          <w:highlight w:val="none"/>
        </w:rPr>
        <w:t>.1如轿顶或轿内操纵盘已被水湿时，严禁再启动电梯，应立即拉闸断电。</w:t>
      </w:r>
    </w:p>
    <w:p w14:paraId="68E8EE0C">
      <w:pPr>
        <w:bidi w:val="0"/>
        <w:rPr>
          <w:highlight w:val="none"/>
        </w:rPr>
      </w:pPr>
      <w:r>
        <w:rPr>
          <w:highlight w:val="none"/>
        </w:rPr>
        <w:t>4</w:t>
      </w:r>
      <w:r>
        <w:rPr>
          <w:rFonts w:hint="eastAsia"/>
          <w:highlight w:val="none"/>
        </w:rPr>
        <w:t>.</w:t>
      </w:r>
      <w:r>
        <w:rPr>
          <w:highlight w:val="none"/>
        </w:rPr>
        <w:t>2</w:t>
      </w:r>
      <w:r>
        <w:rPr>
          <w:rFonts w:hint="eastAsia"/>
          <w:highlight w:val="none"/>
        </w:rPr>
        <w:t>被困乘客按顺序走出轿厢，不要拥挤奔跑</w:t>
      </w:r>
      <w:r>
        <w:rPr>
          <w:rFonts w:hint="eastAsia"/>
          <w:highlight w:val="none"/>
          <w:lang w:eastAsia="zh-CN"/>
        </w:rPr>
        <w:t>；</w:t>
      </w:r>
      <w:r>
        <w:rPr>
          <w:rFonts w:hint="eastAsia"/>
          <w:highlight w:val="none"/>
        </w:rPr>
        <w:t>轿厢门口应派专人迎候</w:t>
      </w:r>
      <w:r>
        <w:rPr>
          <w:rFonts w:hint="eastAsia"/>
          <w:highlight w:val="none"/>
          <w:lang w:eastAsia="zh-CN"/>
        </w:rPr>
        <w:t>；</w:t>
      </w:r>
      <w:r>
        <w:rPr>
          <w:rFonts w:hint="eastAsia"/>
          <w:highlight w:val="none"/>
        </w:rPr>
        <w:t>提醒乘客注意安全。</w:t>
      </w:r>
    </w:p>
    <w:p w14:paraId="73B198FC">
      <w:pPr>
        <w:bidi w:val="0"/>
        <w:rPr>
          <w:highlight w:val="none"/>
        </w:rPr>
      </w:pPr>
      <w:r>
        <w:rPr>
          <w:highlight w:val="none"/>
        </w:rPr>
        <w:t>4</w:t>
      </w:r>
      <w:r>
        <w:rPr>
          <w:rFonts w:hint="eastAsia"/>
          <w:highlight w:val="none"/>
        </w:rPr>
        <w:t>.</w:t>
      </w:r>
      <w:r>
        <w:rPr>
          <w:highlight w:val="none"/>
        </w:rPr>
        <w:t>3</w:t>
      </w:r>
      <w:r>
        <w:rPr>
          <w:rFonts w:hint="eastAsia"/>
          <w:highlight w:val="none"/>
        </w:rPr>
        <w:t>在机房盘车时必须首先拉掉故障电梯的电源开关</w:t>
      </w:r>
      <w:r>
        <w:rPr>
          <w:rFonts w:hint="eastAsia"/>
          <w:highlight w:val="none"/>
          <w:lang w:eastAsia="zh-CN"/>
        </w:rPr>
        <w:t>；</w:t>
      </w:r>
      <w:r>
        <w:rPr>
          <w:rFonts w:hint="eastAsia"/>
          <w:highlight w:val="none"/>
        </w:rPr>
        <w:t>盘车时必须两人操作，打抱闸的人必须听盘车人的指挥盘车时应缓慢进行防止电梯失控。</w:t>
      </w:r>
    </w:p>
    <w:p w14:paraId="363DFA81">
      <w:pPr>
        <w:bidi w:val="0"/>
        <w:rPr>
          <w:highlight w:val="none"/>
        </w:rPr>
      </w:pPr>
      <w:r>
        <w:rPr>
          <w:highlight w:val="none"/>
        </w:rPr>
        <w:t>4</w:t>
      </w:r>
      <w:r>
        <w:rPr>
          <w:rFonts w:hint="eastAsia"/>
          <w:highlight w:val="none"/>
        </w:rPr>
        <w:t>.</w:t>
      </w:r>
      <w:r>
        <w:rPr>
          <w:highlight w:val="none"/>
        </w:rPr>
        <w:t>4</w:t>
      </w:r>
      <w:r>
        <w:rPr>
          <w:rFonts w:hint="eastAsia"/>
          <w:highlight w:val="none"/>
        </w:rPr>
        <w:t>电梯在非正常运行走车时，走车必须听一人指挥，但是不论谁叫停都必须立即停止。查清情况后才允许再次走车。</w:t>
      </w:r>
    </w:p>
    <w:p w14:paraId="281DC6B1">
      <w:pPr>
        <w:bidi w:val="0"/>
        <w:rPr>
          <w:rFonts w:hint="eastAsia"/>
          <w:highlight w:val="none"/>
        </w:rPr>
      </w:pPr>
      <w:r>
        <w:rPr>
          <w:highlight w:val="none"/>
        </w:rPr>
        <w:t>4</w:t>
      </w:r>
      <w:r>
        <w:rPr>
          <w:rFonts w:hint="eastAsia"/>
          <w:highlight w:val="none"/>
        </w:rPr>
        <w:t>.</w:t>
      </w:r>
      <w:r>
        <w:rPr>
          <w:highlight w:val="none"/>
        </w:rPr>
        <w:t>5</w:t>
      </w:r>
      <w:r>
        <w:rPr>
          <w:rFonts w:hint="eastAsia"/>
          <w:highlight w:val="none"/>
        </w:rPr>
        <w:t>需要对电梯进行处置工作时，一定要由维保单位有资质的专业人员操作。</w:t>
      </w:r>
    </w:p>
    <w:p w14:paraId="7D10BD9D">
      <w:pPr>
        <w:bidi w:val="0"/>
        <w:rPr>
          <w:rFonts w:hint="eastAsia"/>
          <w:highlight w:val="none"/>
        </w:rPr>
      </w:pPr>
      <w:r>
        <w:rPr>
          <w:highlight w:val="none"/>
        </w:rPr>
        <w:t>4</w:t>
      </w:r>
      <w:r>
        <w:rPr>
          <w:rFonts w:hint="eastAsia"/>
          <w:highlight w:val="none"/>
        </w:rPr>
        <w:t>.</w:t>
      </w:r>
      <w:r>
        <w:rPr>
          <w:highlight w:val="none"/>
        </w:rPr>
        <w:t>6</w:t>
      </w:r>
      <w:r>
        <w:rPr>
          <w:rFonts w:hint="eastAsia"/>
          <w:highlight w:val="none"/>
        </w:rPr>
        <w:t>对已经湿水的电梯，要及时进行除水除湿处理，在确认已经处理后，经试运行无异常无误，方可恢复使用。</w:t>
      </w:r>
    </w:p>
    <w:p w14:paraId="4D2805FF">
      <w:pPr>
        <w:bidi w:val="0"/>
        <w:rPr>
          <w:rFonts w:hint="eastAsia"/>
          <w:highlight w:val="none"/>
          <w:lang w:val="en-US" w:eastAsia="zh-CN"/>
        </w:rPr>
      </w:pPr>
      <w:r>
        <w:rPr>
          <w:rFonts w:hint="eastAsia"/>
          <w:highlight w:val="none"/>
          <w:lang w:val="en-US" w:eastAsia="zh-CN"/>
        </w:rPr>
        <w:br w:type="page"/>
      </w:r>
    </w:p>
    <w:p w14:paraId="3CF6E4BA">
      <w:pPr>
        <w:pStyle w:val="2"/>
        <w:bidi w:val="0"/>
        <w:rPr>
          <w:rFonts w:hint="eastAsia"/>
          <w:highlight w:val="none"/>
          <w:lang w:eastAsia="zh-CN"/>
        </w:rPr>
      </w:pPr>
      <w:bookmarkStart w:id="173" w:name="_Toc17261"/>
      <w:bookmarkStart w:id="174" w:name="_Toc5374"/>
      <w:r>
        <w:rPr>
          <w:rFonts w:hint="eastAsia"/>
          <w:highlight w:val="none"/>
          <w:lang w:val="en-US" w:eastAsia="zh-CN"/>
        </w:rPr>
        <w:t>6 叉车、起重机</w:t>
      </w:r>
      <w:r>
        <w:rPr>
          <w:rFonts w:hint="eastAsia"/>
          <w:highlight w:val="none"/>
        </w:rPr>
        <w:t>安全事故</w:t>
      </w:r>
      <w:r>
        <w:rPr>
          <w:rFonts w:hint="eastAsia"/>
          <w:highlight w:val="none"/>
          <w:lang w:eastAsia="zh-CN"/>
        </w:rPr>
        <w:t>现场处置方案</w:t>
      </w:r>
      <w:bookmarkEnd w:id="173"/>
      <w:bookmarkEnd w:id="174"/>
    </w:p>
    <w:p w14:paraId="17C267B3">
      <w:pPr>
        <w:pStyle w:val="17"/>
        <w:bidi w:val="0"/>
        <w:outlineLvl w:val="1"/>
        <w:rPr>
          <w:rFonts w:hint="eastAsia"/>
          <w:highlight w:val="none"/>
          <w:lang w:eastAsia="zh-CN"/>
        </w:rPr>
      </w:pPr>
      <w:bookmarkStart w:id="175" w:name="_Toc85203593"/>
      <w:bookmarkStart w:id="176" w:name="_Toc85200376"/>
      <w:r>
        <w:rPr>
          <w:rFonts w:hint="eastAsia"/>
          <w:highlight w:val="none"/>
        </w:rPr>
        <w:t>1 事故风险</w:t>
      </w:r>
      <w:bookmarkEnd w:id="175"/>
      <w:bookmarkEnd w:id="176"/>
      <w:r>
        <w:rPr>
          <w:rFonts w:hint="eastAsia"/>
          <w:highlight w:val="none"/>
          <w:lang w:eastAsia="zh-CN"/>
        </w:rPr>
        <w:t>描述</w:t>
      </w:r>
    </w:p>
    <w:p w14:paraId="6CF161C8">
      <w:pPr>
        <w:bidi w:val="0"/>
        <w:rPr>
          <w:rFonts w:hint="eastAsia"/>
          <w:highlight w:val="none"/>
          <w:lang w:val="en-US" w:eastAsia="zh-CN"/>
        </w:rPr>
      </w:pPr>
      <w:r>
        <w:rPr>
          <w:rFonts w:hint="eastAsia"/>
          <w:highlight w:val="none"/>
        </w:rPr>
        <w:t>特种设备</w:t>
      </w:r>
      <w:r>
        <w:rPr>
          <w:rFonts w:hint="eastAsia"/>
          <w:highlight w:val="none"/>
          <w:lang w:eastAsia="zh-CN"/>
        </w:rPr>
        <w:t>（叉车、</w:t>
      </w:r>
      <w:r>
        <w:rPr>
          <w:rFonts w:hint="eastAsia"/>
          <w:highlight w:val="none"/>
          <w:lang w:val="en-US" w:eastAsia="zh-CN"/>
        </w:rPr>
        <w:t>起重机</w:t>
      </w:r>
      <w:r>
        <w:rPr>
          <w:rFonts w:hint="eastAsia"/>
          <w:highlight w:val="none"/>
          <w:lang w:eastAsia="zh-CN"/>
        </w:rPr>
        <w:t>）使用人员作业前未</w:t>
      </w:r>
      <w:r>
        <w:rPr>
          <w:rFonts w:hint="eastAsia"/>
          <w:highlight w:val="none"/>
          <w:lang w:val="en-US" w:eastAsia="zh-CN"/>
        </w:rPr>
        <w:t>按相应规定</w:t>
      </w:r>
      <w:r>
        <w:rPr>
          <w:rFonts w:hint="eastAsia"/>
          <w:highlight w:val="none"/>
          <w:lang w:eastAsia="zh-CN"/>
        </w:rPr>
        <w:t>持证上岗、</w:t>
      </w:r>
      <w:r>
        <w:rPr>
          <w:rFonts w:hint="eastAsia"/>
          <w:highlight w:val="none"/>
        </w:rPr>
        <w:t>未定期检测，</w:t>
      </w:r>
      <w:r>
        <w:rPr>
          <w:rFonts w:hint="eastAsia"/>
          <w:highlight w:val="none"/>
          <w:lang w:eastAsia="zh-CN"/>
        </w:rPr>
        <w:t>或违规违章操作、</w:t>
      </w:r>
      <w:r>
        <w:rPr>
          <w:rFonts w:hint="eastAsia"/>
          <w:highlight w:val="none"/>
        </w:rPr>
        <w:t>安全装置失灵</w:t>
      </w:r>
      <w:r>
        <w:rPr>
          <w:rFonts w:hint="eastAsia"/>
          <w:highlight w:val="none"/>
          <w:lang w:eastAsia="zh-CN"/>
        </w:rPr>
        <w:t>等原因，</w:t>
      </w:r>
      <w:r>
        <w:rPr>
          <w:rFonts w:hint="eastAsia"/>
          <w:highlight w:val="none"/>
        </w:rPr>
        <w:t>可能引发事故</w:t>
      </w:r>
      <w:r>
        <w:rPr>
          <w:rFonts w:hint="eastAsia"/>
          <w:highlight w:val="none"/>
          <w:lang w:eastAsia="zh-CN"/>
        </w:rPr>
        <w:t>，</w:t>
      </w:r>
      <w:r>
        <w:rPr>
          <w:rFonts w:hint="eastAsia"/>
          <w:highlight w:val="none"/>
          <w:lang w:val="en-US" w:eastAsia="zh-CN"/>
        </w:rPr>
        <w:t>可能造成人员伤亡和财产经济损失。</w:t>
      </w:r>
    </w:p>
    <w:p w14:paraId="77FB9153">
      <w:pPr>
        <w:bidi w:val="0"/>
        <w:rPr>
          <w:highlight w:val="none"/>
        </w:rPr>
      </w:pPr>
      <w:r>
        <w:rPr>
          <w:rFonts w:hint="eastAsia"/>
          <w:highlight w:val="none"/>
        </w:rPr>
        <w:t>1.1可能产生的事故类型</w:t>
      </w:r>
    </w:p>
    <w:p w14:paraId="772C7B0C">
      <w:pPr>
        <w:bidi w:val="0"/>
        <w:rPr>
          <w:highlight w:val="none"/>
        </w:rPr>
      </w:pPr>
      <w:r>
        <w:rPr>
          <w:rFonts w:hint="eastAsia"/>
          <w:highlight w:val="none"/>
        </w:rPr>
        <w:t>车辆伤害、起重伤害</w:t>
      </w:r>
      <w:r>
        <w:rPr>
          <w:rFonts w:hint="eastAsia"/>
          <w:highlight w:val="none"/>
          <w:lang w:eastAsia="zh-CN"/>
        </w:rPr>
        <w:t>等</w:t>
      </w:r>
      <w:r>
        <w:rPr>
          <w:rFonts w:hint="eastAsia"/>
          <w:highlight w:val="none"/>
        </w:rPr>
        <w:t>。</w:t>
      </w:r>
    </w:p>
    <w:p w14:paraId="120DBD20">
      <w:pPr>
        <w:bidi w:val="0"/>
        <w:rPr>
          <w:highlight w:val="none"/>
        </w:rPr>
      </w:pPr>
      <w:r>
        <w:rPr>
          <w:rFonts w:hint="eastAsia"/>
          <w:highlight w:val="none"/>
        </w:rPr>
        <w:t>1.2事故发生的地点</w:t>
      </w:r>
    </w:p>
    <w:p w14:paraId="7A4E2C8F">
      <w:pPr>
        <w:bidi w:val="0"/>
        <w:rPr>
          <w:rFonts w:hint="eastAsia" w:eastAsia="仿宋_GB2312"/>
          <w:highlight w:val="none"/>
          <w:lang w:eastAsia="zh-CN"/>
        </w:rPr>
      </w:pPr>
      <w:r>
        <w:rPr>
          <w:rFonts w:hint="eastAsia"/>
          <w:highlight w:val="none"/>
          <w:lang w:eastAsia="zh-CN"/>
        </w:rPr>
        <w:t>采购供应部、蔄山净水厂、米山源水厂、排水公司等使用</w:t>
      </w:r>
      <w:r>
        <w:rPr>
          <w:rFonts w:hint="eastAsia"/>
          <w:highlight w:val="none"/>
        </w:rPr>
        <w:t>叉车</w:t>
      </w:r>
      <w:r>
        <w:rPr>
          <w:rFonts w:hint="eastAsia"/>
          <w:highlight w:val="none"/>
          <w:lang w:eastAsia="zh-CN"/>
        </w:rPr>
        <w:t>、</w:t>
      </w:r>
      <w:r>
        <w:rPr>
          <w:rFonts w:hint="eastAsia"/>
          <w:highlight w:val="none"/>
        </w:rPr>
        <w:t>桥式起重机</w:t>
      </w:r>
      <w:r>
        <w:rPr>
          <w:rFonts w:hint="eastAsia"/>
          <w:highlight w:val="none"/>
          <w:lang w:val="en-US" w:eastAsia="zh-CN"/>
        </w:rPr>
        <w:t>作业的</w:t>
      </w:r>
      <w:r>
        <w:rPr>
          <w:rFonts w:hint="eastAsia"/>
          <w:highlight w:val="none"/>
        </w:rPr>
        <w:t>场所</w:t>
      </w:r>
      <w:r>
        <w:rPr>
          <w:rFonts w:hint="eastAsia"/>
          <w:highlight w:val="none"/>
          <w:lang w:eastAsia="zh-CN"/>
        </w:rPr>
        <w:t>。</w:t>
      </w:r>
    </w:p>
    <w:p w14:paraId="64FBB7D2">
      <w:pPr>
        <w:bidi w:val="0"/>
        <w:rPr>
          <w:highlight w:val="none"/>
        </w:rPr>
      </w:pPr>
      <w:r>
        <w:rPr>
          <w:rFonts w:hint="eastAsia"/>
          <w:highlight w:val="none"/>
        </w:rPr>
        <w:t>1.</w:t>
      </w:r>
      <w:r>
        <w:rPr>
          <w:highlight w:val="none"/>
        </w:rPr>
        <w:t>3</w:t>
      </w:r>
      <w:r>
        <w:rPr>
          <w:rFonts w:hint="eastAsia"/>
          <w:highlight w:val="none"/>
        </w:rPr>
        <w:t>事故发生的可能时间、事故的危害严重程度及其影响范围</w:t>
      </w:r>
    </w:p>
    <w:p w14:paraId="4641619B">
      <w:pPr>
        <w:bidi w:val="0"/>
        <w:rPr>
          <w:highlight w:val="none"/>
        </w:rPr>
      </w:pPr>
      <w:r>
        <w:rPr>
          <w:rFonts w:hint="eastAsia"/>
          <w:highlight w:val="none"/>
        </w:rPr>
        <w:t>事故</w:t>
      </w:r>
      <w:r>
        <w:rPr>
          <w:rFonts w:hint="eastAsia"/>
          <w:highlight w:val="none"/>
          <w:lang w:eastAsia="zh-CN"/>
        </w:rPr>
        <w:t>多</w:t>
      </w:r>
      <w:r>
        <w:rPr>
          <w:rFonts w:hint="eastAsia"/>
          <w:highlight w:val="none"/>
        </w:rPr>
        <w:t>发生在装卸、运送作业活动中</w:t>
      </w:r>
      <w:r>
        <w:rPr>
          <w:rFonts w:hint="eastAsia"/>
          <w:highlight w:val="none"/>
          <w:lang w:eastAsia="zh-CN"/>
        </w:rPr>
        <w:t>或</w:t>
      </w:r>
      <w:r>
        <w:rPr>
          <w:rFonts w:hint="eastAsia"/>
          <w:highlight w:val="none"/>
        </w:rPr>
        <w:t>处理故障时发生；事故可能造成人员轻伤、重伤，影响范围限于叉车作业区域</w:t>
      </w:r>
      <w:r>
        <w:rPr>
          <w:rFonts w:hint="eastAsia"/>
          <w:highlight w:val="none"/>
          <w:lang w:eastAsia="zh-CN"/>
        </w:rPr>
        <w:t>、</w:t>
      </w:r>
      <w:r>
        <w:rPr>
          <w:rFonts w:hint="eastAsia"/>
          <w:highlight w:val="none"/>
        </w:rPr>
        <w:t>起重设备布置场所。</w:t>
      </w:r>
    </w:p>
    <w:p w14:paraId="11812C3D">
      <w:pPr>
        <w:bidi w:val="0"/>
        <w:rPr>
          <w:rFonts w:hint="eastAsia"/>
          <w:highlight w:val="none"/>
        </w:rPr>
      </w:pPr>
      <w:r>
        <w:rPr>
          <w:rFonts w:hint="eastAsia"/>
          <w:highlight w:val="none"/>
        </w:rPr>
        <w:t>1.</w:t>
      </w:r>
      <w:r>
        <w:rPr>
          <w:highlight w:val="none"/>
        </w:rPr>
        <w:t>4</w:t>
      </w:r>
      <w:r>
        <w:rPr>
          <w:rFonts w:hint="eastAsia"/>
          <w:highlight w:val="none"/>
        </w:rPr>
        <w:t>事故前可能出现的征兆</w:t>
      </w:r>
    </w:p>
    <w:p w14:paraId="0FF85115">
      <w:pPr>
        <w:bidi w:val="0"/>
        <w:rPr>
          <w:highlight w:val="none"/>
        </w:rPr>
      </w:pPr>
      <w:r>
        <w:rPr>
          <w:highlight w:val="none"/>
        </w:rPr>
        <w:t>1.4.1</w:t>
      </w:r>
      <w:r>
        <w:rPr>
          <w:rFonts w:hint="eastAsia"/>
          <w:highlight w:val="none"/>
        </w:rPr>
        <w:t>车辆伤害事故征兆</w:t>
      </w:r>
    </w:p>
    <w:p w14:paraId="552C7F3E">
      <w:pPr>
        <w:bidi w:val="0"/>
        <w:rPr>
          <w:rFonts w:hint="eastAsia"/>
          <w:highlight w:val="none"/>
          <w:lang w:eastAsia="zh-CN"/>
        </w:rPr>
      </w:pPr>
      <w:r>
        <w:rPr>
          <w:rFonts w:hint="eastAsia"/>
          <w:highlight w:val="none"/>
        </w:rPr>
        <w:t>安全装置</w:t>
      </w:r>
      <w:r>
        <w:rPr>
          <w:rFonts w:hint="eastAsia"/>
          <w:highlight w:val="none"/>
          <w:lang w:eastAsia="zh-CN"/>
        </w:rPr>
        <w:t>失灵</w:t>
      </w:r>
      <w:r>
        <w:rPr>
          <w:rFonts w:hint="eastAsia"/>
          <w:highlight w:val="none"/>
        </w:rPr>
        <w:t>；未持证上岗</w:t>
      </w:r>
      <w:r>
        <w:rPr>
          <w:rFonts w:hint="eastAsia"/>
          <w:highlight w:val="none"/>
          <w:lang w:eastAsia="zh-CN"/>
        </w:rPr>
        <w:t>；</w:t>
      </w:r>
      <w:r>
        <w:rPr>
          <w:rFonts w:hint="eastAsia"/>
          <w:highlight w:val="none"/>
        </w:rPr>
        <w:t>违规、违章作业；监护不力</w:t>
      </w:r>
      <w:r>
        <w:rPr>
          <w:rFonts w:hint="eastAsia"/>
          <w:highlight w:val="none"/>
          <w:lang w:eastAsia="zh-CN"/>
        </w:rPr>
        <w:t>等征兆。</w:t>
      </w:r>
    </w:p>
    <w:p w14:paraId="7B1CA66E">
      <w:pPr>
        <w:bidi w:val="0"/>
        <w:rPr>
          <w:highlight w:val="none"/>
        </w:rPr>
      </w:pPr>
      <w:r>
        <w:rPr>
          <w:rFonts w:hint="eastAsia"/>
          <w:highlight w:val="none"/>
        </w:rPr>
        <w:t>1</w:t>
      </w:r>
      <w:r>
        <w:rPr>
          <w:highlight w:val="none"/>
        </w:rPr>
        <w:t>.4.2</w:t>
      </w:r>
      <w:r>
        <w:rPr>
          <w:rFonts w:hint="eastAsia"/>
          <w:highlight w:val="none"/>
        </w:rPr>
        <w:t>起重伤害事故征兆</w:t>
      </w:r>
    </w:p>
    <w:p w14:paraId="59D47032">
      <w:pPr>
        <w:bidi w:val="0"/>
        <w:rPr>
          <w:rFonts w:hint="eastAsia"/>
          <w:highlight w:val="none"/>
          <w:lang w:eastAsia="zh-CN"/>
        </w:rPr>
      </w:pPr>
      <w:r>
        <w:rPr>
          <w:rFonts w:hint="eastAsia"/>
          <w:highlight w:val="none"/>
        </w:rPr>
        <w:t>未定期检测，安全装置失灵；吊具管理混乱；违章指挥、</w:t>
      </w:r>
      <w:r>
        <w:rPr>
          <w:rFonts w:hint="eastAsia"/>
          <w:highlight w:val="none"/>
          <w:lang w:eastAsia="zh-CN"/>
        </w:rPr>
        <w:t>强令</w:t>
      </w:r>
      <w:r>
        <w:rPr>
          <w:rFonts w:hint="eastAsia"/>
          <w:highlight w:val="none"/>
        </w:rPr>
        <w:t>冒险作业</w:t>
      </w:r>
      <w:r>
        <w:rPr>
          <w:rFonts w:hint="eastAsia"/>
          <w:highlight w:val="none"/>
          <w:lang w:eastAsia="zh-CN"/>
        </w:rPr>
        <w:t>等征兆。</w:t>
      </w:r>
    </w:p>
    <w:p w14:paraId="582A1B76">
      <w:pPr>
        <w:pStyle w:val="17"/>
        <w:bidi w:val="0"/>
        <w:outlineLvl w:val="1"/>
        <w:rPr>
          <w:highlight w:val="none"/>
        </w:rPr>
      </w:pPr>
      <w:bookmarkStart w:id="177" w:name="_Toc85203594"/>
      <w:bookmarkStart w:id="178" w:name="_Toc85200377"/>
      <w:r>
        <w:rPr>
          <w:rFonts w:hint="eastAsia"/>
          <w:highlight w:val="none"/>
        </w:rPr>
        <w:t>2 应急工作职责</w:t>
      </w:r>
      <w:bookmarkEnd w:id="177"/>
      <w:bookmarkEnd w:id="178"/>
    </w:p>
    <w:p w14:paraId="57A9641D">
      <w:pPr>
        <w:bidi w:val="0"/>
        <w:rPr>
          <w:rFonts w:hint="eastAsia"/>
          <w:highlight w:val="none"/>
          <w:lang w:eastAsia="zh-CN"/>
        </w:rPr>
      </w:pPr>
      <w:r>
        <w:rPr>
          <w:rFonts w:hint="eastAsia"/>
          <w:highlight w:val="none"/>
          <w:lang w:eastAsia="zh-CN"/>
        </w:rPr>
        <w:t>采购供应部、蔄山净水厂、米山源水厂、排水公司等使用单位分别成立现场指挥部，其主要负责人任现场总指挥。职责：负责领导应急处置及救援工作；召开应急工作会议，研究解决现场存在的问题；启动应急预案；指挥协调现场应急工作。</w:t>
      </w:r>
    </w:p>
    <w:p w14:paraId="76C8109C">
      <w:pPr>
        <w:bidi w:val="0"/>
        <w:rPr>
          <w:rFonts w:hint="eastAsia"/>
          <w:highlight w:val="none"/>
          <w:lang w:eastAsia="zh-CN"/>
        </w:rPr>
      </w:pPr>
      <w:r>
        <w:rPr>
          <w:rFonts w:hint="eastAsia"/>
          <w:highlight w:val="none"/>
          <w:lang w:eastAsia="zh-CN"/>
        </w:rPr>
        <w:t>指挥部成员由业务科长、部分骨干力量组成。职责：协调、指挥事故应急救援工作；协调、组织和获取应急所需的其他资源、设备，支援现场的应急救援工作；负责现场疏散、警戒；采取技术措施处置事故；负责现场被困人员、受伤人员救护转移工作。</w:t>
      </w:r>
    </w:p>
    <w:p w14:paraId="18D7C7EC">
      <w:pPr>
        <w:bidi w:val="0"/>
        <w:rPr>
          <w:rFonts w:hint="eastAsia"/>
          <w:highlight w:val="none"/>
          <w:lang w:eastAsia="zh-CN"/>
        </w:rPr>
      </w:pPr>
      <w:r>
        <w:rPr>
          <w:rFonts w:hint="eastAsia"/>
          <w:highlight w:val="none"/>
          <w:lang w:eastAsia="zh-CN"/>
        </w:rPr>
        <w:t>2.1应急会议召开</w:t>
      </w:r>
    </w:p>
    <w:p w14:paraId="0F1B2F53">
      <w:pPr>
        <w:bidi w:val="0"/>
        <w:rPr>
          <w:rFonts w:hint="eastAsia"/>
          <w:highlight w:val="none"/>
          <w:lang w:eastAsia="zh-CN"/>
        </w:rPr>
      </w:pPr>
      <w:r>
        <w:rPr>
          <w:rFonts w:hint="eastAsia"/>
          <w:highlight w:val="none"/>
          <w:lang w:eastAsia="zh-CN"/>
        </w:rPr>
        <w:t>指挥部根据了解事故现场情况，如事故类型，人员伤亡等情况，组织制定相应的救援方案。</w:t>
      </w:r>
    </w:p>
    <w:p w14:paraId="4B62F927">
      <w:pPr>
        <w:bidi w:val="0"/>
        <w:rPr>
          <w:rFonts w:hint="eastAsia"/>
          <w:highlight w:val="none"/>
          <w:lang w:eastAsia="zh-CN"/>
        </w:rPr>
      </w:pPr>
      <w:r>
        <w:rPr>
          <w:rFonts w:hint="eastAsia"/>
          <w:highlight w:val="none"/>
          <w:lang w:eastAsia="zh-CN"/>
        </w:rPr>
        <w:t>2.2信息上报</w:t>
      </w:r>
    </w:p>
    <w:p w14:paraId="3C4A6D44">
      <w:pPr>
        <w:bidi w:val="0"/>
        <w:rPr>
          <w:rFonts w:hint="eastAsia"/>
          <w:highlight w:val="none"/>
          <w:lang w:eastAsia="zh-CN"/>
        </w:rPr>
      </w:pPr>
      <w:r>
        <w:rPr>
          <w:rFonts w:hint="eastAsia"/>
          <w:highlight w:val="none"/>
          <w:lang w:eastAsia="zh-CN"/>
        </w:rPr>
        <w:t>2.2.1发生事故后，作业人员、事故现场管理或监护人员、负伤者、受害者本人立即向所在单位负责人报告。</w:t>
      </w:r>
    </w:p>
    <w:p w14:paraId="28399B82">
      <w:pPr>
        <w:bidi w:val="0"/>
        <w:rPr>
          <w:rFonts w:hint="eastAsia"/>
          <w:highlight w:val="none"/>
          <w:lang w:eastAsia="zh-CN"/>
        </w:rPr>
      </w:pPr>
      <w:r>
        <w:rPr>
          <w:rFonts w:hint="eastAsia"/>
          <w:highlight w:val="none"/>
          <w:lang w:eastAsia="zh-CN"/>
        </w:rPr>
        <w:t>2.2.2事故单位主要负责人根据现场情况，按照事故报告程序逐级上报。</w:t>
      </w:r>
    </w:p>
    <w:p w14:paraId="64438896">
      <w:pPr>
        <w:bidi w:val="0"/>
        <w:rPr>
          <w:rFonts w:hint="eastAsia"/>
          <w:highlight w:val="none"/>
          <w:lang w:eastAsia="zh-CN"/>
        </w:rPr>
      </w:pPr>
      <w:r>
        <w:rPr>
          <w:rFonts w:hint="eastAsia"/>
          <w:highlight w:val="none"/>
          <w:lang w:eastAsia="zh-CN"/>
        </w:rPr>
        <w:t>2.2.3任何单位和个人对事故不得迟报、漏报、谎报或者瞒报。伤亡事故上报后伤亡人数有变化的，应当立即续报。</w:t>
      </w:r>
    </w:p>
    <w:p w14:paraId="2A374AA5">
      <w:pPr>
        <w:bidi w:val="0"/>
        <w:rPr>
          <w:rFonts w:hint="eastAsia"/>
          <w:highlight w:val="none"/>
          <w:lang w:eastAsia="zh-CN"/>
        </w:rPr>
      </w:pPr>
      <w:r>
        <w:rPr>
          <w:rFonts w:hint="eastAsia"/>
          <w:highlight w:val="none"/>
          <w:lang w:eastAsia="zh-CN"/>
        </w:rPr>
        <w:t>2.2.4信息报告内容包括：</w:t>
      </w:r>
    </w:p>
    <w:p w14:paraId="689AA1EC">
      <w:pPr>
        <w:bidi w:val="0"/>
        <w:rPr>
          <w:rFonts w:hint="eastAsia"/>
          <w:highlight w:val="none"/>
          <w:lang w:eastAsia="zh-CN"/>
        </w:rPr>
      </w:pPr>
      <w:r>
        <w:rPr>
          <w:rFonts w:hint="eastAsia"/>
          <w:highlight w:val="none"/>
          <w:lang w:eastAsia="zh-CN"/>
        </w:rPr>
        <w:t>●事故发生的时间、地点或岗位及事故现场情况；</w:t>
      </w:r>
    </w:p>
    <w:p w14:paraId="715ED0AB">
      <w:pPr>
        <w:bidi w:val="0"/>
        <w:rPr>
          <w:rFonts w:hint="eastAsia"/>
          <w:highlight w:val="none"/>
          <w:lang w:eastAsia="zh-CN"/>
        </w:rPr>
      </w:pPr>
      <w:r>
        <w:rPr>
          <w:rFonts w:hint="eastAsia"/>
          <w:highlight w:val="none"/>
          <w:lang w:eastAsia="zh-CN"/>
        </w:rPr>
        <w:t>●事故已经造成或可能造成的伤亡人数（包括下落不明、涉险的人数）；</w:t>
      </w:r>
    </w:p>
    <w:p w14:paraId="109695FD">
      <w:pPr>
        <w:bidi w:val="0"/>
        <w:rPr>
          <w:rFonts w:hint="eastAsia"/>
          <w:highlight w:val="none"/>
          <w:lang w:eastAsia="zh-CN"/>
        </w:rPr>
      </w:pPr>
      <w:r>
        <w:rPr>
          <w:rFonts w:hint="eastAsia"/>
          <w:highlight w:val="none"/>
          <w:lang w:eastAsia="zh-CN"/>
        </w:rPr>
        <w:t>●已经采取的应急措施。</w:t>
      </w:r>
    </w:p>
    <w:p w14:paraId="47579329">
      <w:pPr>
        <w:bidi w:val="0"/>
        <w:rPr>
          <w:rFonts w:hint="eastAsia"/>
          <w:highlight w:val="none"/>
        </w:rPr>
      </w:pPr>
      <w:bookmarkStart w:id="179" w:name="_Toc85200378"/>
      <w:bookmarkStart w:id="180" w:name="_Toc85203595"/>
      <w:r>
        <w:rPr>
          <w:rFonts w:hint="eastAsia"/>
          <w:highlight w:val="none"/>
        </w:rPr>
        <w:t>2.</w:t>
      </w:r>
      <w:r>
        <w:rPr>
          <w:rFonts w:hint="eastAsia"/>
          <w:highlight w:val="none"/>
          <w:lang w:val="en-US" w:eastAsia="zh-CN"/>
        </w:rPr>
        <w:t>3</w:t>
      </w:r>
      <w:r>
        <w:rPr>
          <w:rFonts w:hint="eastAsia"/>
          <w:highlight w:val="none"/>
        </w:rPr>
        <w:t>指挥小组</w:t>
      </w:r>
    </w:p>
    <w:p w14:paraId="2C966718">
      <w:pPr>
        <w:bidi w:val="0"/>
        <w:rPr>
          <w:rFonts w:hint="eastAsia" w:eastAsia="仿宋_GB2312"/>
          <w:highlight w:val="none"/>
          <w:lang w:eastAsia="zh-CN"/>
        </w:rPr>
      </w:pPr>
      <w:r>
        <w:rPr>
          <w:rFonts w:hint="eastAsia"/>
          <w:highlight w:val="none"/>
        </w:rPr>
        <w:t>组长：部门副经理</w:t>
      </w:r>
      <w:r>
        <w:rPr>
          <w:rFonts w:hint="eastAsia"/>
          <w:highlight w:val="none"/>
          <w:lang w:eastAsia="zh-CN"/>
        </w:rPr>
        <w:t>。</w:t>
      </w:r>
    </w:p>
    <w:p w14:paraId="27D4BF96">
      <w:pPr>
        <w:bidi w:val="0"/>
        <w:rPr>
          <w:rFonts w:hint="eastAsia" w:eastAsia="仿宋_GB2312"/>
          <w:highlight w:val="none"/>
          <w:lang w:eastAsia="zh-CN"/>
        </w:rPr>
      </w:pPr>
      <w:r>
        <w:rPr>
          <w:rFonts w:hint="eastAsia"/>
          <w:highlight w:val="none"/>
        </w:rPr>
        <w:t>成员：相关科室人员</w:t>
      </w:r>
      <w:r>
        <w:rPr>
          <w:rFonts w:hint="eastAsia"/>
          <w:highlight w:val="none"/>
          <w:lang w:eastAsia="zh-CN"/>
        </w:rPr>
        <w:t>。</w:t>
      </w:r>
    </w:p>
    <w:p w14:paraId="1EC3C03B">
      <w:pPr>
        <w:bidi w:val="0"/>
        <w:rPr>
          <w:rFonts w:hint="eastAsia"/>
          <w:highlight w:val="none"/>
        </w:rPr>
      </w:pPr>
      <w:r>
        <w:rPr>
          <w:rFonts w:hint="eastAsia"/>
          <w:highlight w:val="none"/>
          <w:lang w:val="en-US" w:eastAsia="zh-CN"/>
        </w:rPr>
        <w:t>2.3</w:t>
      </w:r>
      <w:r>
        <w:rPr>
          <w:rFonts w:hint="eastAsia"/>
          <w:highlight w:val="none"/>
        </w:rPr>
        <w:t>.1组长职责</w:t>
      </w:r>
    </w:p>
    <w:p w14:paraId="0D1CD195">
      <w:pPr>
        <w:bidi w:val="0"/>
        <w:rPr>
          <w:rFonts w:hint="eastAsia"/>
          <w:highlight w:val="none"/>
        </w:rPr>
      </w:pPr>
      <w:r>
        <w:rPr>
          <w:rFonts w:hint="eastAsia"/>
          <w:highlight w:val="none"/>
        </w:rPr>
        <w:t>●组织实施本单位特种设备事故的应急处理方案；</w:t>
      </w:r>
    </w:p>
    <w:p w14:paraId="1FC1BD71">
      <w:pPr>
        <w:bidi w:val="0"/>
        <w:rPr>
          <w:highlight w:val="none"/>
        </w:rPr>
      </w:pPr>
      <w:r>
        <w:rPr>
          <w:rFonts w:hint="eastAsia"/>
          <w:highlight w:val="none"/>
        </w:rPr>
        <w:t>●组织指挥本单位对特种设备事故现场应急抢险救援工作，控制事故蔓延和扩大；</w:t>
      </w:r>
    </w:p>
    <w:p w14:paraId="703EEA14">
      <w:pPr>
        <w:bidi w:val="0"/>
        <w:rPr>
          <w:rFonts w:hint="eastAsia"/>
          <w:highlight w:val="none"/>
        </w:rPr>
      </w:pPr>
      <w:r>
        <w:rPr>
          <w:rFonts w:hint="eastAsia"/>
          <w:highlight w:val="none"/>
        </w:rPr>
        <w:t>●核实现场人员伤亡和损失情况，及时向有关部门和上级（现场总指挥）汇报抢险救援工作及事故应急处理的进展情况；</w:t>
      </w:r>
    </w:p>
    <w:p w14:paraId="0C0EA625">
      <w:pPr>
        <w:bidi w:val="0"/>
        <w:rPr>
          <w:highlight w:val="none"/>
        </w:rPr>
      </w:pPr>
      <w:r>
        <w:rPr>
          <w:rFonts w:hint="eastAsia"/>
          <w:highlight w:val="none"/>
        </w:rPr>
        <w:t>●与外部应急反应人员、单位、组织和机构进行联络。</w:t>
      </w:r>
    </w:p>
    <w:p w14:paraId="3E610069">
      <w:pPr>
        <w:bidi w:val="0"/>
        <w:rPr>
          <w:rFonts w:hint="eastAsia"/>
          <w:highlight w:val="none"/>
        </w:rPr>
      </w:pPr>
      <w:r>
        <w:rPr>
          <w:rFonts w:hint="eastAsia"/>
          <w:highlight w:val="none"/>
        </w:rPr>
        <w:t>2.</w:t>
      </w:r>
      <w:r>
        <w:rPr>
          <w:rFonts w:hint="eastAsia"/>
          <w:highlight w:val="none"/>
          <w:lang w:val="en-US" w:eastAsia="zh-CN"/>
        </w:rPr>
        <w:t>3</w:t>
      </w:r>
      <w:r>
        <w:rPr>
          <w:rFonts w:hint="eastAsia"/>
          <w:highlight w:val="none"/>
        </w:rPr>
        <w:t>.2成员职责</w:t>
      </w:r>
    </w:p>
    <w:p w14:paraId="113E9E3A">
      <w:pPr>
        <w:bidi w:val="0"/>
        <w:rPr>
          <w:highlight w:val="none"/>
        </w:rPr>
      </w:pPr>
      <w:r>
        <w:rPr>
          <w:rFonts w:hint="eastAsia"/>
          <w:highlight w:val="none"/>
        </w:rPr>
        <w:t>●落实有关抢险救援措施，开展应急救援，负责现场疏散、警戒；采取技术措施处置事故；</w:t>
      </w:r>
    </w:p>
    <w:p w14:paraId="13F81882">
      <w:pPr>
        <w:bidi w:val="0"/>
        <w:rPr>
          <w:highlight w:val="none"/>
        </w:rPr>
      </w:pPr>
      <w:r>
        <w:rPr>
          <w:rFonts w:hint="eastAsia"/>
          <w:highlight w:val="none"/>
        </w:rPr>
        <w:t>●协调、组织和获取应急所需的资源，设备以支援现场的应急行动；</w:t>
      </w:r>
    </w:p>
    <w:p w14:paraId="468F0D62">
      <w:pPr>
        <w:bidi w:val="0"/>
        <w:rPr>
          <w:highlight w:val="none"/>
        </w:rPr>
      </w:pPr>
      <w:r>
        <w:rPr>
          <w:rFonts w:hint="eastAsia"/>
          <w:highlight w:val="none"/>
        </w:rPr>
        <w:t>●定期检查应急救援小组的日常工作和应急反应准备情况；</w:t>
      </w:r>
    </w:p>
    <w:p w14:paraId="66123628">
      <w:pPr>
        <w:bidi w:val="0"/>
        <w:rPr>
          <w:highlight w:val="none"/>
        </w:rPr>
      </w:pPr>
      <w:r>
        <w:rPr>
          <w:rFonts w:hint="eastAsia"/>
          <w:highlight w:val="none"/>
        </w:rPr>
        <w:t>●定期进行特种设备的维护和保养工作，发现问题及时处理。</w:t>
      </w:r>
    </w:p>
    <w:p w14:paraId="635A9009">
      <w:pPr>
        <w:bidi w:val="0"/>
        <w:rPr>
          <w:highlight w:val="none"/>
        </w:rPr>
      </w:pPr>
      <w:r>
        <w:rPr>
          <w:rFonts w:hint="eastAsia"/>
          <w:highlight w:val="none"/>
        </w:rPr>
        <w:t>2.</w:t>
      </w:r>
      <w:r>
        <w:rPr>
          <w:rFonts w:hint="eastAsia"/>
          <w:highlight w:val="none"/>
          <w:lang w:val="en-US" w:eastAsia="zh-CN"/>
        </w:rPr>
        <w:t>4</w:t>
      </w:r>
      <w:r>
        <w:rPr>
          <w:rFonts w:hint="eastAsia"/>
          <w:highlight w:val="none"/>
        </w:rPr>
        <w:t>救护小组</w:t>
      </w:r>
    </w:p>
    <w:p w14:paraId="3F1B2391">
      <w:pPr>
        <w:bidi w:val="0"/>
        <w:rPr>
          <w:rFonts w:hint="eastAsia" w:eastAsia="仿宋_GB2312"/>
          <w:highlight w:val="none"/>
          <w:lang w:eastAsia="zh-CN"/>
        </w:rPr>
      </w:pPr>
      <w:r>
        <w:rPr>
          <w:rFonts w:hint="eastAsia"/>
          <w:highlight w:val="none"/>
        </w:rPr>
        <w:t>组长：相关科室负责人</w:t>
      </w:r>
      <w:r>
        <w:rPr>
          <w:rFonts w:hint="eastAsia"/>
          <w:highlight w:val="none"/>
          <w:lang w:eastAsia="zh-CN"/>
        </w:rPr>
        <w:t>。</w:t>
      </w:r>
    </w:p>
    <w:p w14:paraId="57B5A4C5">
      <w:pPr>
        <w:bidi w:val="0"/>
        <w:rPr>
          <w:rFonts w:hint="eastAsia" w:eastAsia="仿宋_GB2312"/>
          <w:highlight w:val="none"/>
          <w:lang w:eastAsia="zh-CN"/>
        </w:rPr>
      </w:pPr>
      <w:r>
        <w:rPr>
          <w:rFonts w:hint="eastAsia"/>
          <w:highlight w:val="none"/>
        </w:rPr>
        <w:t>成员：班组当班人员</w:t>
      </w:r>
      <w:r>
        <w:rPr>
          <w:rFonts w:hint="eastAsia"/>
          <w:highlight w:val="none"/>
          <w:lang w:eastAsia="zh-CN"/>
        </w:rPr>
        <w:t>。</w:t>
      </w:r>
    </w:p>
    <w:p w14:paraId="0C609AE9">
      <w:pPr>
        <w:bidi w:val="0"/>
        <w:rPr>
          <w:rFonts w:hint="eastAsia" w:eastAsia="仿宋_GB2312"/>
          <w:highlight w:val="none"/>
          <w:lang w:eastAsia="zh-CN"/>
        </w:rPr>
      </w:pPr>
      <w:r>
        <w:rPr>
          <w:rFonts w:hint="eastAsia"/>
          <w:highlight w:val="none"/>
        </w:rPr>
        <w:t>2.</w:t>
      </w:r>
      <w:r>
        <w:rPr>
          <w:rFonts w:hint="eastAsia"/>
          <w:highlight w:val="none"/>
          <w:lang w:val="en-US" w:eastAsia="zh-CN"/>
        </w:rPr>
        <w:t>4</w:t>
      </w:r>
      <w:r>
        <w:rPr>
          <w:rFonts w:hint="eastAsia"/>
          <w:highlight w:val="none"/>
        </w:rPr>
        <w:t>.1组长职责</w:t>
      </w:r>
    </w:p>
    <w:p w14:paraId="618D54B1">
      <w:pPr>
        <w:bidi w:val="0"/>
        <w:rPr>
          <w:highlight w:val="none"/>
        </w:rPr>
      </w:pPr>
      <w:r>
        <w:rPr>
          <w:rFonts w:hint="eastAsia"/>
          <w:highlight w:val="none"/>
        </w:rPr>
        <w:t>●及时赶赴现场，组织救护受伤人员；</w:t>
      </w:r>
    </w:p>
    <w:p w14:paraId="3951B238">
      <w:pPr>
        <w:bidi w:val="0"/>
        <w:rPr>
          <w:highlight w:val="none"/>
        </w:rPr>
      </w:pPr>
      <w:r>
        <w:rPr>
          <w:rFonts w:hint="eastAsia"/>
          <w:highlight w:val="none"/>
        </w:rPr>
        <w:t>●救护期间及时与现场人员取得联系，掌握伤员的伤势，持续观察伤员的情况。</w:t>
      </w:r>
    </w:p>
    <w:p w14:paraId="25EF08E0">
      <w:pPr>
        <w:bidi w:val="0"/>
        <w:rPr>
          <w:highlight w:val="none"/>
        </w:rPr>
      </w:pPr>
      <w:r>
        <w:rPr>
          <w:rFonts w:hint="eastAsia"/>
          <w:highlight w:val="none"/>
        </w:rPr>
        <w:t>2.</w:t>
      </w:r>
      <w:r>
        <w:rPr>
          <w:rFonts w:hint="eastAsia"/>
          <w:highlight w:val="none"/>
          <w:lang w:val="en-US" w:eastAsia="zh-CN"/>
        </w:rPr>
        <w:t>4</w:t>
      </w:r>
      <w:r>
        <w:rPr>
          <w:rFonts w:hint="eastAsia"/>
          <w:highlight w:val="none"/>
        </w:rPr>
        <w:t>.2成员职责：</w:t>
      </w:r>
    </w:p>
    <w:p w14:paraId="7D5D8196">
      <w:pPr>
        <w:bidi w:val="0"/>
        <w:rPr>
          <w:highlight w:val="none"/>
        </w:rPr>
      </w:pPr>
      <w:r>
        <w:rPr>
          <w:rFonts w:hint="eastAsia"/>
          <w:highlight w:val="none"/>
        </w:rPr>
        <w:t>●对现场伤员进行紧急救护，将受伤人员转移至安全区域，</w:t>
      </w:r>
      <w:r>
        <w:rPr>
          <w:rFonts w:hint="eastAsia"/>
          <w:highlight w:val="none"/>
          <w:lang w:eastAsia="zh-CN"/>
        </w:rPr>
        <w:t>拨打</w:t>
      </w:r>
      <w:r>
        <w:rPr>
          <w:rFonts w:hint="eastAsia"/>
          <w:highlight w:val="none"/>
        </w:rPr>
        <w:t>“120”</w:t>
      </w:r>
      <w:r>
        <w:rPr>
          <w:rFonts w:hint="eastAsia"/>
          <w:highlight w:val="none"/>
          <w:lang w:eastAsia="zh-CN"/>
        </w:rPr>
        <w:t>请求</w:t>
      </w:r>
      <w:r>
        <w:rPr>
          <w:rFonts w:hint="eastAsia"/>
          <w:highlight w:val="none"/>
        </w:rPr>
        <w:t>医护人员</w:t>
      </w:r>
      <w:r>
        <w:rPr>
          <w:rFonts w:hint="eastAsia"/>
          <w:highlight w:val="none"/>
          <w:lang w:eastAsia="zh-CN"/>
        </w:rPr>
        <w:t>救助</w:t>
      </w:r>
      <w:r>
        <w:rPr>
          <w:rFonts w:hint="eastAsia"/>
          <w:highlight w:val="none"/>
        </w:rPr>
        <w:t>；</w:t>
      </w:r>
    </w:p>
    <w:p w14:paraId="2EAF40B3">
      <w:pPr>
        <w:bidi w:val="0"/>
        <w:rPr>
          <w:rFonts w:hint="eastAsia"/>
          <w:highlight w:val="none"/>
        </w:rPr>
      </w:pPr>
      <w:r>
        <w:rPr>
          <w:rFonts w:hint="eastAsia"/>
          <w:highlight w:val="none"/>
        </w:rPr>
        <w:t>●“120”医护人员到场后，协助“120”医护人员将伤者送往医院救治。</w:t>
      </w:r>
    </w:p>
    <w:p w14:paraId="201BE4BA">
      <w:pPr>
        <w:pStyle w:val="17"/>
        <w:bidi w:val="0"/>
        <w:outlineLvl w:val="1"/>
        <w:rPr>
          <w:highlight w:val="none"/>
        </w:rPr>
      </w:pPr>
      <w:r>
        <w:rPr>
          <w:rFonts w:hint="eastAsia"/>
          <w:highlight w:val="none"/>
        </w:rPr>
        <w:t>3 应急处置</w:t>
      </w:r>
      <w:bookmarkEnd w:id="179"/>
      <w:bookmarkEnd w:id="180"/>
    </w:p>
    <w:p w14:paraId="4F94D936">
      <w:pPr>
        <w:bidi w:val="0"/>
        <w:rPr>
          <w:highlight w:val="none"/>
        </w:rPr>
      </w:pPr>
      <w:bookmarkStart w:id="181" w:name="_Hlk77337205"/>
      <w:r>
        <w:rPr>
          <w:rFonts w:hint="eastAsia"/>
          <w:highlight w:val="none"/>
        </w:rPr>
        <w:t>3</w:t>
      </w:r>
      <w:r>
        <w:rPr>
          <w:highlight w:val="none"/>
        </w:rPr>
        <w:t>.1</w:t>
      </w:r>
      <w:r>
        <w:rPr>
          <w:rFonts w:hint="eastAsia"/>
          <w:highlight w:val="none"/>
        </w:rPr>
        <w:t>处置程序</w:t>
      </w:r>
    </w:p>
    <w:p w14:paraId="2BEFD32A">
      <w:pPr>
        <w:bidi w:val="0"/>
        <w:rPr>
          <w:highlight w:val="none"/>
        </w:rPr>
      </w:pPr>
      <w:r>
        <w:rPr>
          <w:rFonts w:hint="eastAsia"/>
          <w:highlight w:val="none"/>
          <w:lang w:eastAsia="zh-CN"/>
        </w:rPr>
        <w:t>（</w:t>
      </w:r>
      <w:r>
        <w:rPr>
          <w:rFonts w:hint="eastAsia"/>
          <w:highlight w:val="none"/>
        </w:rPr>
        <w:t>1）事故发现人立即向指挥</w:t>
      </w:r>
      <w:r>
        <w:rPr>
          <w:rFonts w:hint="eastAsia"/>
          <w:highlight w:val="none"/>
          <w:lang w:eastAsia="zh-CN"/>
        </w:rPr>
        <w:t>组</w:t>
      </w:r>
      <w:r>
        <w:rPr>
          <w:rFonts w:hint="eastAsia"/>
          <w:highlight w:val="none"/>
        </w:rPr>
        <w:t>组长报告，指挥组组长接警后初步判断事故可能发展的趋势，并通知救护小组。</w:t>
      </w:r>
    </w:p>
    <w:p w14:paraId="2C5E8422">
      <w:pPr>
        <w:bidi w:val="0"/>
        <w:rPr>
          <w:highlight w:val="none"/>
        </w:rPr>
      </w:pPr>
      <w:r>
        <w:rPr>
          <w:rFonts w:hint="eastAsia"/>
          <w:highlight w:val="none"/>
          <w:lang w:eastAsia="zh-CN"/>
        </w:rPr>
        <w:t>（</w:t>
      </w:r>
      <w:r>
        <w:rPr>
          <w:rFonts w:hint="eastAsia"/>
          <w:highlight w:val="none"/>
        </w:rPr>
        <w:t>2）事故需报告的内容有：事发时间、地点、事故状态、人员受伤情况等；</w:t>
      </w:r>
    </w:p>
    <w:p w14:paraId="75D5DF3B">
      <w:pPr>
        <w:bidi w:val="0"/>
        <w:rPr>
          <w:highlight w:val="none"/>
        </w:rPr>
      </w:pPr>
      <w:r>
        <w:rPr>
          <w:rFonts w:hint="eastAsia"/>
          <w:highlight w:val="none"/>
          <w:lang w:eastAsia="zh-CN"/>
        </w:rPr>
        <w:t>（</w:t>
      </w:r>
      <w:r>
        <w:rPr>
          <w:rFonts w:hint="eastAsia"/>
          <w:highlight w:val="none"/>
        </w:rPr>
        <w:t>3）救护小组赶赴事故现场，控制现场事故，进行人员救治。</w:t>
      </w:r>
    </w:p>
    <w:bookmarkEnd w:id="181"/>
    <w:p w14:paraId="5F959371">
      <w:pPr>
        <w:bidi w:val="0"/>
        <w:rPr>
          <w:highlight w:val="none"/>
        </w:rPr>
      </w:pPr>
      <w:r>
        <w:rPr>
          <w:rFonts w:hint="eastAsia"/>
          <w:highlight w:val="none"/>
        </w:rPr>
        <w:t>3.</w:t>
      </w:r>
      <w:r>
        <w:rPr>
          <w:highlight w:val="none"/>
        </w:rPr>
        <w:t>2</w:t>
      </w:r>
      <w:r>
        <w:rPr>
          <w:rFonts w:hint="eastAsia"/>
          <w:highlight w:val="none"/>
        </w:rPr>
        <w:t>现场处置</w:t>
      </w:r>
    </w:p>
    <w:p w14:paraId="212D52D0">
      <w:pPr>
        <w:bidi w:val="0"/>
        <w:rPr>
          <w:highlight w:val="none"/>
        </w:rPr>
      </w:pPr>
      <w:r>
        <w:rPr>
          <w:rFonts w:hint="eastAsia"/>
          <w:highlight w:val="none"/>
        </w:rPr>
        <w:t>3.</w:t>
      </w:r>
      <w:r>
        <w:rPr>
          <w:highlight w:val="none"/>
        </w:rPr>
        <w:t>2</w:t>
      </w:r>
      <w:r>
        <w:rPr>
          <w:rFonts w:hint="eastAsia"/>
          <w:highlight w:val="none"/>
        </w:rPr>
        <w:t>.1车辆伤害</w:t>
      </w:r>
    </w:p>
    <w:p w14:paraId="3ECD74B3">
      <w:pPr>
        <w:bidi w:val="0"/>
        <w:rPr>
          <w:rFonts w:hint="eastAsia" w:eastAsia="仿宋_GB2312"/>
          <w:highlight w:val="none"/>
          <w:lang w:eastAsia="zh-CN"/>
        </w:rPr>
      </w:pPr>
      <w:r>
        <w:rPr>
          <w:rFonts w:hint="eastAsia"/>
          <w:highlight w:val="none"/>
          <w:lang w:eastAsia="zh-CN"/>
        </w:rPr>
        <w:t>（</w:t>
      </w:r>
      <w:r>
        <w:rPr>
          <w:rFonts w:hint="eastAsia"/>
          <w:highlight w:val="none"/>
        </w:rPr>
        <w:t>1）救护小组检查现场人员伤亡和车辆损坏情况</w:t>
      </w:r>
      <w:r>
        <w:rPr>
          <w:rFonts w:hint="eastAsia"/>
          <w:highlight w:val="none"/>
          <w:lang w:eastAsia="zh-CN"/>
        </w:rPr>
        <w:t>；</w:t>
      </w:r>
    </w:p>
    <w:p w14:paraId="22D6C098">
      <w:pPr>
        <w:bidi w:val="0"/>
        <w:rPr>
          <w:highlight w:val="none"/>
        </w:rPr>
      </w:pPr>
      <w:r>
        <w:rPr>
          <w:rFonts w:hint="eastAsia"/>
          <w:highlight w:val="none"/>
          <w:lang w:eastAsia="zh-CN"/>
        </w:rPr>
        <w:t>（</w:t>
      </w:r>
      <w:r>
        <w:rPr>
          <w:highlight w:val="none"/>
        </w:rPr>
        <w:t>2</w:t>
      </w:r>
      <w:r>
        <w:rPr>
          <w:rFonts w:hint="eastAsia"/>
          <w:highlight w:val="none"/>
        </w:rPr>
        <w:t>）救护小组会同现场人员应当立即抢救受伤人员，如有伤者</w:t>
      </w:r>
      <w:r>
        <w:rPr>
          <w:rFonts w:hint="eastAsia"/>
          <w:highlight w:val="none"/>
          <w:lang w:val="en-US" w:eastAsia="zh-CN"/>
        </w:rPr>
        <w:t>被</w:t>
      </w:r>
      <w:r>
        <w:rPr>
          <w:rFonts w:hint="eastAsia"/>
          <w:highlight w:val="none"/>
        </w:rPr>
        <w:t>车辆压住，</w:t>
      </w:r>
      <w:r>
        <w:rPr>
          <w:rFonts w:hint="eastAsia"/>
          <w:highlight w:val="none"/>
          <w:lang w:val="en-US" w:eastAsia="zh-CN"/>
        </w:rPr>
        <w:t>要</w:t>
      </w:r>
      <w:r>
        <w:rPr>
          <w:rFonts w:hint="eastAsia"/>
          <w:highlight w:val="none"/>
          <w:lang w:eastAsia="zh-CN"/>
        </w:rPr>
        <w:t>采取人力</w:t>
      </w:r>
      <w:r>
        <w:rPr>
          <w:rFonts w:hint="eastAsia"/>
          <w:highlight w:val="none"/>
        </w:rPr>
        <w:t>移</w:t>
      </w:r>
      <w:r>
        <w:rPr>
          <w:rFonts w:hint="eastAsia"/>
          <w:highlight w:val="none"/>
          <w:lang w:val="en-US" w:eastAsia="zh-CN"/>
        </w:rPr>
        <w:t>动</w:t>
      </w:r>
      <w:r>
        <w:rPr>
          <w:rFonts w:hint="eastAsia"/>
          <w:highlight w:val="none"/>
        </w:rPr>
        <w:t>车辆，将伤者小心移出，若受伤人员肢体骨折，采取伤肢固定措施，发生出血时应采取止血措施</w:t>
      </w:r>
      <w:r>
        <w:rPr>
          <w:rFonts w:hint="eastAsia"/>
          <w:highlight w:val="none"/>
          <w:lang w:eastAsia="zh-CN"/>
        </w:rPr>
        <w:t>；</w:t>
      </w:r>
      <w:r>
        <w:rPr>
          <w:rFonts w:hint="eastAsia"/>
          <w:highlight w:val="none"/>
        </w:rPr>
        <w:t>拨打“120”报警电话</w:t>
      </w:r>
      <w:r>
        <w:rPr>
          <w:rFonts w:hint="eastAsia"/>
          <w:highlight w:val="none"/>
          <w:lang w:eastAsia="zh-CN"/>
        </w:rPr>
        <w:t>，</w:t>
      </w:r>
      <w:r>
        <w:rPr>
          <w:rFonts w:hint="eastAsia"/>
          <w:highlight w:val="none"/>
        </w:rPr>
        <w:t>请求医疗救护。</w:t>
      </w:r>
    </w:p>
    <w:p w14:paraId="6BD73F4C">
      <w:pPr>
        <w:bidi w:val="0"/>
        <w:rPr>
          <w:rFonts w:hint="eastAsia" w:eastAsia="仿宋_GB2312"/>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w:t>
      </w:r>
      <w:r>
        <w:rPr>
          <w:rFonts w:hint="eastAsia"/>
          <w:highlight w:val="none"/>
        </w:rPr>
        <w:t>指挥小组将伤员送往医院救治</w:t>
      </w:r>
      <w:r>
        <w:rPr>
          <w:rFonts w:hint="eastAsia"/>
          <w:highlight w:val="none"/>
          <w:lang w:eastAsia="zh-CN"/>
        </w:rPr>
        <w:t>；</w:t>
      </w:r>
    </w:p>
    <w:p w14:paraId="7F393830">
      <w:pPr>
        <w:bidi w:val="0"/>
        <w:rPr>
          <w:highlight w:val="none"/>
        </w:rPr>
      </w:pPr>
      <w:r>
        <w:rPr>
          <w:rFonts w:hint="eastAsia"/>
          <w:highlight w:val="none"/>
          <w:lang w:eastAsia="zh-CN"/>
        </w:rPr>
        <w:t>（</w:t>
      </w:r>
      <w:r>
        <w:rPr>
          <w:rFonts w:hint="eastAsia"/>
          <w:highlight w:val="none"/>
          <w:lang w:val="en-US" w:eastAsia="zh-CN"/>
        </w:rPr>
        <w:t>4</w:t>
      </w:r>
      <w:r>
        <w:rPr>
          <w:rFonts w:hint="eastAsia"/>
          <w:highlight w:val="none"/>
          <w:lang w:eastAsia="zh-CN"/>
        </w:rPr>
        <w:t>）</w:t>
      </w:r>
      <w:r>
        <w:rPr>
          <w:rFonts w:hint="eastAsia"/>
          <w:highlight w:val="none"/>
        </w:rPr>
        <w:t>救护小</w:t>
      </w:r>
      <w:r>
        <w:rPr>
          <w:rFonts w:hint="eastAsia"/>
          <w:highlight w:val="none"/>
          <w:lang w:eastAsia="zh-CN"/>
        </w:rPr>
        <w:t>组在</w:t>
      </w:r>
      <w:r>
        <w:rPr>
          <w:rFonts w:hint="eastAsia"/>
          <w:highlight w:val="none"/>
        </w:rPr>
        <w:t>事故</w:t>
      </w:r>
      <w:r>
        <w:rPr>
          <w:rFonts w:hint="eastAsia"/>
          <w:highlight w:val="none"/>
          <w:lang w:eastAsia="zh-CN"/>
        </w:rPr>
        <w:t>现场</w:t>
      </w:r>
      <w:r>
        <w:rPr>
          <w:rFonts w:hint="eastAsia"/>
          <w:highlight w:val="none"/>
        </w:rPr>
        <w:t>设置警戒标志，维护事故现场秩序。</w:t>
      </w:r>
    </w:p>
    <w:p w14:paraId="11999576">
      <w:pPr>
        <w:bidi w:val="0"/>
        <w:rPr>
          <w:highlight w:val="none"/>
        </w:rPr>
      </w:pPr>
      <w:r>
        <w:rPr>
          <w:rFonts w:hint="eastAsia"/>
          <w:highlight w:val="none"/>
        </w:rPr>
        <w:t>3</w:t>
      </w:r>
      <w:r>
        <w:rPr>
          <w:highlight w:val="none"/>
        </w:rPr>
        <w:t>.2.2</w:t>
      </w:r>
      <w:r>
        <w:rPr>
          <w:rFonts w:hint="eastAsia"/>
          <w:highlight w:val="none"/>
        </w:rPr>
        <w:t>起重伤害</w:t>
      </w:r>
    </w:p>
    <w:p w14:paraId="11EB642B">
      <w:pPr>
        <w:bidi w:val="0"/>
        <w:rPr>
          <w:highlight w:val="none"/>
        </w:rPr>
      </w:pPr>
      <w:r>
        <w:rPr>
          <w:rFonts w:hint="eastAsia"/>
          <w:highlight w:val="none"/>
        </w:rPr>
        <w:t>●发生事故后，现场操作人员立即停止操作，发出信号，工作区域内严禁一切无关人员、车辆和物品进入。同时，开辟应急救援人员、车辆及物资安全通道；</w:t>
      </w:r>
    </w:p>
    <w:p w14:paraId="75CA54E2">
      <w:pPr>
        <w:bidi w:val="0"/>
        <w:rPr>
          <w:highlight w:val="none"/>
        </w:rPr>
      </w:pPr>
      <w:r>
        <w:rPr>
          <w:rFonts w:hint="eastAsia"/>
          <w:highlight w:val="none"/>
        </w:rPr>
        <w:t>●起重机械倾覆时，首先</w:t>
      </w:r>
      <w:r>
        <w:rPr>
          <w:rFonts w:hint="eastAsia"/>
          <w:highlight w:val="none"/>
          <w:lang w:eastAsia="zh-CN"/>
        </w:rPr>
        <w:t>停止</w:t>
      </w:r>
      <w:r>
        <w:rPr>
          <w:rFonts w:hint="eastAsia"/>
          <w:highlight w:val="none"/>
        </w:rPr>
        <w:t>起重机械运转，检查有无作业人员被砸伤或掩埋，是否</w:t>
      </w:r>
      <w:r>
        <w:rPr>
          <w:rFonts w:hint="eastAsia"/>
          <w:highlight w:val="none"/>
          <w:lang w:eastAsia="zh-CN"/>
        </w:rPr>
        <w:t>受伤；</w:t>
      </w:r>
      <w:r>
        <w:rPr>
          <w:rFonts w:hint="eastAsia"/>
          <w:highlight w:val="none"/>
        </w:rPr>
        <w:t>有人员被压埋或</w:t>
      </w:r>
      <w:r>
        <w:rPr>
          <w:rFonts w:hint="eastAsia"/>
          <w:highlight w:val="none"/>
          <w:lang w:eastAsia="zh-CN"/>
        </w:rPr>
        <w:t>被困</w:t>
      </w:r>
      <w:r>
        <w:rPr>
          <w:rFonts w:hint="eastAsia"/>
          <w:highlight w:val="none"/>
        </w:rPr>
        <w:t>驾驶室时，救护小组采取</w:t>
      </w:r>
      <w:r>
        <w:rPr>
          <w:rFonts w:hint="eastAsia"/>
          <w:highlight w:val="none"/>
          <w:lang w:eastAsia="zh-CN"/>
        </w:rPr>
        <w:t>救援</w:t>
      </w:r>
      <w:r>
        <w:rPr>
          <w:rFonts w:hint="eastAsia"/>
          <w:highlight w:val="none"/>
        </w:rPr>
        <w:t>措施</w:t>
      </w:r>
      <w:r>
        <w:rPr>
          <w:rFonts w:hint="eastAsia"/>
          <w:highlight w:val="none"/>
          <w:lang w:eastAsia="zh-CN"/>
        </w:rPr>
        <w:t>施救；</w:t>
      </w:r>
      <w:r>
        <w:rPr>
          <w:rFonts w:hint="eastAsia"/>
          <w:highlight w:val="none"/>
        </w:rPr>
        <w:t>在</w:t>
      </w:r>
      <w:r>
        <w:rPr>
          <w:rFonts w:hint="eastAsia"/>
          <w:highlight w:val="none"/>
          <w:lang w:eastAsia="zh-CN"/>
        </w:rPr>
        <w:t>救援</w:t>
      </w:r>
      <w:r>
        <w:rPr>
          <w:rFonts w:hint="eastAsia"/>
          <w:highlight w:val="none"/>
        </w:rPr>
        <w:t>时，必须指定1名有经验的人员进行现场指挥，并采取警戒措施，防止二次事故发生；</w:t>
      </w:r>
    </w:p>
    <w:p w14:paraId="45B861FF">
      <w:pPr>
        <w:bidi w:val="0"/>
        <w:rPr>
          <w:highlight w:val="none"/>
        </w:rPr>
      </w:pPr>
      <w:r>
        <w:rPr>
          <w:rFonts w:hint="eastAsia"/>
          <w:highlight w:val="none"/>
        </w:rPr>
        <w:t>●抢救伤员，组织救治。进行受害人员的现场抢救或者安全转移</w:t>
      </w:r>
      <w:r>
        <w:rPr>
          <w:rFonts w:hint="eastAsia"/>
          <w:highlight w:val="none"/>
          <w:lang w:eastAsia="zh-CN"/>
        </w:rPr>
        <w:t>；</w:t>
      </w:r>
      <w:r>
        <w:rPr>
          <w:rFonts w:hint="eastAsia"/>
          <w:highlight w:val="none"/>
        </w:rPr>
        <w:t>“120”医护人员到场后，协助“120”医护人员将伤者送往医院救治。</w:t>
      </w:r>
    </w:p>
    <w:p w14:paraId="5B6F43BF">
      <w:pPr>
        <w:bidi w:val="0"/>
        <w:rPr>
          <w:rFonts w:hint="eastAsia"/>
          <w:highlight w:val="none"/>
        </w:rPr>
      </w:pPr>
      <w:r>
        <w:rPr>
          <w:rFonts w:hint="eastAsia"/>
          <w:highlight w:val="none"/>
        </w:rPr>
        <w:t>3</w:t>
      </w:r>
      <w:r>
        <w:rPr>
          <w:highlight w:val="none"/>
        </w:rPr>
        <w:t>.3</w:t>
      </w:r>
      <w:r>
        <w:rPr>
          <w:rFonts w:hint="eastAsia"/>
          <w:highlight w:val="none"/>
        </w:rPr>
        <w:t>扩大应急</w:t>
      </w:r>
    </w:p>
    <w:p w14:paraId="1B9266D9">
      <w:pPr>
        <w:bidi w:val="0"/>
        <w:rPr>
          <w:highlight w:val="none"/>
        </w:rPr>
      </w:pPr>
      <w:r>
        <w:rPr>
          <w:rFonts w:hint="eastAsia"/>
          <w:highlight w:val="none"/>
        </w:rPr>
        <w:t>现场救援力量若无法控制险情时，立即封闭现场，全员撤离</w:t>
      </w:r>
      <w:r>
        <w:rPr>
          <w:rFonts w:hint="eastAsia"/>
          <w:highlight w:val="none"/>
          <w:lang w:eastAsia="zh-CN"/>
        </w:rPr>
        <w:t>，</w:t>
      </w:r>
      <w:r>
        <w:rPr>
          <w:rFonts w:hint="eastAsia"/>
          <w:highlight w:val="none"/>
        </w:rPr>
        <w:t>并由</w:t>
      </w:r>
      <w:r>
        <w:rPr>
          <w:rFonts w:hint="eastAsia"/>
          <w:highlight w:val="none"/>
          <w:lang w:eastAsia="zh-CN"/>
        </w:rPr>
        <w:t>总指挥</w:t>
      </w:r>
      <w:r>
        <w:rPr>
          <w:rFonts w:hint="eastAsia"/>
          <w:highlight w:val="none"/>
        </w:rPr>
        <w:t>向集团公司报告。</w:t>
      </w:r>
    </w:p>
    <w:p w14:paraId="2E29E21B">
      <w:pPr>
        <w:bidi w:val="0"/>
        <w:rPr>
          <w:highlight w:val="none"/>
        </w:rPr>
      </w:pPr>
      <w:r>
        <w:rPr>
          <w:rFonts w:hint="eastAsia"/>
          <w:highlight w:val="none"/>
        </w:rPr>
        <w:t>3</w:t>
      </w:r>
      <w:r>
        <w:rPr>
          <w:highlight w:val="none"/>
        </w:rPr>
        <w:t>.4</w:t>
      </w:r>
      <w:r>
        <w:rPr>
          <w:rFonts w:hint="eastAsia"/>
          <w:highlight w:val="none"/>
        </w:rPr>
        <w:t>事故处理结束后，清扫现场，经</w:t>
      </w:r>
      <w:r>
        <w:rPr>
          <w:rFonts w:hint="eastAsia"/>
          <w:highlight w:val="none"/>
          <w:lang w:eastAsia="zh-CN"/>
        </w:rPr>
        <w:t>集团公司</w:t>
      </w:r>
      <w:r>
        <w:rPr>
          <w:rFonts w:hint="eastAsia"/>
          <w:highlight w:val="none"/>
        </w:rPr>
        <w:t>同意后恢复生产。</w:t>
      </w:r>
    </w:p>
    <w:p w14:paraId="3D86E76C">
      <w:pPr>
        <w:pStyle w:val="17"/>
        <w:bidi w:val="0"/>
        <w:outlineLvl w:val="1"/>
        <w:rPr>
          <w:highlight w:val="none"/>
        </w:rPr>
      </w:pPr>
      <w:bookmarkStart w:id="182" w:name="_Toc85200379"/>
      <w:bookmarkStart w:id="183" w:name="_Toc85203596"/>
      <w:r>
        <w:rPr>
          <w:rFonts w:hint="eastAsia"/>
          <w:highlight w:val="none"/>
        </w:rPr>
        <w:t>4 注意事项</w:t>
      </w:r>
      <w:bookmarkEnd w:id="182"/>
      <w:bookmarkEnd w:id="183"/>
    </w:p>
    <w:p w14:paraId="7712C221">
      <w:pPr>
        <w:bidi w:val="0"/>
        <w:rPr>
          <w:rFonts w:hint="eastAsia" w:eastAsia="仿宋_GB2312"/>
          <w:highlight w:val="none"/>
          <w:lang w:eastAsia="zh-CN"/>
        </w:rPr>
      </w:pPr>
      <w:r>
        <w:rPr>
          <w:highlight w:val="none"/>
        </w:rPr>
        <w:t>4.1</w:t>
      </w:r>
      <w:r>
        <w:rPr>
          <w:rFonts w:hint="eastAsia"/>
          <w:highlight w:val="none"/>
        </w:rPr>
        <w:t>根据事故类型佩戴好相应防护用品，做好自身防护措施，不得盲目施救</w:t>
      </w:r>
      <w:r>
        <w:rPr>
          <w:rFonts w:hint="eastAsia"/>
          <w:highlight w:val="none"/>
          <w:lang w:eastAsia="zh-CN"/>
        </w:rPr>
        <w:t>；</w:t>
      </w:r>
    </w:p>
    <w:p w14:paraId="0D3D0E47">
      <w:pPr>
        <w:bidi w:val="0"/>
        <w:rPr>
          <w:rFonts w:hint="eastAsia"/>
          <w:highlight w:val="none"/>
        </w:rPr>
      </w:pPr>
      <w:r>
        <w:rPr>
          <w:highlight w:val="none"/>
        </w:rPr>
        <w:t>4.2</w:t>
      </w:r>
      <w:r>
        <w:rPr>
          <w:rFonts w:hint="eastAsia"/>
          <w:highlight w:val="none"/>
        </w:rPr>
        <w:t>在没有弄清伤员的受伤部位前，不得随意移动伤员，以免造成二次伤害；</w:t>
      </w:r>
    </w:p>
    <w:p w14:paraId="0BA2AD8B">
      <w:pPr>
        <w:bidi w:val="0"/>
        <w:rPr>
          <w:rFonts w:hint="eastAsia"/>
          <w:highlight w:val="none"/>
        </w:rPr>
      </w:pPr>
      <w:r>
        <w:rPr>
          <w:highlight w:val="none"/>
        </w:rPr>
        <w:t>4.3</w:t>
      </w:r>
      <w:r>
        <w:rPr>
          <w:rFonts w:hint="eastAsia"/>
          <w:highlight w:val="none"/>
        </w:rPr>
        <w:t>要在确保自身安全和有救援能力的条件下进行，事故发生后，应注意保护好现场，除救援人员外，其他人员不得进入事故现场。</w:t>
      </w:r>
    </w:p>
    <w:p w14:paraId="50B11F20">
      <w:pPr>
        <w:bidi w:val="0"/>
        <w:rPr>
          <w:rFonts w:hint="eastAsia"/>
          <w:highlight w:val="none"/>
        </w:rPr>
      </w:pPr>
    </w:p>
    <w:p w14:paraId="3B949EC4">
      <w:pPr>
        <w:bidi w:val="0"/>
        <w:rPr>
          <w:rFonts w:hint="eastAsia"/>
          <w:highlight w:val="none"/>
          <w:lang w:val="en-US" w:eastAsia="zh-CN"/>
        </w:rPr>
      </w:pPr>
      <w:r>
        <w:rPr>
          <w:rFonts w:hint="eastAsia"/>
          <w:highlight w:val="none"/>
          <w:lang w:val="en-US" w:eastAsia="zh-CN"/>
        </w:rPr>
        <w:br w:type="page"/>
      </w:r>
    </w:p>
    <w:p w14:paraId="554CA4BF">
      <w:pPr>
        <w:pStyle w:val="2"/>
        <w:bidi w:val="0"/>
        <w:rPr>
          <w:rFonts w:hint="eastAsia"/>
          <w:highlight w:val="none"/>
          <w:lang w:eastAsia="zh-CN"/>
        </w:rPr>
      </w:pPr>
      <w:bookmarkStart w:id="184" w:name="_Toc7431"/>
      <w:bookmarkStart w:id="185" w:name="_Toc2049"/>
      <w:r>
        <w:rPr>
          <w:rFonts w:hint="eastAsia"/>
          <w:highlight w:val="none"/>
          <w:lang w:val="en-US" w:eastAsia="zh-CN"/>
        </w:rPr>
        <w:t xml:space="preserve">7 </w:t>
      </w:r>
      <w:r>
        <w:rPr>
          <w:rFonts w:hint="eastAsia"/>
          <w:highlight w:val="none"/>
        </w:rPr>
        <w:t>燃气泄漏中毒事故</w:t>
      </w:r>
      <w:r>
        <w:rPr>
          <w:rFonts w:hint="eastAsia"/>
          <w:highlight w:val="none"/>
          <w:lang w:eastAsia="zh-CN"/>
        </w:rPr>
        <w:t>现场处置方案</w:t>
      </w:r>
      <w:bookmarkEnd w:id="184"/>
      <w:bookmarkEnd w:id="185"/>
    </w:p>
    <w:p w14:paraId="766A1385">
      <w:pPr>
        <w:pStyle w:val="17"/>
        <w:bidi w:val="0"/>
        <w:outlineLvl w:val="1"/>
        <w:rPr>
          <w:rFonts w:hint="eastAsia"/>
          <w:highlight w:val="none"/>
          <w:lang w:eastAsia="zh-CN"/>
        </w:rPr>
      </w:pPr>
      <w:r>
        <w:rPr>
          <w:rFonts w:hint="eastAsia"/>
          <w:highlight w:val="none"/>
        </w:rPr>
        <w:t>1 事故风险</w:t>
      </w:r>
      <w:r>
        <w:rPr>
          <w:rFonts w:hint="eastAsia"/>
          <w:highlight w:val="none"/>
          <w:lang w:eastAsia="zh-CN"/>
        </w:rPr>
        <w:t>描述</w:t>
      </w:r>
    </w:p>
    <w:p w14:paraId="7D2593A7">
      <w:pPr>
        <w:bidi w:val="0"/>
        <w:rPr>
          <w:rFonts w:hint="eastAsia"/>
          <w:highlight w:val="none"/>
        </w:rPr>
      </w:pPr>
      <w:r>
        <w:rPr>
          <w:rFonts w:hint="eastAsia"/>
          <w:highlight w:val="none"/>
          <w:lang w:val="en-US" w:eastAsia="zh-CN"/>
        </w:rPr>
        <w:t>燃气管道老化、阀门关闭不严、燃气泄漏报警器故障等原因，可能造成人员伤亡和财产经济损失。</w:t>
      </w:r>
    </w:p>
    <w:p w14:paraId="401835F5">
      <w:pPr>
        <w:bidi w:val="0"/>
        <w:rPr>
          <w:highlight w:val="none"/>
        </w:rPr>
      </w:pPr>
      <w:r>
        <w:rPr>
          <w:rFonts w:hint="eastAsia"/>
          <w:highlight w:val="none"/>
        </w:rPr>
        <w:t>1.1可能产生的事故类型</w:t>
      </w:r>
    </w:p>
    <w:p w14:paraId="6DBD24AB">
      <w:pPr>
        <w:bidi w:val="0"/>
        <w:rPr>
          <w:highlight w:val="none"/>
        </w:rPr>
      </w:pPr>
      <w:r>
        <w:rPr>
          <w:rFonts w:hint="eastAsia"/>
          <w:highlight w:val="none"/>
        </w:rPr>
        <w:t>火灾</w:t>
      </w:r>
      <w:r>
        <w:rPr>
          <w:rFonts w:hint="eastAsia"/>
          <w:highlight w:val="none"/>
          <w:lang w:eastAsia="zh-CN"/>
        </w:rPr>
        <w:t>、中毒和</w:t>
      </w:r>
      <w:r>
        <w:rPr>
          <w:rFonts w:hint="eastAsia"/>
          <w:highlight w:val="none"/>
        </w:rPr>
        <w:t>窒息</w:t>
      </w:r>
      <w:r>
        <w:rPr>
          <w:rFonts w:hint="eastAsia"/>
          <w:highlight w:val="none"/>
          <w:lang w:eastAsia="zh-CN"/>
        </w:rPr>
        <w:t>等</w:t>
      </w:r>
      <w:r>
        <w:rPr>
          <w:rFonts w:hint="eastAsia"/>
          <w:highlight w:val="none"/>
        </w:rPr>
        <w:t>。</w:t>
      </w:r>
    </w:p>
    <w:p w14:paraId="2A6E0AC3">
      <w:pPr>
        <w:bidi w:val="0"/>
        <w:rPr>
          <w:highlight w:val="none"/>
        </w:rPr>
      </w:pPr>
      <w:r>
        <w:rPr>
          <w:rFonts w:hint="eastAsia"/>
          <w:highlight w:val="none"/>
        </w:rPr>
        <w:t>1.2事故发生的地点</w:t>
      </w:r>
    </w:p>
    <w:p w14:paraId="32CEBCDB">
      <w:pPr>
        <w:bidi w:val="0"/>
        <w:rPr>
          <w:highlight w:val="none"/>
        </w:rPr>
      </w:pPr>
      <w:r>
        <w:rPr>
          <w:rFonts w:hint="eastAsia"/>
          <w:highlight w:val="none"/>
        </w:rPr>
        <w:t>职工食堂。</w:t>
      </w:r>
    </w:p>
    <w:p w14:paraId="5F50C290">
      <w:pPr>
        <w:bidi w:val="0"/>
        <w:rPr>
          <w:highlight w:val="none"/>
        </w:rPr>
      </w:pPr>
      <w:r>
        <w:rPr>
          <w:rFonts w:hint="eastAsia"/>
          <w:highlight w:val="none"/>
        </w:rPr>
        <w:t>1.</w:t>
      </w:r>
      <w:r>
        <w:rPr>
          <w:highlight w:val="none"/>
        </w:rPr>
        <w:t>3</w:t>
      </w:r>
      <w:r>
        <w:rPr>
          <w:rFonts w:hint="eastAsia"/>
          <w:highlight w:val="none"/>
        </w:rPr>
        <w:t>事故的危害严重程度及其影响范围</w:t>
      </w:r>
    </w:p>
    <w:p w14:paraId="7C8F7093">
      <w:pPr>
        <w:bidi w:val="0"/>
        <w:rPr>
          <w:highlight w:val="none"/>
        </w:rPr>
      </w:pPr>
      <w:r>
        <w:rPr>
          <w:rFonts w:hint="eastAsia"/>
          <w:highlight w:val="none"/>
        </w:rPr>
        <w:t>一旦发生燃气泄漏火灾，可能造成人员伤亡、财产损失，如火灾蔓延可能导致周边单位或建筑火灾。</w:t>
      </w:r>
    </w:p>
    <w:p w14:paraId="73524C8E">
      <w:pPr>
        <w:bidi w:val="0"/>
        <w:rPr>
          <w:highlight w:val="none"/>
        </w:rPr>
      </w:pPr>
      <w:r>
        <w:rPr>
          <w:rFonts w:hint="eastAsia"/>
          <w:highlight w:val="none"/>
        </w:rPr>
        <w:t>1.</w:t>
      </w:r>
      <w:r>
        <w:rPr>
          <w:highlight w:val="none"/>
        </w:rPr>
        <w:t>4</w:t>
      </w:r>
      <w:r>
        <w:rPr>
          <w:rFonts w:hint="eastAsia"/>
          <w:highlight w:val="none"/>
        </w:rPr>
        <w:t>事故前可能出现的征兆</w:t>
      </w:r>
    </w:p>
    <w:p w14:paraId="6E8AF43F">
      <w:pPr>
        <w:bidi w:val="0"/>
        <w:rPr>
          <w:highlight w:val="none"/>
        </w:rPr>
      </w:pPr>
      <w:r>
        <w:rPr>
          <w:rFonts w:hint="eastAsia"/>
          <w:highlight w:val="none"/>
        </w:rPr>
        <w:t>●未按操作规程正确操作设备；</w:t>
      </w:r>
    </w:p>
    <w:p w14:paraId="102D49FC">
      <w:pPr>
        <w:bidi w:val="0"/>
        <w:rPr>
          <w:highlight w:val="none"/>
        </w:rPr>
      </w:pPr>
      <w:r>
        <w:rPr>
          <w:rFonts w:hint="eastAsia"/>
          <w:highlight w:val="none"/>
        </w:rPr>
        <w:t>●各设备发生故障；</w:t>
      </w:r>
    </w:p>
    <w:p w14:paraId="28A281C2">
      <w:pPr>
        <w:bidi w:val="0"/>
        <w:rPr>
          <w:highlight w:val="none"/>
        </w:rPr>
      </w:pPr>
      <w:r>
        <w:rPr>
          <w:rFonts w:hint="eastAsia"/>
          <w:highlight w:val="none"/>
        </w:rPr>
        <w:t>●燃气系统发生泄漏，有异味；</w:t>
      </w:r>
    </w:p>
    <w:p w14:paraId="02E2BBCA">
      <w:pPr>
        <w:bidi w:val="0"/>
        <w:rPr>
          <w:highlight w:val="none"/>
        </w:rPr>
      </w:pPr>
      <w:r>
        <w:rPr>
          <w:rFonts w:hint="eastAsia"/>
          <w:highlight w:val="none"/>
        </w:rPr>
        <w:t>●忘记关闭燃气阀门；</w:t>
      </w:r>
    </w:p>
    <w:p w14:paraId="2F57352B">
      <w:pPr>
        <w:bidi w:val="0"/>
        <w:rPr>
          <w:highlight w:val="none"/>
        </w:rPr>
      </w:pPr>
      <w:r>
        <w:rPr>
          <w:rFonts w:hint="eastAsia"/>
          <w:highlight w:val="none"/>
        </w:rPr>
        <w:t>●人为破坏。</w:t>
      </w:r>
    </w:p>
    <w:p w14:paraId="47E993A7">
      <w:pPr>
        <w:pStyle w:val="17"/>
        <w:bidi w:val="0"/>
        <w:outlineLvl w:val="1"/>
        <w:rPr>
          <w:highlight w:val="none"/>
        </w:rPr>
      </w:pPr>
      <w:bookmarkStart w:id="186" w:name="_Toc85200372"/>
      <w:bookmarkStart w:id="187" w:name="_Toc85203589"/>
      <w:r>
        <w:rPr>
          <w:rFonts w:hint="eastAsia"/>
          <w:highlight w:val="none"/>
        </w:rPr>
        <w:t>2 应急工作职责</w:t>
      </w:r>
      <w:bookmarkEnd w:id="186"/>
      <w:bookmarkEnd w:id="187"/>
    </w:p>
    <w:p w14:paraId="52F9735F">
      <w:pPr>
        <w:bidi w:val="0"/>
        <w:rPr>
          <w:rFonts w:hint="eastAsia"/>
          <w:highlight w:val="none"/>
          <w:lang w:eastAsia="zh-CN"/>
        </w:rPr>
      </w:pPr>
      <w:r>
        <w:rPr>
          <w:rFonts w:hint="eastAsia"/>
          <w:highlight w:val="none"/>
          <w:lang w:eastAsia="zh-CN"/>
        </w:rPr>
        <w:t>后勤保障部、燃气使用单位等分别成立现场指挥部，其主要负责人任现场总指挥。职责：负责领导应急处置及救援工作；召开应急工作会议，研究解决现场存在的问题；启动应急预案；指挥协调现场应急工作。</w:t>
      </w:r>
    </w:p>
    <w:p w14:paraId="5828071F">
      <w:pPr>
        <w:bidi w:val="0"/>
        <w:rPr>
          <w:rFonts w:hint="eastAsia"/>
          <w:highlight w:val="none"/>
          <w:lang w:eastAsia="zh-CN"/>
        </w:rPr>
      </w:pPr>
      <w:r>
        <w:rPr>
          <w:rFonts w:hint="eastAsia"/>
          <w:highlight w:val="none"/>
          <w:lang w:eastAsia="zh-CN"/>
        </w:rPr>
        <w:t>指挥部成员由业务科长、部分骨干力量组成。职责：协调、指挥事故应急救援工作；协调、组织和获取应急所需的其他资源、设备，支援现场的应急救援工作；负责现场疏散、警戒；采取技术措施处置事故；负责现场被困人员、受伤人员救护转移工作。</w:t>
      </w:r>
    </w:p>
    <w:p w14:paraId="037BE3FF">
      <w:pPr>
        <w:bidi w:val="0"/>
        <w:rPr>
          <w:rFonts w:hint="eastAsia"/>
          <w:highlight w:val="none"/>
          <w:lang w:eastAsia="zh-CN"/>
        </w:rPr>
      </w:pPr>
      <w:r>
        <w:rPr>
          <w:rFonts w:hint="eastAsia"/>
          <w:highlight w:val="none"/>
          <w:lang w:eastAsia="zh-CN"/>
        </w:rPr>
        <w:t>需明确内部应急组织分工和职责（见各相关单位附件）。</w:t>
      </w:r>
    </w:p>
    <w:p w14:paraId="5B515E2C">
      <w:pPr>
        <w:bidi w:val="0"/>
        <w:rPr>
          <w:rFonts w:hint="eastAsia"/>
          <w:highlight w:val="none"/>
          <w:lang w:eastAsia="zh-CN"/>
        </w:rPr>
      </w:pPr>
      <w:r>
        <w:rPr>
          <w:rFonts w:hint="eastAsia"/>
          <w:highlight w:val="none"/>
          <w:lang w:eastAsia="zh-CN"/>
        </w:rPr>
        <w:t>2.1应急会议召开</w:t>
      </w:r>
    </w:p>
    <w:p w14:paraId="1941F399">
      <w:pPr>
        <w:bidi w:val="0"/>
        <w:rPr>
          <w:rFonts w:hint="eastAsia"/>
          <w:highlight w:val="none"/>
          <w:lang w:eastAsia="zh-CN"/>
        </w:rPr>
      </w:pPr>
      <w:r>
        <w:rPr>
          <w:rFonts w:hint="eastAsia"/>
          <w:highlight w:val="none"/>
          <w:lang w:eastAsia="zh-CN"/>
        </w:rPr>
        <w:t>指挥部根据了解事故现场情况，如事故类型，人员伤亡等情况，组织制定相应的救援方案。</w:t>
      </w:r>
    </w:p>
    <w:p w14:paraId="18E42D4A">
      <w:pPr>
        <w:bidi w:val="0"/>
        <w:rPr>
          <w:rFonts w:hint="eastAsia"/>
          <w:highlight w:val="none"/>
          <w:lang w:eastAsia="zh-CN"/>
        </w:rPr>
      </w:pPr>
      <w:r>
        <w:rPr>
          <w:rFonts w:hint="eastAsia"/>
          <w:highlight w:val="none"/>
          <w:lang w:eastAsia="zh-CN"/>
        </w:rPr>
        <w:t>2.2信息上报</w:t>
      </w:r>
    </w:p>
    <w:p w14:paraId="23A4E277">
      <w:pPr>
        <w:bidi w:val="0"/>
        <w:rPr>
          <w:rFonts w:hint="eastAsia"/>
          <w:highlight w:val="none"/>
          <w:lang w:eastAsia="zh-CN"/>
        </w:rPr>
      </w:pPr>
      <w:r>
        <w:rPr>
          <w:rFonts w:hint="eastAsia"/>
          <w:highlight w:val="none"/>
          <w:lang w:eastAsia="zh-CN"/>
        </w:rPr>
        <w:t>2.2.1发生事故后，作业人员、事故现场管理或监护人员、受害者本人立即向所在单位负责人报告。</w:t>
      </w:r>
    </w:p>
    <w:p w14:paraId="31A9FD03">
      <w:pPr>
        <w:bidi w:val="0"/>
        <w:rPr>
          <w:rFonts w:hint="eastAsia"/>
          <w:highlight w:val="none"/>
          <w:lang w:eastAsia="zh-CN"/>
        </w:rPr>
      </w:pPr>
      <w:r>
        <w:rPr>
          <w:rFonts w:hint="eastAsia"/>
          <w:highlight w:val="none"/>
          <w:lang w:eastAsia="zh-CN"/>
        </w:rPr>
        <w:t>2.2.2事故单位主要负责人根据现场情况，按照事故报告程序逐级上报。</w:t>
      </w:r>
    </w:p>
    <w:p w14:paraId="302C00CB">
      <w:pPr>
        <w:bidi w:val="0"/>
        <w:rPr>
          <w:rFonts w:hint="eastAsia"/>
          <w:highlight w:val="none"/>
          <w:lang w:eastAsia="zh-CN"/>
        </w:rPr>
      </w:pPr>
      <w:r>
        <w:rPr>
          <w:rFonts w:hint="eastAsia"/>
          <w:highlight w:val="none"/>
          <w:lang w:eastAsia="zh-CN"/>
        </w:rPr>
        <w:t>2.2.3任何单位和个人对事故不得迟报、漏报、谎报或者瞒报；伤亡事故上报后伤亡人数有变化的，应当</w:t>
      </w:r>
      <w:r>
        <w:rPr>
          <w:rFonts w:hint="eastAsia"/>
          <w:highlight w:val="none"/>
          <w:lang w:val="en-US" w:eastAsia="zh-CN"/>
        </w:rPr>
        <w:t>按规定</w:t>
      </w:r>
      <w:r>
        <w:rPr>
          <w:rFonts w:hint="eastAsia"/>
          <w:highlight w:val="none"/>
          <w:lang w:eastAsia="zh-CN"/>
        </w:rPr>
        <w:t>续报。</w:t>
      </w:r>
    </w:p>
    <w:p w14:paraId="2BE1D2BC">
      <w:pPr>
        <w:bidi w:val="0"/>
        <w:rPr>
          <w:rFonts w:hint="eastAsia"/>
          <w:highlight w:val="none"/>
          <w:lang w:eastAsia="zh-CN"/>
        </w:rPr>
      </w:pPr>
      <w:r>
        <w:rPr>
          <w:rFonts w:hint="eastAsia"/>
          <w:highlight w:val="none"/>
          <w:lang w:eastAsia="zh-CN"/>
        </w:rPr>
        <w:t>2.2.4信息报告内容</w:t>
      </w:r>
    </w:p>
    <w:p w14:paraId="6385AB43">
      <w:pPr>
        <w:bidi w:val="0"/>
        <w:rPr>
          <w:rFonts w:hint="eastAsia"/>
          <w:highlight w:val="none"/>
          <w:lang w:eastAsia="zh-CN"/>
        </w:rPr>
      </w:pPr>
      <w:r>
        <w:rPr>
          <w:rFonts w:hint="eastAsia"/>
          <w:highlight w:val="none"/>
          <w:lang w:eastAsia="zh-CN"/>
        </w:rPr>
        <w:t>●事故发生的时间、地点或岗位及事故现场情况；</w:t>
      </w:r>
    </w:p>
    <w:p w14:paraId="4F6085CA">
      <w:pPr>
        <w:bidi w:val="0"/>
        <w:rPr>
          <w:rFonts w:hint="eastAsia"/>
          <w:highlight w:val="none"/>
          <w:lang w:eastAsia="zh-CN"/>
        </w:rPr>
      </w:pPr>
      <w:r>
        <w:rPr>
          <w:rFonts w:hint="eastAsia"/>
          <w:highlight w:val="none"/>
          <w:lang w:eastAsia="zh-CN"/>
        </w:rPr>
        <w:t>●事故已经造成或可能造成的伤亡人数（包括下落不明、涉险的人数）；</w:t>
      </w:r>
    </w:p>
    <w:p w14:paraId="78F4F1FB">
      <w:pPr>
        <w:bidi w:val="0"/>
        <w:rPr>
          <w:rFonts w:hint="eastAsia"/>
          <w:highlight w:val="none"/>
          <w:lang w:eastAsia="zh-CN"/>
        </w:rPr>
      </w:pPr>
      <w:r>
        <w:rPr>
          <w:rFonts w:hint="eastAsia"/>
          <w:highlight w:val="none"/>
          <w:lang w:eastAsia="zh-CN"/>
        </w:rPr>
        <w:t>●已经采取的应急措施。</w:t>
      </w:r>
    </w:p>
    <w:p w14:paraId="2295154A">
      <w:pPr>
        <w:pStyle w:val="17"/>
        <w:bidi w:val="0"/>
        <w:outlineLvl w:val="1"/>
        <w:rPr>
          <w:highlight w:val="none"/>
        </w:rPr>
      </w:pPr>
      <w:bookmarkStart w:id="188" w:name="_Toc85200373"/>
      <w:bookmarkStart w:id="189" w:name="_Toc85203590"/>
      <w:r>
        <w:rPr>
          <w:rFonts w:hint="eastAsia"/>
          <w:highlight w:val="none"/>
        </w:rPr>
        <w:t>3 应急处置</w:t>
      </w:r>
      <w:bookmarkEnd w:id="188"/>
      <w:bookmarkEnd w:id="189"/>
    </w:p>
    <w:p w14:paraId="66BF29DE">
      <w:pPr>
        <w:bidi w:val="0"/>
        <w:rPr>
          <w:highlight w:val="none"/>
        </w:rPr>
      </w:pPr>
      <w:r>
        <w:rPr>
          <w:rFonts w:hint="eastAsia"/>
          <w:highlight w:val="none"/>
        </w:rPr>
        <w:t>3.1处置程序</w:t>
      </w:r>
    </w:p>
    <w:p w14:paraId="0FB1E346">
      <w:pPr>
        <w:bidi w:val="0"/>
        <w:rPr>
          <w:highlight w:val="none"/>
        </w:rPr>
      </w:pPr>
      <w:r>
        <w:rPr>
          <w:rFonts w:hint="eastAsia"/>
          <w:highlight w:val="none"/>
        </w:rPr>
        <w:t>3.1.1任何人发现有燃气泄漏时，必须在第一时间通知</w:t>
      </w:r>
      <w:r>
        <w:rPr>
          <w:rFonts w:hint="eastAsia"/>
          <w:highlight w:val="none"/>
          <w:lang w:eastAsia="zh-CN"/>
        </w:rPr>
        <w:t>后勤保障部</w:t>
      </w:r>
      <w:r>
        <w:rPr>
          <w:rFonts w:hint="eastAsia"/>
          <w:highlight w:val="none"/>
          <w:lang w:val="en-US" w:eastAsia="zh-CN"/>
        </w:rPr>
        <w:t>或事发单位主要负责人</w:t>
      </w:r>
      <w:r>
        <w:rPr>
          <w:rFonts w:hint="eastAsia"/>
          <w:highlight w:val="none"/>
        </w:rPr>
        <w:t>，并不得在泄漏现场使用对讲机、手机等容易使燃气爆炸的</w:t>
      </w:r>
      <w:r>
        <w:rPr>
          <w:rFonts w:hint="eastAsia"/>
          <w:highlight w:val="none"/>
          <w:lang w:eastAsia="zh-CN"/>
        </w:rPr>
        <w:t>通信设备</w:t>
      </w:r>
      <w:r>
        <w:rPr>
          <w:rFonts w:hint="eastAsia"/>
          <w:highlight w:val="none"/>
        </w:rPr>
        <w:t>。</w:t>
      </w:r>
    </w:p>
    <w:p w14:paraId="4090284B">
      <w:pPr>
        <w:bidi w:val="0"/>
        <w:rPr>
          <w:highlight w:val="none"/>
        </w:rPr>
      </w:pPr>
      <w:r>
        <w:rPr>
          <w:rFonts w:hint="eastAsia"/>
          <w:highlight w:val="none"/>
        </w:rPr>
        <w:t>3.1.2接到食堂燃气报警后，现场</w:t>
      </w:r>
      <w:r>
        <w:rPr>
          <w:rFonts w:hint="eastAsia"/>
          <w:highlight w:val="none"/>
          <w:lang w:val="en-US" w:eastAsia="zh-CN"/>
        </w:rPr>
        <w:t>总指挥</w:t>
      </w:r>
      <w:r>
        <w:rPr>
          <w:rFonts w:hint="eastAsia"/>
          <w:highlight w:val="none"/>
        </w:rPr>
        <w:t>应立即</w:t>
      </w:r>
      <w:r>
        <w:rPr>
          <w:rFonts w:hint="eastAsia"/>
          <w:highlight w:val="none"/>
          <w:lang w:val="en-US" w:eastAsia="zh-CN"/>
        </w:rPr>
        <w:t>请求</w:t>
      </w:r>
      <w:r>
        <w:rPr>
          <w:rFonts w:hint="eastAsia"/>
          <w:highlight w:val="none"/>
        </w:rPr>
        <w:t>协助。</w:t>
      </w:r>
    </w:p>
    <w:p w14:paraId="3C73A6BB">
      <w:pPr>
        <w:bidi w:val="0"/>
        <w:rPr>
          <w:highlight w:val="none"/>
        </w:rPr>
      </w:pPr>
      <w:r>
        <w:rPr>
          <w:rFonts w:hint="eastAsia"/>
          <w:highlight w:val="none"/>
        </w:rPr>
        <w:t>3.1.3现场</w:t>
      </w:r>
      <w:r>
        <w:rPr>
          <w:rFonts w:hint="eastAsia"/>
          <w:highlight w:val="none"/>
          <w:lang w:val="en-US" w:eastAsia="zh-CN"/>
        </w:rPr>
        <w:t>总</w:t>
      </w:r>
      <w:r>
        <w:rPr>
          <w:rFonts w:hint="eastAsia"/>
          <w:highlight w:val="none"/>
        </w:rPr>
        <w:t>指挥立即赶赴现场，了解工作，组织应急救援工作。抢险人员到达现场后，应使用燃气检测仪或肥皂水迅速查明泄漏点，关闭泄漏点前阀门，立即采取有效措施进行抢修</w:t>
      </w:r>
      <w:r>
        <w:rPr>
          <w:rFonts w:hint="eastAsia"/>
          <w:highlight w:val="none"/>
          <w:lang w:eastAsia="zh-CN"/>
        </w:rPr>
        <w:t>，</w:t>
      </w:r>
      <w:r>
        <w:rPr>
          <w:rFonts w:hint="eastAsia"/>
          <w:highlight w:val="none"/>
        </w:rPr>
        <w:t>必要时向威海港华燃气公司和消防救援大队寻求帮助。</w:t>
      </w:r>
    </w:p>
    <w:p w14:paraId="28CB3541">
      <w:pPr>
        <w:bidi w:val="0"/>
        <w:rPr>
          <w:highlight w:val="none"/>
        </w:rPr>
      </w:pPr>
      <w:r>
        <w:rPr>
          <w:rFonts w:hint="eastAsia"/>
          <w:highlight w:val="none"/>
        </w:rPr>
        <w:t>3.1.4应急疏散组人员应立即有序引导疏散就餐职工，并阻止任何人进入现场。</w:t>
      </w:r>
    </w:p>
    <w:p w14:paraId="54FFEF9B">
      <w:pPr>
        <w:bidi w:val="0"/>
        <w:rPr>
          <w:highlight w:val="none"/>
        </w:rPr>
      </w:pPr>
      <w:r>
        <w:rPr>
          <w:rFonts w:hint="eastAsia"/>
          <w:highlight w:val="none"/>
        </w:rPr>
        <w:t>3.2现场处置</w:t>
      </w:r>
    </w:p>
    <w:p w14:paraId="1C236AF2">
      <w:pPr>
        <w:bidi w:val="0"/>
        <w:rPr>
          <w:highlight w:val="none"/>
        </w:rPr>
      </w:pPr>
      <w:r>
        <w:rPr>
          <w:rFonts w:hint="eastAsia"/>
          <w:highlight w:val="none"/>
        </w:rPr>
        <w:t>3.2.1发现燃气泄漏时，严禁火种进入、严禁开、关电灯，拉、合电闸，严禁敲击金属器具和抽烟点火，以免将事故进一步扩大。</w:t>
      </w:r>
    </w:p>
    <w:p w14:paraId="741375E2">
      <w:pPr>
        <w:bidi w:val="0"/>
        <w:rPr>
          <w:highlight w:val="none"/>
        </w:rPr>
      </w:pPr>
      <w:r>
        <w:rPr>
          <w:rFonts w:hint="eastAsia"/>
          <w:highlight w:val="none"/>
        </w:rPr>
        <w:t>3.2.2发现燃气开关和管道漏气，应立即关闭总开关停止使用燃气，打开北门，使空气流通，驱散燃气。</w:t>
      </w:r>
    </w:p>
    <w:p w14:paraId="7617575F">
      <w:pPr>
        <w:bidi w:val="0"/>
        <w:rPr>
          <w:highlight w:val="none"/>
        </w:rPr>
      </w:pPr>
      <w:r>
        <w:rPr>
          <w:rFonts w:hint="eastAsia"/>
          <w:highlight w:val="none"/>
        </w:rPr>
        <w:t>3.2.3当发现燃气管道有泄漏，若裂缝较小时及时采取临时措施用胶布或用香皂、肥皂将漏气处封堵并及时关闭输气阀门，必要时请威海港华燃气公司进行检查、维修。</w:t>
      </w:r>
    </w:p>
    <w:p w14:paraId="6BAB43EF">
      <w:pPr>
        <w:bidi w:val="0"/>
        <w:rPr>
          <w:highlight w:val="none"/>
        </w:rPr>
      </w:pPr>
      <w:r>
        <w:rPr>
          <w:rFonts w:hint="eastAsia"/>
          <w:highlight w:val="none"/>
        </w:rPr>
        <w:t>3.2.4若发生燃气失火时，发现人员应先关燃气表开关，立即用湿布或灭火毯灭火。如火势较大无法控制时，应迅速通知消防救援大队，报警时应报清事故单位、地点、何种灾害、人员伤亡、报警人姓名、联系电话等情况。</w:t>
      </w:r>
    </w:p>
    <w:p w14:paraId="5E7F31C7">
      <w:pPr>
        <w:bidi w:val="0"/>
        <w:rPr>
          <w:highlight w:val="none"/>
        </w:rPr>
      </w:pPr>
      <w:r>
        <w:rPr>
          <w:rFonts w:hint="eastAsia"/>
          <w:highlight w:val="none"/>
        </w:rPr>
        <w:t>3</w:t>
      </w:r>
      <w:r>
        <w:rPr>
          <w:highlight w:val="none"/>
        </w:rPr>
        <w:t>.3</w:t>
      </w:r>
      <w:r>
        <w:rPr>
          <w:rFonts w:hint="eastAsia"/>
          <w:highlight w:val="none"/>
        </w:rPr>
        <w:t>扩大应急</w:t>
      </w:r>
      <w:r>
        <w:rPr>
          <w:rFonts w:hint="eastAsia"/>
          <w:highlight w:val="none"/>
          <w:lang w:eastAsia="zh-CN"/>
        </w:rPr>
        <w:t>：</w:t>
      </w:r>
      <w:r>
        <w:rPr>
          <w:rFonts w:hint="eastAsia"/>
          <w:highlight w:val="none"/>
        </w:rPr>
        <w:t>现场救援力量若无法控制险情时，立即封闭现场，全员撤离</w:t>
      </w:r>
      <w:r>
        <w:rPr>
          <w:rFonts w:hint="eastAsia"/>
          <w:highlight w:val="none"/>
          <w:lang w:eastAsia="zh-CN"/>
        </w:rPr>
        <w:t>；</w:t>
      </w:r>
      <w:r>
        <w:rPr>
          <w:rFonts w:hint="eastAsia"/>
          <w:highlight w:val="none"/>
        </w:rPr>
        <w:t>并由抢险抢修组向应急救援领导小组组长报告。</w:t>
      </w:r>
    </w:p>
    <w:p w14:paraId="6703DA2A">
      <w:pPr>
        <w:bidi w:val="0"/>
        <w:rPr>
          <w:highlight w:val="none"/>
        </w:rPr>
      </w:pPr>
      <w:r>
        <w:rPr>
          <w:rFonts w:hint="eastAsia"/>
          <w:highlight w:val="none"/>
        </w:rPr>
        <w:t>3</w:t>
      </w:r>
      <w:r>
        <w:rPr>
          <w:highlight w:val="none"/>
        </w:rPr>
        <w:t>.4</w:t>
      </w:r>
      <w:r>
        <w:rPr>
          <w:rFonts w:hint="eastAsia"/>
          <w:highlight w:val="none"/>
        </w:rPr>
        <w:t>拨打</w:t>
      </w:r>
      <w:r>
        <w:rPr>
          <w:rFonts w:hint="eastAsia"/>
          <w:highlight w:val="none"/>
          <w:lang w:eastAsia="zh-CN"/>
        </w:rPr>
        <w:t>“</w:t>
      </w:r>
      <w:r>
        <w:rPr>
          <w:rFonts w:hint="eastAsia"/>
          <w:highlight w:val="none"/>
        </w:rPr>
        <w:t>119</w:t>
      </w:r>
      <w:r>
        <w:rPr>
          <w:rFonts w:hint="eastAsia"/>
          <w:highlight w:val="none"/>
          <w:lang w:eastAsia="zh-CN"/>
        </w:rPr>
        <w:t>”“</w:t>
      </w:r>
      <w:r>
        <w:rPr>
          <w:rFonts w:hint="eastAsia"/>
          <w:highlight w:val="none"/>
        </w:rPr>
        <w:t>120</w:t>
      </w:r>
      <w:r>
        <w:rPr>
          <w:rFonts w:hint="eastAsia"/>
          <w:highlight w:val="none"/>
          <w:lang w:eastAsia="zh-CN"/>
        </w:rPr>
        <w:t>”</w:t>
      </w:r>
      <w:r>
        <w:rPr>
          <w:rFonts w:hint="eastAsia"/>
          <w:highlight w:val="none"/>
        </w:rPr>
        <w:t>报警，并打开消防通道，接应消防、医疗救护等车辆及外部应急增援力量到来。</w:t>
      </w:r>
    </w:p>
    <w:p w14:paraId="4B4B5198">
      <w:pPr>
        <w:bidi w:val="0"/>
        <w:rPr>
          <w:highlight w:val="none"/>
        </w:rPr>
      </w:pPr>
      <w:r>
        <w:rPr>
          <w:rFonts w:hint="eastAsia"/>
          <w:highlight w:val="none"/>
        </w:rPr>
        <w:t>3</w:t>
      </w:r>
      <w:r>
        <w:rPr>
          <w:highlight w:val="none"/>
        </w:rPr>
        <w:t>.5</w:t>
      </w:r>
      <w:r>
        <w:rPr>
          <w:rFonts w:hint="eastAsia"/>
          <w:highlight w:val="none"/>
        </w:rPr>
        <w:t>事故处理结束后，清扫现场，经</w:t>
      </w:r>
      <w:r>
        <w:rPr>
          <w:rFonts w:hint="eastAsia"/>
          <w:highlight w:val="none"/>
          <w:lang w:eastAsia="zh-CN"/>
        </w:rPr>
        <w:t>集团公司</w:t>
      </w:r>
      <w:r>
        <w:rPr>
          <w:rFonts w:hint="eastAsia"/>
          <w:highlight w:val="none"/>
        </w:rPr>
        <w:t>同意后恢复生产。</w:t>
      </w:r>
    </w:p>
    <w:p w14:paraId="3CF37C58">
      <w:pPr>
        <w:pStyle w:val="17"/>
        <w:bidi w:val="0"/>
        <w:outlineLvl w:val="1"/>
        <w:rPr>
          <w:highlight w:val="none"/>
        </w:rPr>
      </w:pPr>
      <w:bookmarkStart w:id="190" w:name="_Toc85203591"/>
      <w:bookmarkStart w:id="191" w:name="_Toc85200374"/>
      <w:r>
        <w:rPr>
          <w:rFonts w:hint="eastAsia"/>
          <w:highlight w:val="none"/>
        </w:rPr>
        <w:t>4 注意事项</w:t>
      </w:r>
      <w:bookmarkEnd w:id="190"/>
      <w:bookmarkEnd w:id="191"/>
    </w:p>
    <w:p w14:paraId="55B8693C">
      <w:pPr>
        <w:bidi w:val="0"/>
        <w:rPr>
          <w:rFonts w:hint="eastAsia"/>
          <w:highlight w:val="none"/>
        </w:rPr>
      </w:pPr>
      <w:r>
        <w:rPr>
          <w:rFonts w:hint="eastAsia"/>
          <w:highlight w:val="none"/>
        </w:rPr>
        <w:t>4.1燃气泄漏时，千万不要开启或关闭任何电器设备，不要打开抽油烟机或排气扇排风。</w:t>
      </w:r>
    </w:p>
    <w:p w14:paraId="6974667D">
      <w:pPr>
        <w:bidi w:val="0"/>
        <w:rPr>
          <w:rFonts w:hint="eastAsia"/>
          <w:highlight w:val="none"/>
        </w:rPr>
      </w:pPr>
      <w:r>
        <w:rPr>
          <w:rFonts w:hint="eastAsia"/>
          <w:highlight w:val="none"/>
        </w:rPr>
        <w:t>4.2燃气泄漏时，不要在室内停留，以防窒息、中毒，并切断室内外总电源。</w:t>
      </w:r>
    </w:p>
    <w:p w14:paraId="07B1C3D6">
      <w:pPr>
        <w:bidi w:val="0"/>
        <w:ind w:left="0" w:leftChars="0" w:firstLine="0" w:firstLineChars="0"/>
        <w:rPr>
          <w:rFonts w:hint="eastAsia"/>
          <w:highlight w:val="none"/>
        </w:rPr>
      </w:pPr>
    </w:p>
    <w:p w14:paraId="0B748E7C">
      <w:pPr>
        <w:bidi w:val="0"/>
        <w:rPr>
          <w:rFonts w:hint="eastAsia"/>
          <w:highlight w:val="none"/>
          <w:lang w:val="en-US" w:eastAsia="zh-CN"/>
        </w:rPr>
      </w:pPr>
      <w:r>
        <w:rPr>
          <w:rFonts w:hint="eastAsia"/>
          <w:highlight w:val="none"/>
          <w:lang w:val="en-US" w:eastAsia="zh-CN"/>
        </w:rPr>
        <w:br w:type="page"/>
      </w:r>
    </w:p>
    <w:p w14:paraId="5683146B">
      <w:pPr>
        <w:pStyle w:val="2"/>
        <w:bidi w:val="0"/>
        <w:rPr>
          <w:rFonts w:hint="eastAsia"/>
          <w:highlight w:val="none"/>
          <w:lang w:eastAsia="zh-CN"/>
        </w:rPr>
      </w:pPr>
      <w:bookmarkStart w:id="192" w:name="_Toc15298"/>
      <w:bookmarkStart w:id="193" w:name="_Toc13524"/>
      <w:r>
        <w:rPr>
          <w:rFonts w:hint="eastAsia"/>
          <w:highlight w:val="none"/>
          <w:lang w:val="en-US" w:eastAsia="zh-CN"/>
        </w:rPr>
        <w:t xml:space="preserve">8 </w:t>
      </w:r>
      <w:r>
        <w:rPr>
          <w:rFonts w:hint="eastAsia"/>
          <w:highlight w:val="none"/>
        </w:rPr>
        <w:t>灭火和应急疏散</w:t>
      </w:r>
      <w:r>
        <w:rPr>
          <w:rFonts w:hint="eastAsia"/>
          <w:highlight w:val="none"/>
          <w:lang w:eastAsia="zh-CN"/>
        </w:rPr>
        <w:t>现场处置方案</w:t>
      </w:r>
      <w:bookmarkEnd w:id="192"/>
      <w:bookmarkEnd w:id="193"/>
    </w:p>
    <w:p w14:paraId="2CEE1A5A">
      <w:pPr>
        <w:pStyle w:val="17"/>
        <w:bidi w:val="0"/>
        <w:outlineLvl w:val="1"/>
        <w:rPr>
          <w:rFonts w:hint="eastAsia"/>
          <w:highlight w:val="none"/>
          <w:lang w:eastAsia="zh-CN"/>
        </w:rPr>
      </w:pPr>
      <w:r>
        <w:rPr>
          <w:rFonts w:hint="eastAsia"/>
          <w:highlight w:val="none"/>
        </w:rPr>
        <w:t>1 事故风险</w:t>
      </w:r>
      <w:r>
        <w:rPr>
          <w:rFonts w:hint="eastAsia"/>
          <w:highlight w:val="none"/>
          <w:lang w:eastAsia="zh-CN"/>
        </w:rPr>
        <w:t>描述</w:t>
      </w:r>
    </w:p>
    <w:p w14:paraId="010CBF22">
      <w:pPr>
        <w:bidi w:val="0"/>
        <w:rPr>
          <w:rFonts w:hint="eastAsia"/>
          <w:highlight w:val="none"/>
        </w:rPr>
      </w:pPr>
      <w:r>
        <w:rPr>
          <w:rFonts w:hint="eastAsia"/>
          <w:highlight w:val="none"/>
          <w:lang w:val="en-US" w:eastAsia="zh-CN"/>
        </w:rPr>
        <w:t>由于电器线路老化、负荷过载、吸烟烟头未熄灭等造成人员伤亡和财产经济损失。</w:t>
      </w:r>
    </w:p>
    <w:p w14:paraId="2D9AD955">
      <w:pPr>
        <w:bidi w:val="0"/>
        <w:rPr>
          <w:rFonts w:hint="eastAsia"/>
          <w:highlight w:val="none"/>
        </w:rPr>
      </w:pPr>
      <w:r>
        <w:rPr>
          <w:rFonts w:hint="eastAsia"/>
          <w:highlight w:val="none"/>
        </w:rPr>
        <w:t>1.1可能产生的事故类型</w:t>
      </w:r>
    </w:p>
    <w:p w14:paraId="28F6A3F0">
      <w:pPr>
        <w:bidi w:val="0"/>
        <w:rPr>
          <w:rFonts w:hint="eastAsia"/>
          <w:highlight w:val="none"/>
        </w:rPr>
      </w:pPr>
      <w:r>
        <w:rPr>
          <w:rFonts w:hint="eastAsia"/>
          <w:highlight w:val="none"/>
        </w:rPr>
        <w:t>火灾</w:t>
      </w:r>
      <w:r>
        <w:rPr>
          <w:rFonts w:hint="eastAsia"/>
          <w:highlight w:val="none"/>
          <w:lang w:eastAsia="zh-CN"/>
        </w:rPr>
        <w:t>、中毒和窒息等</w:t>
      </w:r>
      <w:r>
        <w:rPr>
          <w:rFonts w:hint="eastAsia"/>
          <w:highlight w:val="none"/>
        </w:rPr>
        <w:t>。</w:t>
      </w:r>
    </w:p>
    <w:p w14:paraId="1C576F66">
      <w:pPr>
        <w:bidi w:val="0"/>
        <w:rPr>
          <w:rFonts w:hint="eastAsia"/>
          <w:highlight w:val="none"/>
        </w:rPr>
      </w:pPr>
      <w:r>
        <w:rPr>
          <w:rFonts w:hint="eastAsia"/>
          <w:highlight w:val="none"/>
        </w:rPr>
        <w:t>1.2产生的主要原因</w:t>
      </w:r>
    </w:p>
    <w:p w14:paraId="00D5606E">
      <w:pPr>
        <w:bidi w:val="0"/>
        <w:rPr>
          <w:rFonts w:hint="eastAsia"/>
          <w:highlight w:val="none"/>
        </w:rPr>
      </w:pPr>
      <w:r>
        <w:rPr>
          <w:rFonts w:hint="eastAsia"/>
          <w:highlight w:val="none"/>
        </w:rPr>
        <w:t>1.2.1电气设备老化、未按计划定期维护保养；</w:t>
      </w:r>
    </w:p>
    <w:p w14:paraId="1B7EE196">
      <w:pPr>
        <w:bidi w:val="0"/>
        <w:rPr>
          <w:rFonts w:hint="eastAsia"/>
          <w:highlight w:val="none"/>
        </w:rPr>
      </w:pPr>
      <w:r>
        <w:rPr>
          <w:rFonts w:hint="eastAsia"/>
          <w:highlight w:val="none"/>
        </w:rPr>
        <w:t>1.2.2用电高峰期线路过载发热；</w:t>
      </w:r>
    </w:p>
    <w:p w14:paraId="04CEA572">
      <w:pPr>
        <w:bidi w:val="0"/>
        <w:rPr>
          <w:rFonts w:hint="eastAsia"/>
          <w:highlight w:val="none"/>
        </w:rPr>
      </w:pPr>
      <w:r>
        <w:rPr>
          <w:rFonts w:hint="eastAsia"/>
          <w:highlight w:val="none"/>
        </w:rPr>
        <w:t>1.2.3雷电等自然灾害；</w:t>
      </w:r>
    </w:p>
    <w:p w14:paraId="7A3C4303">
      <w:pPr>
        <w:bidi w:val="0"/>
        <w:rPr>
          <w:rFonts w:hint="eastAsia"/>
          <w:highlight w:val="none"/>
        </w:rPr>
      </w:pPr>
      <w:r>
        <w:rPr>
          <w:rFonts w:hint="eastAsia"/>
          <w:highlight w:val="none"/>
        </w:rPr>
        <w:t>1.2.4高温物体或者明火引燃可燃物。</w:t>
      </w:r>
    </w:p>
    <w:p w14:paraId="1B3C4B5F">
      <w:pPr>
        <w:bidi w:val="0"/>
        <w:rPr>
          <w:rFonts w:hint="eastAsia"/>
          <w:highlight w:val="none"/>
        </w:rPr>
      </w:pPr>
      <w:r>
        <w:rPr>
          <w:rFonts w:hint="eastAsia"/>
          <w:highlight w:val="none"/>
        </w:rPr>
        <w:t>1.3发生的季节及其严重程度</w:t>
      </w:r>
    </w:p>
    <w:p w14:paraId="0BE54C22">
      <w:pPr>
        <w:bidi w:val="0"/>
        <w:rPr>
          <w:rFonts w:hint="eastAsia"/>
          <w:highlight w:val="none"/>
        </w:rPr>
      </w:pPr>
      <w:r>
        <w:rPr>
          <w:rFonts w:hint="eastAsia"/>
          <w:highlight w:val="none"/>
        </w:rPr>
        <w:t>春、夏、秋季风干物燥，易造成火灾事故发生，导致人员伤亡、财产损失。</w:t>
      </w:r>
    </w:p>
    <w:p w14:paraId="5C120BEB">
      <w:pPr>
        <w:pStyle w:val="17"/>
        <w:bidi w:val="0"/>
        <w:outlineLvl w:val="1"/>
        <w:rPr>
          <w:highlight w:val="none"/>
        </w:rPr>
      </w:pPr>
      <w:r>
        <w:rPr>
          <w:rFonts w:hint="eastAsia"/>
          <w:highlight w:val="none"/>
        </w:rPr>
        <w:t>2 应急工作职责</w:t>
      </w:r>
    </w:p>
    <w:p w14:paraId="5CA12743">
      <w:pPr>
        <w:bidi w:val="0"/>
        <w:rPr>
          <w:rFonts w:hint="eastAsia"/>
          <w:highlight w:val="none"/>
          <w:lang w:eastAsia="zh-CN"/>
        </w:rPr>
      </w:pPr>
      <w:r>
        <w:rPr>
          <w:rFonts w:hint="eastAsia"/>
          <w:highlight w:val="none"/>
          <w:lang w:eastAsia="zh-CN"/>
        </w:rPr>
        <w:t>后勤保障部</w:t>
      </w:r>
      <w:r>
        <w:rPr>
          <w:rFonts w:hint="eastAsia"/>
          <w:highlight w:val="none"/>
          <w:lang w:val="en-US" w:eastAsia="zh-CN"/>
        </w:rPr>
        <w:t>或</w:t>
      </w:r>
      <w:r>
        <w:rPr>
          <w:rFonts w:hint="eastAsia"/>
          <w:highlight w:val="none"/>
          <w:lang w:eastAsia="zh-CN"/>
        </w:rPr>
        <w:t>各</w:t>
      </w:r>
      <w:r>
        <w:rPr>
          <w:rFonts w:hint="eastAsia"/>
          <w:highlight w:val="none"/>
          <w:lang w:val="en-US" w:eastAsia="zh-CN"/>
        </w:rPr>
        <w:t>事发</w:t>
      </w:r>
      <w:r>
        <w:rPr>
          <w:rFonts w:hint="eastAsia"/>
          <w:highlight w:val="none"/>
          <w:lang w:eastAsia="zh-CN"/>
        </w:rPr>
        <w:t>单位</w:t>
      </w:r>
      <w:r>
        <w:rPr>
          <w:rFonts w:hint="eastAsia"/>
          <w:highlight w:val="none"/>
          <w:lang w:val="en-US" w:eastAsia="zh-CN"/>
        </w:rPr>
        <w:t>为责任单位，</w:t>
      </w:r>
      <w:r>
        <w:rPr>
          <w:rFonts w:hint="eastAsia"/>
          <w:highlight w:val="none"/>
          <w:lang w:eastAsia="zh-CN"/>
        </w:rPr>
        <w:t>成立灭火和应急疏散指挥部，其主要负责人</w:t>
      </w:r>
      <w:r>
        <w:rPr>
          <w:rFonts w:hint="eastAsia"/>
          <w:highlight w:val="none"/>
          <w:lang w:val="en-US" w:eastAsia="zh-CN"/>
        </w:rPr>
        <w:t>担任</w:t>
      </w:r>
      <w:r>
        <w:rPr>
          <w:rFonts w:hint="eastAsia"/>
          <w:highlight w:val="none"/>
          <w:lang w:eastAsia="zh-CN"/>
        </w:rPr>
        <w:t>现场总指挥。现场总指挥职责：负责领导应急处置及救援工作；召开应急工作会议，研究解决现场存在的问题；启动应急预案；指挥协调现场应急工作。</w:t>
      </w:r>
    </w:p>
    <w:p w14:paraId="19931ED6">
      <w:pPr>
        <w:bidi w:val="0"/>
        <w:rPr>
          <w:rFonts w:hint="eastAsia"/>
          <w:highlight w:val="none"/>
          <w:lang w:eastAsia="zh-CN"/>
        </w:rPr>
      </w:pPr>
      <w:r>
        <w:rPr>
          <w:rFonts w:hint="eastAsia"/>
          <w:highlight w:val="none"/>
          <w:lang w:eastAsia="zh-CN"/>
        </w:rPr>
        <w:t>指挥部成员由业务科长、部分骨干力量组成。成员职责：协调、指挥事故应急救援工作；协调、组织和获取应急所需的其他资源、设备，支援现场的应急救援工作；负责现场疏散、警戒；采取技术措施处置事故；负责现场被困人员、受伤人员救护转移工作。</w:t>
      </w:r>
    </w:p>
    <w:p w14:paraId="4EBBD98E">
      <w:pPr>
        <w:bidi w:val="0"/>
        <w:rPr>
          <w:rFonts w:hint="eastAsia"/>
          <w:highlight w:val="none"/>
          <w:lang w:eastAsia="zh-CN"/>
        </w:rPr>
      </w:pPr>
      <w:r>
        <w:rPr>
          <w:rFonts w:hint="eastAsia"/>
          <w:highlight w:val="none"/>
          <w:lang w:eastAsia="zh-CN"/>
        </w:rPr>
        <w:t>需明确内部应急组织分工和职责（见各相关单位附件）。</w:t>
      </w:r>
    </w:p>
    <w:p w14:paraId="18DD0C5B">
      <w:pPr>
        <w:bidi w:val="0"/>
        <w:rPr>
          <w:rFonts w:hint="eastAsia"/>
          <w:highlight w:val="none"/>
          <w:lang w:eastAsia="zh-CN"/>
        </w:rPr>
      </w:pPr>
      <w:r>
        <w:rPr>
          <w:rFonts w:hint="eastAsia"/>
          <w:highlight w:val="none"/>
          <w:lang w:eastAsia="zh-CN"/>
        </w:rPr>
        <w:t>2.1应急会议召开</w:t>
      </w:r>
    </w:p>
    <w:p w14:paraId="6B6A2BA9">
      <w:pPr>
        <w:bidi w:val="0"/>
        <w:rPr>
          <w:rFonts w:hint="eastAsia"/>
          <w:highlight w:val="none"/>
          <w:lang w:eastAsia="zh-CN"/>
        </w:rPr>
      </w:pPr>
      <w:r>
        <w:rPr>
          <w:rFonts w:hint="eastAsia"/>
          <w:highlight w:val="none"/>
          <w:lang w:eastAsia="zh-CN"/>
        </w:rPr>
        <w:t>指挥部根据了解事故现场情况，如事故类型，人员伤亡等情况，组织制定相应的救援方案。</w:t>
      </w:r>
    </w:p>
    <w:p w14:paraId="6471D86F">
      <w:pPr>
        <w:bidi w:val="0"/>
        <w:rPr>
          <w:rFonts w:hint="eastAsia"/>
          <w:highlight w:val="none"/>
          <w:lang w:eastAsia="zh-CN"/>
        </w:rPr>
      </w:pPr>
      <w:r>
        <w:rPr>
          <w:rFonts w:hint="eastAsia"/>
          <w:highlight w:val="none"/>
          <w:lang w:eastAsia="zh-CN"/>
        </w:rPr>
        <w:t>2.2信息上报</w:t>
      </w:r>
    </w:p>
    <w:p w14:paraId="78E9CA1D">
      <w:pPr>
        <w:bidi w:val="0"/>
        <w:rPr>
          <w:rFonts w:hint="eastAsia"/>
          <w:highlight w:val="none"/>
          <w:lang w:eastAsia="zh-CN"/>
        </w:rPr>
      </w:pPr>
      <w:r>
        <w:rPr>
          <w:rFonts w:hint="eastAsia"/>
          <w:highlight w:val="none"/>
          <w:lang w:eastAsia="zh-CN"/>
        </w:rPr>
        <w:t>2.2.1发生事故后，作业人员、事故现场管理或监护人员、负伤者、受害者本人立即向所在单位负责人报告。</w:t>
      </w:r>
    </w:p>
    <w:p w14:paraId="17A31C0D">
      <w:pPr>
        <w:bidi w:val="0"/>
        <w:rPr>
          <w:rFonts w:hint="eastAsia"/>
          <w:highlight w:val="none"/>
          <w:lang w:eastAsia="zh-CN"/>
        </w:rPr>
      </w:pPr>
      <w:r>
        <w:rPr>
          <w:rFonts w:hint="eastAsia"/>
          <w:highlight w:val="none"/>
          <w:lang w:eastAsia="zh-CN"/>
        </w:rPr>
        <w:t>2.2.2事故单位主要负责人根据现场情况，按照事故报告程序逐级上报。</w:t>
      </w:r>
    </w:p>
    <w:p w14:paraId="7789782D">
      <w:pPr>
        <w:bidi w:val="0"/>
        <w:rPr>
          <w:rFonts w:hint="eastAsia"/>
          <w:highlight w:val="none"/>
          <w:lang w:eastAsia="zh-CN"/>
        </w:rPr>
      </w:pPr>
      <w:r>
        <w:rPr>
          <w:rFonts w:hint="eastAsia"/>
          <w:highlight w:val="none"/>
          <w:lang w:eastAsia="zh-CN"/>
        </w:rPr>
        <w:t>2.2.3任何单位和个人对事故不得迟报、漏报、谎报或者瞒报。伤亡事故上报后伤亡人数有变化的，应当立即续报。</w:t>
      </w:r>
    </w:p>
    <w:p w14:paraId="2B672E89">
      <w:pPr>
        <w:bidi w:val="0"/>
        <w:rPr>
          <w:rFonts w:hint="eastAsia"/>
          <w:highlight w:val="none"/>
          <w:lang w:eastAsia="zh-CN"/>
        </w:rPr>
      </w:pPr>
      <w:r>
        <w:rPr>
          <w:rFonts w:hint="eastAsia"/>
          <w:highlight w:val="none"/>
          <w:lang w:eastAsia="zh-CN"/>
        </w:rPr>
        <w:t>2.2.4信息报告内容包括：</w:t>
      </w:r>
    </w:p>
    <w:p w14:paraId="35AE1D20">
      <w:pPr>
        <w:bidi w:val="0"/>
        <w:rPr>
          <w:rFonts w:hint="eastAsia"/>
          <w:highlight w:val="none"/>
          <w:lang w:eastAsia="zh-CN"/>
        </w:rPr>
      </w:pPr>
      <w:r>
        <w:rPr>
          <w:rFonts w:hint="eastAsia"/>
          <w:highlight w:val="none"/>
          <w:lang w:eastAsia="zh-CN"/>
        </w:rPr>
        <w:t>●事故发生的时间、地点或岗位及事故现场情况；</w:t>
      </w:r>
    </w:p>
    <w:p w14:paraId="590316A1">
      <w:pPr>
        <w:bidi w:val="0"/>
        <w:rPr>
          <w:rFonts w:hint="eastAsia"/>
          <w:highlight w:val="none"/>
          <w:lang w:eastAsia="zh-CN"/>
        </w:rPr>
      </w:pPr>
      <w:r>
        <w:rPr>
          <w:rFonts w:hint="eastAsia"/>
          <w:highlight w:val="none"/>
          <w:lang w:eastAsia="zh-CN"/>
        </w:rPr>
        <w:t>●事故已经造成或可能造成的伤亡人数（包括下落不明、涉险的人数）；</w:t>
      </w:r>
    </w:p>
    <w:p w14:paraId="22E112B6">
      <w:pPr>
        <w:bidi w:val="0"/>
        <w:rPr>
          <w:rFonts w:hint="eastAsia"/>
          <w:highlight w:val="none"/>
          <w:lang w:eastAsia="zh-CN"/>
        </w:rPr>
      </w:pPr>
      <w:r>
        <w:rPr>
          <w:rFonts w:hint="eastAsia"/>
          <w:highlight w:val="none"/>
          <w:lang w:eastAsia="zh-CN"/>
        </w:rPr>
        <w:t>●已经采取的应急措施。</w:t>
      </w:r>
    </w:p>
    <w:p w14:paraId="66100980">
      <w:pPr>
        <w:bidi w:val="0"/>
        <w:rPr>
          <w:rFonts w:hint="eastAsia"/>
          <w:highlight w:val="none"/>
        </w:rPr>
      </w:pPr>
      <w:r>
        <w:rPr>
          <w:rFonts w:hint="eastAsia"/>
          <w:highlight w:val="none"/>
        </w:rPr>
        <w:t>2.</w:t>
      </w:r>
      <w:r>
        <w:rPr>
          <w:rFonts w:hint="eastAsia"/>
          <w:highlight w:val="none"/>
          <w:lang w:val="en-US" w:eastAsia="zh-CN"/>
        </w:rPr>
        <w:t>3</w:t>
      </w:r>
      <w:r>
        <w:rPr>
          <w:rFonts w:hint="eastAsia"/>
          <w:highlight w:val="none"/>
        </w:rPr>
        <w:t>灭火行动组</w:t>
      </w:r>
    </w:p>
    <w:p w14:paraId="32A938BB">
      <w:pPr>
        <w:bidi w:val="0"/>
        <w:rPr>
          <w:rFonts w:hint="eastAsia"/>
          <w:highlight w:val="none"/>
        </w:rPr>
      </w:pPr>
      <w:r>
        <w:rPr>
          <w:rFonts w:hint="eastAsia"/>
          <w:highlight w:val="none"/>
        </w:rPr>
        <w:t>组成：由责任单位值班人员组成。</w:t>
      </w:r>
    </w:p>
    <w:p w14:paraId="28DCECC3">
      <w:pPr>
        <w:bidi w:val="0"/>
        <w:rPr>
          <w:rFonts w:hint="eastAsia"/>
          <w:highlight w:val="none"/>
        </w:rPr>
      </w:pPr>
      <w:r>
        <w:rPr>
          <w:rFonts w:hint="eastAsia"/>
          <w:highlight w:val="none"/>
        </w:rPr>
        <w:t>职责：接到火情报警后立即赶往火灾事故现场；负责参与现场灭火行动；负责重点加强对办公大楼机房、财务部门、档案室等重点部位的保护。</w:t>
      </w:r>
    </w:p>
    <w:p w14:paraId="724AFCF8">
      <w:pPr>
        <w:bidi w:val="0"/>
        <w:rPr>
          <w:rFonts w:hint="eastAsia"/>
          <w:highlight w:val="none"/>
        </w:rPr>
      </w:pPr>
      <w:r>
        <w:rPr>
          <w:rFonts w:hint="eastAsia"/>
          <w:highlight w:val="none"/>
        </w:rPr>
        <w:t>2.</w:t>
      </w:r>
      <w:r>
        <w:rPr>
          <w:rFonts w:hint="eastAsia"/>
          <w:highlight w:val="none"/>
          <w:lang w:val="en-US" w:eastAsia="zh-CN"/>
        </w:rPr>
        <w:t>4</w:t>
      </w:r>
      <w:r>
        <w:rPr>
          <w:rFonts w:hint="eastAsia"/>
          <w:highlight w:val="none"/>
        </w:rPr>
        <w:t>疏散引导组</w:t>
      </w:r>
    </w:p>
    <w:p w14:paraId="202ED087">
      <w:pPr>
        <w:bidi w:val="0"/>
        <w:rPr>
          <w:rFonts w:hint="eastAsia"/>
          <w:highlight w:val="none"/>
        </w:rPr>
      </w:pPr>
      <w:r>
        <w:rPr>
          <w:rFonts w:hint="eastAsia"/>
          <w:highlight w:val="none"/>
        </w:rPr>
        <w:t>组成：由责任单位所属科室负责人组成。</w:t>
      </w:r>
    </w:p>
    <w:p w14:paraId="254ADB09">
      <w:pPr>
        <w:bidi w:val="0"/>
        <w:rPr>
          <w:rFonts w:hint="eastAsia"/>
          <w:highlight w:val="none"/>
        </w:rPr>
      </w:pPr>
      <w:r>
        <w:rPr>
          <w:rFonts w:hint="eastAsia"/>
          <w:highlight w:val="none"/>
        </w:rPr>
        <w:t>职责：负责办公场所火灾时应急疏散的全面控制；负责引导、指挥职工疏散</w:t>
      </w:r>
      <w:r>
        <w:rPr>
          <w:rFonts w:hint="eastAsia"/>
          <w:highlight w:val="none"/>
          <w:lang w:eastAsia="zh-CN"/>
        </w:rPr>
        <w:t>、</w:t>
      </w:r>
      <w:r>
        <w:rPr>
          <w:rFonts w:hint="eastAsia"/>
          <w:highlight w:val="none"/>
        </w:rPr>
        <w:t>人员点名（含职工、访客）</w:t>
      </w:r>
      <w:r>
        <w:rPr>
          <w:rFonts w:hint="eastAsia"/>
          <w:highlight w:val="none"/>
          <w:lang w:eastAsia="zh-CN"/>
        </w:rPr>
        <w:t>；</w:t>
      </w:r>
      <w:r>
        <w:rPr>
          <w:rFonts w:hint="eastAsia"/>
          <w:highlight w:val="none"/>
        </w:rPr>
        <w:t>负责划定临时集合地点位置；负责引导消防救援大队人员到达火灾现场；负责协助现场疏散与警戒责任。</w:t>
      </w:r>
    </w:p>
    <w:p w14:paraId="26EFAC18">
      <w:pPr>
        <w:bidi w:val="0"/>
        <w:rPr>
          <w:rFonts w:hint="eastAsia"/>
          <w:highlight w:val="none"/>
        </w:rPr>
      </w:pPr>
      <w:r>
        <w:rPr>
          <w:rFonts w:hint="eastAsia"/>
          <w:highlight w:val="none"/>
        </w:rPr>
        <w:t>2.</w:t>
      </w:r>
      <w:r>
        <w:rPr>
          <w:rFonts w:hint="eastAsia"/>
          <w:highlight w:val="none"/>
          <w:lang w:val="en-US" w:eastAsia="zh-CN"/>
        </w:rPr>
        <w:t>5</w:t>
      </w:r>
      <w:r>
        <w:rPr>
          <w:rFonts w:hint="eastAsia"/>
          <w:highlight w:val="none"/>
        </w:rPr>
        <w:t>安全救护组</w:t>
      </w:r>
    </w:p>
    <w:p w14:paraId="5BF7FC0B">
      <w:pPr>
        <w:bidi w:val="0"/>
        <w:rPr>
          <w:rFonts w:hint="eastAsia"/>
          <w:highlight w:val="none"/>
        </w:rPr>
      </w:pPr>
      <w:r>
        <w:rPr>
          <w:rFonts w:hint="eastAsia"/>
          <w:highlight w:val="none"/>
        </w:rPr>
        <w:t>组成：由责任单位所属科室负责人组成。</w:t>
      </w:r>
    </w:p>
    <w:p w14:paraId="7C46ED84">
      <w:pPr>
        <w:bidi w:val="0"/>
        <w:rPr>
          <w:rFonts w:hint="eastAsia"/>
          <w:highlight w:val="none"/>
        </w:rPr>
      </w:pPr>
      <w:r>
        <w:rPr>
          <w:rFonts w:hint="eastAsia"/>
          <w:highlight w:val="none"/>
        </w:rPr>
        <w:t>职责：负责联系就近的医疗机构；负责组织救护车辆及医疗人员等进入指定地点；负责职工疏散时引起伤害的前期处理；负责协助医疗人员救护；负责协助现场人员受伤安抚工作。</w:t>
      </w:r>
    </w:p>
    <w:p w14:paraId="01CE13E0">
      <w:pPr>
        <w:bidi w:val="0"/>
        <w:rPr>
          <w:rFonts w:hint="eastAsia"/>
          <w:highlight w:val="none"/>
        </w:rPr>
      </w:pPr>
      <w:r>
        <w:rPr>
          <w:rFonts w:hint="eastAsia"/>
          <w:highlight w:val="none"/>
        </w:rPr>
        <w:t>2.</w:t>
      </w:r>
      <w:r>
        <w:rPr>
          <w:rFonts w:hint="eastAsia"/>
          <w:highlight w:val="none"/>
          <w:lang w:val="en-US" w:eastAsia="zh-CN"/>
        </w:rPr>
        <w:t>6</w:t>
      </w:r>
      <w:r>
        <w:rPr>
          <w:rFonts w:hint="eastAsia"/>
          <w:highlight w:val="none"/>
          <w:lang w:eastAsia="zh-CN"/>
        </w:rPr>
        <w:t>通讯联络</w:t>
      </w:r>
      <w:r>
        <w:rPr>
          <w:rFonts w:hint="eastAsia"/>
          <w:highlight w:val="none"/>
        </w:rPr>
        <w:t>组</w:t>
      </w:r>
    </w:p>
    <w:p w14:paraId="04907867">
      <w:pPr>
        <w:bidi w:val="0"/>
        <w:rPr>
          <w:rFonts w:hint="eastAsia"/>
          <w:highlight w:val="none"/>
        </w:rPr>
      </w:pPr>
      <w:r>
        <w:rPr>
          <w:rFonts w:hint="eastAsia"/>
          <w:highlight w:val="none"/>
        </w:rPr>
        <w:t>组成：由</w:t>
      </w:r>
      <w:r>
        <w:rPr>
          <w:rFonts w:hint="eastAsia"/>
          <w:highlight w:val="none"/>
          <w:lang w:val="en-US" w:eastAsia="zh-CN"/>
        </w:rPr>
        <w:t>各</w:t>
      </w:r>
      <w:r>
        <w:rPr>
          <w:rFonts w:hint="eastAsia"/>
          <w:highlight w:val="none"/>
        </w:rPr>
        <w:t>办公场所办公室</w:t>
      </w:r>
      <w:r>
        <w:rPr>
          <w:rFonts w:hint="eastAsia"/>
          <w:highlight w:val="none"/>
          <w:lang w:eastAsia="zh-CN"/>
        </w:rPr>
        <w:t>负责人员</w:t>
      </w:r>
      <w:r>
        <w:rPr>
          <w:rFonts w:hint="eastAsia"/>
          <w:highlight w:val="none"/>
        </w:rPr>
        <w:t>组成。</w:t>
      </w:r>
    </w:p>
    <w:p w14:paraId="2C0CBC4A">
      <w:pPr>
        <w:bidi w:val="0"/>
        <w:rPr>
          <w:rFonts w:hint="eastAsia"/>
          <w:highlight w:val="none"/>
          <w:lang w:eastAsia="zh-CN"/>
        </w:rPr>
      </w:pPr>
      <w:r>
        <w:rPr>
          <w:rFonts w:hint="eastAsia"/>
          <w:highlight w:val="none"/>
        </w:rPr>
        <w:t>职责：负责上报事故情况；负责向外部周边企业通告火灾预警；负责向外部救援的消防救援大队报告；负责传达上级的指示和工作命令</w:t>
      </w:r>
      <w:r>
        <w:rPr>
          <w:rFonts w:hint="eastAsia"/>
          <w:highlight w:val="none"/>
          <w:lang w:eastAsia="zh-CN"/>
        </w:rPr>
        <w:t>。</w:t>
      </w:r>
    </w:p>
    <w:p w14:paraId="7483C389">
      <w:pPr>
        <w:bidi w:val="0"/>
        <w:rPr>
          <w:rFonts w:hint="eastAsia"/>
          <w:highlight w:val="none"/>
        </w:rPr>
      </w:pPr>
      <w:r>
        <w:rPr>
          <w:rFonts w:hint="eastAsia"/>
          <w:highlight w:val="none"/>
        </w:rPr>
        <w:t>2.</w:t>
      </w:r>
      <w:r>
        <w:rPr>
          <w:rFonts w:hint="eastAsia"/>
          <w:highlight w:val="none"/>
          <w:lang w:val="en-US" w:eastAsia="zh-CN"/>
        </w:rPr>
        <w:t>7</w:t>
      </w:r>
      <w:r>
        <w:rPr>
          <w:rFonts w:hint="eastAsia"/>
          <w:highlight w:val="none"/>
          <w:lang w:eastAsia="zh-CN"/>
        </w:rPr>
        <w:t>设施保障</w:t>
      </w:r>
      <w:r>
        <w:rPr>
          <w:rFonts w:hint="eastAsia"/>
          <w:highlight w:val="none"/>
        </w:rPr>
        <w:t>组</w:t>
      </w:r>
    </w:p>
    <w:p w14:paraId="08F3CACB">
      <w:pPr>
        <w:bidi w:val="0"/>
        <w:rPr>
          <w:rFonts w:hint="eastAsia"/>
          <w:highlight w:val="none"/>
        </w:rPr>
      </w:pPr>
      <w:r>
        <w:rPr>
          <w:rFonts w:hint="eastAsia"/>
          <w:highlight w:val="none"/>
        </w:rPr>
        <w:t>组成：由</w:t>
      </w:r>
      <w:r>
        <w:rPr>
          <w:rFonts w:hint="eastAsia"/>
          <w:highlight w:val="none"/>
          <w:lang w:eastAsia="zh-CN"/>
        </w:rPr>
        <w:t>综治科</w:t>
      </w:r>
      <w:r>
        <w:rPr>
          <w:rFonts w:hint="eastAsia"/>
          <w:highlight w:val="none"/>
        </w:rPr>
        <w:t>人员或办公场所相关人员组成。</w:t>
      </w:r>
    </w:p>
    <w:p w14:paraId="1337EB8D">
      <w:pPr>
        <w:bidi w:val="0"/>
        <w:rPr>
          <w:rFonts w:hint="eastAsia"/>
          <w:highlight w:val="none"/>
        </w:rPr>
      </w:pPr>
      <w:r>
        <w:rPr>
          <w:rFonts w:hint="eastAsia"/>
          <w:highlight w:val="none"/>
        </w:rPr>
        <w:t>职责：负责断开各楼层总电源开关；负责消防警报器的启动。</w:t>
      </w:r>
    </w:p>
    <w:p w14:paraId="5EE4C5D6">
      <w:pPr>
        <w:pStyle w:val="17"/>
        <w:bidi w:val="0"/>
        <w:outlineLvl w:val="1"/>
        <w:rPr>
          <w:highlight w:val="none"/>
        </w:rPr>
      </w:pPr>
      <w:r>
        <w:rPr>
          <w:rFonts w:hint="eastAsia"/>
          <w:highlight w:val="none"/>
        </w:rPr>
        <w:t>3 应急处置</w:t>
      </w:r>
    </w:p>
    <w:p w14:paraId="1D5AE5F1">
      <w:pPr>
        <w:bidi w:val="0"/>
        <w:rPr>
          <w:rFonts w:hint="eastAsia"/>
          <w:highlight w:val="none"/>
        </w:rPr>
      </w:pPr>
      <w:r>
        <w:rPr>
          <w:rFonts w:hint="eastAsia"/>
          <w:highlight w:val="none"/>
        </w:rPr>
        <w:t>“先控制，后消灭”要首先采取控制火势继续蔓延扩大的措施，在具备了扑灭火灾的条件时，展开全面进攻，一举消灭火灾。灭火时，应根据火灾情况和本身力量灵活运用这一原则，对于能扑灭的火灾，要抓住时机，迅速扑灭。如果火势较大，灭火力量相对薄弱，</w:t>
      </w:r>
      <w:r>
        <w:rPr>
          <w:rFonts w:hint="eastAsia"/>
          <w:highlight w:val="none"/>
          <w:lang w:eastAsia="zh-CN"/>
        </w:rPr>
        <w:t>或因其他</w:t>
      </w:r>
      <w:r>
        <w:rPr>
          <w:rFonts w:hint="eastAsia"/>
          <w:highlight w:val="none"/>
        </w:rPr>
        <w:t>原因不能扑灭时，就应把主要力量放在控制火势发展上，为防止事故扩大，彻底消灭火灾创造条件。</w:t>
      </w:r>
    </w:p>
    <w:p w14:paraId="354DDE33">
      <w:pPr>
        <w:bidi w:val="0"/>
        <w:rPr>
          <w:rFonts w:hint="eastAsia"/>
          <w:highlight w:val="none"/>
        </w:rPr>
      </w:pPr>
      <w:r>
        <w:rPr>
          <w:rFonts w:hint="eastAsia"/>
          <w:highlight w:val="none"/>
        </w:rPr>
        <w:t>“救人重于救火”指火场是如果有人受到火灾威胁，灭火的首要任务就是要把被</w:t>
      </w:r>
      <w:r>
        <w:rPr>
          <w:rFonts w:hint="eastAsia"/>
          <w:highlight w:val="none"/>
          <w:lang w:eastAsia="zh-CN"/>
        </w:rPr>
        <w:t>大火</w:t>
      </w:r>
      <w:r>
        <w:rPr>
          <w:rFonts w:hint="eastAsia"/>
          <w:highlight w:val="none"/>
        </w:rPr>
        <w:t>围困的人员</w:t>
      </w:r>
      <w:r>
        <w:rPr>
          <w:rFonts w:hint="eastAsia"/>
          <w:highlight w:val="none"/>
          <w:lang w:eastAsia="zh-CN"/>
        </w:rPr>
        <w:t>救援</w:t>
      </w:r>
      <w:r>
        <w:rPr>
          <w:rFonts w:hint="eastAsia"/>
          <w:highlight w:val="none"/>
        </w:rPr>
        <w:t>出来。运用这一原则，要根据火势情况和人员受火灾威胁的程度而决定。在灭火力量较强时，灭火和救人可同时进行，但决不能因为灭火而贻误救人时机。人未救出前，灭火往往是为了打开救人通道或减弱火势对人的威胁程度，从而更好地救人脱险，为及时扑灭火灾创造条件。</w:t>
      </w:r>
    </w:p>
    <w:p w14:paraId="0EAA4AE1">
      <w:pPr>
        <w:bidi w:val="0"/>
        <w:rPr>
          <w:rFonts w:hint="eastAsia"/>
          <w:highlight w:val="none"/>
        </w:rPr>
      </w:pPr>
      <w:r>
        <w:rPr>
          <w:rFonts w:hint="eastAsia"/>
          <w:highlight w:val="none"/>
        </w:rPr>
        <w:t>“先重点，后一般”针对整个火场情况而言的，要全面了解并认真分析火场情况，采取有效的措施。</w:t>
      </w:r>
      <w:r>
        <w:rPr>
          <w:rFonts w:hint="eastAsia"/>
          <w:highlight w:val="none"/>
          <w:lang w:eastAsia="zh-CN"/>
        </w:rPr>
        <w:t>（</w:t>
      </w:r>
      <w:r>
        <w:rPr>
          <w:rFonts w:hint="eastAsia"/>
          <w:highlight w:val="none"/>
        </w:rPr>
        <w:t>1）人和物比，救人是重点；</w:t>
      </w:r>
      <w:r>
        <w:rPr>
          <w:rFonts w:hint="eastAsia"/>
          <w:highlight w:val="none"/>
          <w:lang w:eastAsia="zh-CN"/>
        </w:rPr>
        <w:t>（</w:t>
      </w:r>
      <w:r>
        <w:rPr>
          <w:rFonts w:hint="eastAsia"/>
          <w:highlight w:val="none"/>
        </w:rPr>
        <w:t>2）贵重物资和一般物资相比，保护和抢救贵重物资是重点；</w:t>
      </w:r>
      <w:r>
        <w:rPr>
          <w:rFonts w:hint="eastAsia"/>
          <w:highlight w:val="none"/>
          <w:lang w:eastAsia="zh-CN"/>
        </w:rPr>
        <w:t>（</w:t>
      </w:r>
      <w:r>
        <w:rPr>
          <w:rFonts w:hint="eastAsia"/>
          <w:highlight w:val="none"/>
        </w:rPr>
        <w:t>3）火势蔓延猛烈的方面</w:t>
      </w:r>
      <w:r>
        <w:rPr>
          <w:rFonts w:hint="eastAsia"/>
          <w:highlight w:val="none"/>
          <w:lang w:eastAsia="zh-CN"/>
        </w:rPr>
        <w:t>和其他方面</w:t>
      </w:r>
      <w:r>
        <w:rPr>
          <w:rFonts w:hint="eastAsia"/>
          <w:highlight w:val="none"/>
        </w:rPr>
        <w:t>相比，控制火势猛烈的方面是重点；</w:t>
      </w:r>
      <w:r>
        <w:rPr>
          <w:rFonts w:hint="eastAsia"/>
          <w:highlight w:val="none"/>
          <w:lang w:eastAsia="zh-CN"/>
        </w:rPr>
        <w:t>（</w:t>
      </w:r>
      <w:r>
        <w:rPr>
          <w:rFonts w:hint="eastAsia"/>
          <w:highlight w:val="none"/>
        </w:rPr>
        <w:t>4）有爆炸、毒害、倒塌危险的方面和没有这些危险的方面相比，处置有这些危险的方面是重点；</w:t>
      </w:r>
      <w:r>
        <w:rPr>
          <w:rFonts w:hint="eastAsia"/>
          <w:highlight w:val="none"/>
          <w:lang w:eastAsia="zh-CN"/>
        </w:rPr>
        <w:t>（</w:t>
      </w:r>
      <w:r>
        <w:rPr>
          <w:rFonts w:hint="eastAsia"/>
          <w:highlight w:val="none"/>
        </w:rPr>
        <w:t>5）火场的下风方向与上风、侧风方向相比，下风方向是重点；</w:t>
      </w:r>
      <w:r>
        <w:rPr>
          <w:rFonts w:hint="eastAsia"/>
          <w:highlight w:val="none"/>
          <w:lang w:eastAsia="zh-CN"/>
        </w:rPr>
        <w:t>（</w:t>
      </w:r>
      <w:r>
        <w:rPr>
          <w:rFonts w:hint="eastAsia"/>
          <w:highlight w:val="none"/>
        </w:rPr>
        <w:t>6）易燃、可燃物品集中区和这类物品较少的区域相比，这类物品集中区域是保护重点；</w:t>
      </w:r>
      <w:r>
        <w:rPr>
          <w:rFonts w:hint="eastAsia"/>
          <w:highlight w:val="none"/>
          <w:lang w:eastAsia="zh-CN"/>
        </w:rPr>
        <w:t>（</w:t>
      </w:r>
      <w:r>
        <w:rPr>
          <w:rFonts w:hint="eastAsia"/>
          <w:highlight w:val="none"/>
        </w:rPr>
        <w:t>7）要害部位和</w:t>
      </w:r>
      <w:r>
        <w:rPr>
          <w:rFonts w:hint="eastAsia"/>
          <w:highlight w:val="none"/>
          <w:lang w:eastAsia="zh-CN"/>
        </w:rPr>
        <w:t>其他</w:t>
      </w:r>
      <w:r>
        <w:rPr>
          <w:rFonts w:hint="eastAsia"/>
          <w:highlight w:val="none"/>
        </w:rPr>
        <w:t>部位相比，要害部位是火场上的重点。</w:t>
      </w:r>
    </w:p>
    <w:p w14:paraId="1253F836">
      <w:pPr>
        <w:bidi w:val="0"/>
        <w:rPr>
          <w:rFonts w:hint="eastAsia"/>
          <w:highlight w:val="none"/>
        </w:rPr>
      </w:pPr>
      <w:r>
        <w:rPr>
          <w:rFonts w:hint="eastAsia"/>
          <w:highlight w:val="none"/>
          <w:lang w:val="en-US" w:eastAsia="zh-CN"/>
        </w:rPr>
        <w:t>3.1</w:t>
      </w:r>
      <w:r>
        <w:rPr>
          <w:rFonts w:hint="eastAsia"/>
          <w:highlight w:val="none"/>
        </w:rPr>
        <w:t>扑救初起火灾</w:t>
      </w:r>
      <w:r>
        <w:rPr>
          <w:rFonts w:hint="eastAsia"/>
          <w:highlight w:val="none"/>
          <w:lang w:eastAsia="zh-CN"/>
        </w:rPr>
        <w:t>，</w:t>
      </w:r>
      <w:r>
        <w:rPr>
          <w:rFonts w:hint="eastAsia"/>
          <w:highlight w:val="none"/>
        </w:rPr>
        <w:t>要及时使用事发区域的灭火器材、设备进行扑救。有手动灭火系统应立即启动。</w:t>
      </w:r>
    </w:p>
    <w:p w14:paraId="25DAA865">
      <w:pPr>
        <w:bidi w:val="0"/>
        <w:rPr>
          <w:rFonts w:hint="eastAsia" w:eastAsia="仿宋_GB2312"/>
          <w:highlight w:val="none"/>
          <w:lang w:eastAsia="zh-CN"/>
        </w:rPr>
      </w:pPr>
      <w:r>
        <w:rPr>
          <w:rFonts w:hint="eastAsia"/>
          <w:highlight w:val="none"/>
        </w:rPr>
        <w:t>冷却</w:t>
      </w:r>
      <w:r>
        <w:rPr>
          <w:rFonts w:hint="eastAsia"/>
          <w:highlight w:val="none"/>
          <w:lang w:eastAsia="zh-CN"/>
        </w:rPr>
        <w:t>：</w:t>
      </w:r>
    </w:p>
    <w:p w14:paraId="5CF49FFF">
      <w:pPr>
        <w:bidi w:val="0"/>
        <w:rPr>
          <w:rFonts w:hint="eastAsia" w:eastAsia="仿宋_GB2312"/>
          <w:highlight w:val="none"/>
          <w:lang w:eastAsia="zh-CN"/>
        </w:rPr>
      </w:pPr>
      <w:r>
        <w:rPr>
          <w:rFonts w:hint="eastAsia"/>
          <w:highlight w:val="none"/>
          <w:lang w:eastAsia="zh-CN"/>
        </w:rPr>
        <w:t>（</w:t>
      </w:r>
      <w:r>
        <w:rPr>
          <w:rFonts w:hint="eastAsia"/>
          <w:highlight w:val="none"/>
        </w:rPr>
        <w:t>1）本单位（地区）如有消防给水系统、消防车或泵，应使用这些设施灭火</w:t>
      </w:r>
      <w:r>
        <w:rPr>
          <w:rFonts w:hint="eastAsia"/>
          <w:highlight w:val="none"/>
          <w:lang w:eastAsia="zh-CN"/>
        </w:rPr>
        <w:t>；</w:t>
      </w:r>
    </w:p>
    <w:p w14:paraId="1700771C">
      <w:pPr>
        <w:bidi w:val="0"/>
        <w:rPr>
          <w:rFonts w:hint="eastAsia" w:eastAsia="仿宋_GB2312"/>
          <w:highlight w:val="none"/>
          <w:lang w:eastAsia="zh-CN"/>
        </w:rPr>
      </w:pPr>
      <w:r>
        <w:rPr>
          <w:rFonts w:hint="eastAsia"/>
          <w:highlight w:val="none"/>
          <w:lang w:eastAsia="zh-CN"/>
        </w:rPr>
        <w:t>（</w:t>
      </w:r>
      <w:r>
        <w:rPr>
          <w:rFonts w:hint="eastAsia"/>
          <w:highlight w:val="none"/>
        </w:rPr>
        <w:t>2）本单位如配有相应的灭火器，则使用灭火器灭火</w:t>
      </w:r>
      <w:r>
        <w:rPr>
          <w:rFonts w:hint="eastAsia"/>
          <w:highlight w:val="none"/>
          <w:lang w:eastAsia="zh-CN"/>
        </w:rPr>
        <w:t>；</w:t>
      </w:r>
    </w:p>
    <w:p w14:paraId="53B59EFE">
      <w:pPr>
        <w:bidi w:val="0"/>
        <w:rPr>
          <w:rFonts w:hint="eastAsia"/>
          <w:highlight w:val="none"/>
        </w:rPr>
      </w:pPr>
      <w:r>
        <w:rPr>
          <w:rFonts w:hint="eastAsia"/>
          <w:highlight w:val="none"/>
          <w:lang w:eastAsia="zh-CN"/>
        </w:rPr>
        <w:t>（</w:t>
      </w:r>
      <w:r>
        <w:rPr>
          <w:rFonts w:hint="eastAsia"/>
          <w:highlight w:val="none"/>
        </w:rPr>
        <w:t>3）如缺乏消防器材设施，则应使用简单工具灭火，如水桶、面盆等。</w:t>
      </w:r>
    </w:p>
    <w:p w14:paraId="21151CED">
      <w:pPr>
        <w:bidi w:val="0"/>
        <w:rPr>
          <w:rFonts w:hint="eastAsia" w:eastAsia="仿宋_GB2312"/>
          <w:highlight w:val="none"/>
          <w:lang w:val="en-US" w:eastAsia="zh-CN"/>
        </w:rPr>
      </w:pPr>
      <w:r>
        <w:rPr>
          <w:rFonts w:hint="eastAsia"/>
          <w:highlight w:val="none"/>
        </w:rPr>
        <w:t>断电</w:t>
      </w:r>
      <w:r>
        <w:rPr>
          <w:rFonts w:hint="eastAsia"/>
          <w:highlight w:val="none"/>
          <w:lang w:eastAsia="zh-CN"/>
        </w:rPr>
        <w:t>：</w:t>
      </w:r>
    </w:p>
    <w:p w14:paraId="3B73021C">
      <w:pPr>
        <w:bidi w:val="0"/>
        <w:rPr>
          <w:rFonts w:hint="eastAsia" w:eastAsia="仿宋_GB2312"/>
          <w:highlight w:val="none"/>
          <w:lang w:eastAsia="zh-CN"/>
        </w:rPr>
      </w:pPr>
      <w:r>
        <w:rPr>
          <w:rFonts w:hint="eastAsia"/>
          <w:highlight w:val="none"/>
          <w:lang w:eastAsia="zh-CN"/>
        </w:rPr>
        <w:t>（</w:t>
      </w:r>
      <w:r>
        <w:rPr>
          <w:rFonts w:hint="eastAsia"/>
          <w:highlight w:val="none"/>
        </w:rPr>
        <w:t>1）如发生电气火灾，或者火势威胁到电气线路、电气设备，或电气影响灭火人员安全时，首先要切断电源</w:t>
      </w:r>
      <w:r>
        <w:rPr>
          <w:rFonts w:hint="eastAsia"/>
          <w:highlight w:val="none"/>
          <w:lang w:eastAsia="zh-CN"/>
        </w:rPr>
        <w:t>；</w:t>
      </w:r>
    </w:p>
    <w:p w14:paraId="165B49B8">
      <w:pPr>
        <w:bidi w:val="0"/>
        <w:rPr>
          <w:rFonts w:hint="eastAsia" w:eastAsia="仿宋_GB2312"/>
          <w:highlight w:val="none"/>
          <w:lang w:eastAsia="zh-CN"/>
        </w:rPr>
      </w:pPr>
      <w:r>
        <w:rPr>
          <w:rFonts w:hint="eastAsia"/>
          <w:highlight w:val="none"/>
          <w:lang w:eastAsia="zh-CN"/>
        </w:rPr>
        <w:t>（</w:t>
      </w:r>
      <w:r>
        <w:rPr>
          <w:rFonts w:hint="eastAsia"/>
          <w:highlight w:val="none"/>
        </w:rPr>
        <w:t>2）如使用水、泡沫等灭火剂灭火，必须在切断电源以后进行</w:t>
      </w:r>
      <w:r>
        <w:rPr>
          <w:rFonts w:hint="eastAsia"/>
          <w:highlight w:val="none"/>
          <w:lang w:eastAsia="zh-CN"/>
        </w:rPr>
        <w:t>；</w:t>
      </w:r>
    </w:p>
    <w:p w14:paraId="07D5298E">
      <w:pPr>
        <w:bidi w:val="0"/>
        <w:rPr>
          <w:rFonts w:hint="eastAsia"/>
          <w:highlight w:val="none"/>
        </w:rPr>
      </w:pPr>
      <w:r>
        <w:rPr>
          <w:rFonts w:hint="eastAsia"/>
          <w:highlight w:val="none"/>
          <w:lang w:val="en-US" w:eastAsia="zh-CN"/>
        </w:rPr>
        <w:t>3.2</w:t>
      </w:r>
      <w:r>
        <w:rPr>
          <w:rFonts w:hint="eastAsia"/>
          <w:highlight w:val="none"/>
        </w:rPr>
        <w:t>扑救电气火灾</w:t>
      </w:r>
      <w:r>
        <w:rPr>
          <w:rFonts w:hint="eastAsia"/>
          <w:highlight w:val="none"/>
          <w:lang w:eastAsia="zh-CN"/>
        </w:rPr>
        <w:t>，</w:t>
      </w:r>
      <w:r>
        <w:rPr>
          <w:rFonts w:hint="eastAsia"/>
          <w:highlight w:val="none"/>
        </w:rPr>
        <w:t>电气设备着火时，现场很多设备可能是带电的，这时应注意现场周围可能存在的较高的接触电压和，同时还有一些设备着火时是绝缘油在燃烧，受热后易引起喷油和爆炸事故，使火势扩大。扑救电气火灾时，应首先切断电源。为正确切断电源，应按如下规程进行</w:t>
      </w:r>
      <w:r>
        <w:rPr>
          <w:rFonts w:hint="eastAsia"/>
          <w:highlight w:val="none"/>
          <w:lang w:eastAsia="zh-CN"/>
        </w:rPr>
        <w:t>：</w:t>
      </w:r>
    </w:p>
    <w:p w14:paraId="1E571844">
      <w:pPr>
        <w:bidi w:val="0"/>
        <w:rPr>
          <w:rFonts w:hint="eastAsia"/>
          <w:highlight w:val="none"/>
        </w:rPr>
      </w:pPr>
      <w:r>
        <w:rPr>
          <w:rFonts w:hint="eastAsia"/>
          <w:highlight w:val="none"/>
          <w:lang w:eastAsia="zh-CN"/>
        </w:rPr>
        <w:t>（</w:t>
      </w:r>
      <w:r>
        <w:rPr>
          <w:rFonts w:hint="eastAsia"/>
          <w:highlight w:val="none"/>
        </w:rPr>
        <w:t>1）火灾发生后，电气设备已失去绝缘性，应用绝缘良好的工具进行操作；</w:t>
      </w:r>
    </w:p>
    <w:p w14:paraId="1F8FFB7F">
      <w:pPr>
        <w:bidi w:val="0"/>
        <w:rPr>
          <w:rFonts w:hint="eastAsia"/>
          <w:highlight w:val="none"/>
        </w:rPr>
      </w:pPr>
      <w:r>
        <w:rPr>
          <w:rFonts w:hint="eastAsia"/>
          <w:highlight w:val="none"/>
          <w:lang w:eastAsia="zh-CN"/>
        </w:rPr>
        <w:t>（</w:t>
      </w:r>
      <w:r>
        <w:rPr>
          <w:rFonts w:hint="eastAsia"/>
          <w:highlight w:val="none"/>
        </w:rPr>
        <w:t>2）选好切断点，非同相电源应在不同部位剪断，以免造成短路，剪断部位应选有支撑物的地方，以免电线落地造成短路或触电事故。</w:t>
      </w:r>
    </w:p>
    <w:p w14:paraId="08B51DBD">
      <w:pPr>
        <w:bidi w:val="0"/>
        <w:rPr>
          <w:rFonts w:hint="eastAsia"/>
          <w:highlight w:val="none"/>
        </w:rPr>
      </w:pPr>
      <w:r>
        <w:rPr>
          <w:rFonts w:hint="eastAsia"/>
          <w:highlight w:val="none"/>
          <w:lang w:val="en-US" w:eastAsia="zh-CN"/>
        </w:rPr>
        <w:t>3.3</w:t>
      </w:r>
      <w:r>
        <w:rPr>
          <w:rFonts w:hint="eastAsia"/>
          <w:highlight w:val="none"/>
        </w:rPr>
        <w:t>火灾现场逃生方法</w:t>
      </w:r>
    </w:p>
    <w:p w14:paraId="7F3CBBAE">
      <w:pPr>
        <w:bidi w:val="0"/>
        <w:rPr>
          <w:rFonts w:hint="eastAsia"/>
          <w:highlight w:val="none"/>
        </w:rPr>
      </w:pPr>
      <w:r>
        <w:rPr>
          <w:rFonts w:hint="eastAsia"/>
          <w:highlight w:val="none"/>
        </w:rPr>
        <w:t>●用毛巾、手帕</w:t>
      </w:r>
      <w:r>
        <w:rPr>
          <w:rFonts w:hint="eastAsia"/>
          <w:highlight w:val="none"/>
          <w:lang w:eastAsia="zh-CN"/>
        </w:rPr>
        <w:t>捂住</w:t>
      </w:r>
      <w:r>
        <w:rPr>
          <w:rFonts w:hint="eastAsia"/>
          <w:highlight w:val="none"/>
        </w:rPr>
        <w:t>鼻护</w:t>
      </w:r>
      <w:r>
        <w:rPr>
          <w:rFonts w:hint="eastAsia"/>
          <w:highlight w:val="none"/>
          <w:lang w:eastAsia="zh-CN"/>
        </w:rPr>
        <w:t>住</w:t>
      </w:r>
      <w:r>
        <w:rPr>
          <w:rFonts w:hint="eastAsia"/>
          <w:highlight w:val="none"/>
        </w:rPr>
        <w:t>嘴。因火场烟气具有温度高、毒性大、氧气少、一氧化碳多的特点，因此在疏散过程中应采用湿毛巾或手帕捂住嘴和鼻（毛巾与手帕不要超过六层厚）</w:t>
      </w:r>
      <w:r>
        <w:rPr>
          <w:rFonts w:hint="eastAsia"/>
          <w:highlight w:val="none"/>
          <w:lang w:eastAsia="zh-CN"/>
        </w:rPr>
        <w:t>；（</w:t>
      </w:r>
      <w:r>
        <w:rPr>
          <w:rFonts w:hint="eastAsia"/>
          <w:highlight w:val="none"/>
        </w:rPr>
        <w:t>注意：不要顺风疏散，应迅速逃到上风处躲避烟火的侵害</w:t>
      </w:r>
      <w:r>
        <w:rPr>
          <w:rFonts w:hint="eastAsia"/>
          <w:highlight w:val="none"/>
          <w:lang w:eastAsia="zh-CN"/>
        </w:rPr>
        <w:t>；</w:t>
      </w:r>
      <w:r>
        <w:rPr>
          <w:rFonts w:hint="eastAsia"/>
          <w:highlight w:val="none"/>
        </w:rPr>
        <w:t>在逃生时不要直立行走，应弯腰或匍匐前进</w:t>
      </w:r>
      <w:r>
        <w:rPr>
          <w:rFonts w:hint="eastAsia"/>
          <w:highlight w:val="none"/>
          <w:lang w:eastAsia="zh-CN"/>
        </w:rPr>
        <w:t>）</w:t>
      </w:r>
    </w:p>
    <w:p w14:paraId="6C7C3D1C">
      <w:pPr>
        <w:bidi w:val="0"/>
        <w:rPr>
          <w:rFonts w:hint="eastAsia" w:eastAsia="仿宋_GB2312"/>
          <w:highlight w:val="none"/>
          <w:lang w:eastAsia="zh-CN"/>
        </w:rPr>
      </w:pPr>
      <w:r>
        <w:rPr>
          <w:rFonts w:hint="eastAsia"/>
          <w:highlight w:val="none"/>
        </w:rPr>
        <w:t>●遮盖护身。将浸湿的门帘子、大衣、麻袋等遮盖在身上，确定逃生路线后，以最快的速度直接冲出火场</w:t>
      </w:r>
      <w:r>
        <w:rPr>
          <w:rFonts w:hint="eastAsia"/>
          <w:highlight w:val="none"/>
          <w:lang w:eastAsia="zh-CN"/>
        </w:rPr>
        <w:t>；</w:t>
      </w:r>
    </w:p>
    <w:p w14:paraId="4543F6DF">
      <w:pPr>
        <w:bidi w:val="0"/>
        <w:rPr>
          <w:rFonts w:hint="eastAsia" w:eastAsia="仿宋_GB2312"/>
          <w:highlight w:val="none"/>
          <w:lang w:eastAsia="zh-CN"/>
        </w:rPr>
      </w:pPr>
      <w:r>
        <w:rPr>
          <w:rFonts w:hint="eastAsia"/>
          <w:highlight w:val="none"/>
        </w:rPr>
        <w:t>●寻找避难场所</w:t>
      </w:r>
      <w:r>
        <w:rPr>
          <w:rFonts w:hint="eastAsia"/>
          <w:highlight w:val="none"/>
          <w:lang w:eastAsia="zh-CN"/>
        </w:rPr>
        <w:t>，</w:t>
      </w:r>
      <w:r>
        <w:rPr>
          <w:rFonts w:hint="eastAsia"/>
          <w:highlight w:val="none"/>
        </w:rPr>
        <w:t>如果走廊或对门、隔壁的火势比较大，无法疏散，可退入一个房间内（如卫生间），将门缝用毛巾、大衣或其他织物封死（为防止受热，可不断往上浇水进行冷却），防止外部火焰及烟气侵入</w:t>
      </w:r>
      <w:r>
        <w:rPr>
          <w:rFonts w:hint="eastAsia"/>
          <w:highlight w:val="none"/>
          <w:lang w:eastAsia="zh-CN"/>
        </w:rPr>
        <w:t>；</w:t>
      </w:r>
    </w:p>
    <w:p w14:paraId="66A2326B">
      <w:pPr>
        <w:bidi w:val="0"/>
        <w:rPr>
          <w:rFonts w:hint="eastAsia"/>
          <w:highlight w:val="none"/>
        </w:rPr>
      </w:pPr>
      <w:r>
        <w:rPr>
          <w:rFonts w:hint="eastAsia"/>
          <w:highlight w:val="none"/>
        </w:rPr>
        <w:t>●当发生火灾时，可在避难处向外大声呼叫，敲打金属物件、投掷细软物品，夜间可打手电筒等物品的声响、光亮发出求救信号，引起救援人员的注意。</w:t>
      </w:r>
    </w:p>
    <w:p w14:paraId="24BC2DE4">
      <w:pPr>
        <w:bidi w:val="0"/>
        <w:rPr>
          <w:rFonts w:hint="eastAsia"/>
          <w:highlight w:val="none"/>
        </w:rPr>
      </w:pPr>
      <w:r>
        <w:rPr>
          <w:rFonts w:hint="eastAsia"/>
          <w:highlight w:val="none"/>
          <w:lang w:val="en-US" w:eastAsia="zh-CN"/>
        </w:rPr>
        <w:t>3.4</w:t>
      </w:r>
      <w:r>
        <w:rPr>
          <w:rFonts w:hint="eastAsia"/>
          <w:highlight w:val="none"/>
        </w:rPr>
        <w:t>应急疏散的组织程序和措施</w:t>
      </w:r>
    </w:p>
    <w:p w14:paraId="05870A96">
      <w:pPr>
        <w:bidi w:val="0"/>
        <w:rPr>
          <w:rFonts w:hint="eastAsia"/>
          <w:highlight w:val="none"/>
        </w:rPr>
      </w:pPr>
      <w:r>
        <w:rPr>
          <w:rFonts w:hint="eastAsia"/>
          <w:highlight w:val="none"/>
        </w:rPr>
        <w:t>在火势无法控制（其他需要迅速离开现场）的情况下，立即进行疏散，迅速离开现场。</w:t>
      </w:r>
    </w:p>
    <w:p w14:paraId="1117F3BE">
      <w:pPr>
        <w:bidi w:val="0"/>
        <w:rPr>
          <w:rFonts w:hint="eastAsia" w:eastAsia="仿宋_GB2312"/>
          <w:highlight w:val="none"/>
          <w:lang w:eastAsia="zh-CN"/>
        </w:rPr>
      </w:pPr>
      <w:r>
        <w:rPr>
          <w:rFonts w:hint="eastAsia"/>
          <w:highlight w:val="none"/>
        </w:rPr>
        <w:t>●听到警报或在接到疏散指令后，不要慌张，应迅速关闭使用的电气设备，观察室外情况后，沿着疏散指示有序疏散</w:t>
      </w:r>
      <w:r>
        <w:rPr>
          <w:rFonts w:hint="eastAsia"/>
          <w:highlight w:val="none"/>
          <w:lang w:eastAsia="zh-CN"/>
        </w:rPr>
        <w:t>；</w:t>
      </w:r>
    </w:p>
    <w:p w14:paraId="39B0E29E">
      <w:pPr>
        <w:bidi w:val="0"/>
        <w:rPr>
          <w:rFonts w:hint="eastAsia" w:eastAsia="仿宋_GB2312"/>
          <w:highlight w:val="none"/>
          <w:lang w:eastAsia="zh-CN"/>
        </w:rPr>
      </w:pPr>
      <w:r>
        <w:rPr>
          <w:rFonts w:hint="eastAsia"/>
          <w:highlight w:val="none"/>
        </w:rPr>
        <w:t>●应急疏散组成员听到警报声后，应迅速到达指定位置，引导职工、访客等有序疏散</w:t>
      </w:r>
      <w:r>
        <w:rPr>
          <w:rFonts w:hint="eastAsia"/>
          <w:highlight w:val="none"/>
          <w:lang w:eastAsia="zh-CN"/>
        </w:rPr>
        <w:t>；</w:t>
      </w:r>
    </w:p>
    <w:p w14:paraId="443C072B">
      <w:pPr>
        <w:bidi w:val="0"/>
        <w:rPr>
          <w:rFonts w:hint="eastAsia" w:eastAsia="仿宋_GB2312"/>
          <w:highlight w:val="none"/>
          <w:lang w:eastAsia="zh-CN"/>
        </w:rPr>
      </w:pPr>
      <w:r>
        <w:rPr>
          <w:rFonts w:hint="eastAsia"/>
          <w:highlight w:val="none"/>
        </w:rPr>
        <w:t>●疏散中应用湿毛巾捂住口鼻，并尽量弯低身腰前行，防止中毒或窒息</w:t>
      </w:r>
      <w:r>
        <w:rPr>
          <w:rFonts w:hint="eastAsia"/>
          <w:highlight w:val="none"/>
          <w:lang w:eastAsia="zh-CN"/>
        </w:rPr>
        <w:t>；</w:t>
      </w:r>
    </w:p>
    <w:p w14:paraId="3A04B1FF">
      <w:pPr>
        <w:bidi w:val="0"/>
        <w:rPr>
          <w:rFonts w:hint="eastAsia" w:eastAsia="仿宋_GB2312"/>
          <w:highlight w:val="none"/>
          <w:lang w:eastAsia="zh-CN"/>
        </w:rPr>
      </w:pPr>
      <w:r>
        <w:rPr>
          <w:rFonts w:hint="eastAsia"/>
          <w:highlight w:val="none"/>
        </w:rPr>
        <w:t>●在楼道中通行时，应尽量沿着墙壁通行。在通过楼梯时，应把住扶手，沿着有扶手的一侧通行</w:t>
      </w:r>
      <w:r>
        <w:rPr>
          <w:rFonts w:hint="eastAsia"/>
          <w:highlight w:val="none"/>
          <w:lang w:eastAsia="zh-CN"/>
        </w:rPr>
        <w:t>；</w:t>
      </w:r>
    </w:p>
    <w:p w14:paraId="16169982">
      <w:pPr>
        <w:bidi w:val="0"/>
        <w:rPr>
          <w:rFonts w:hint="eastAsia" w:eastAsia="仿宋_GB2312"/>
          <w:highlight w:val="none"/>
          <w:lang w:eastAsia="zh-CN"/>
        </w:rPr>
      </w:pPr>
      <w:r>
        <w:rPr>
          <w:rFonts w:hint="eastAsia"/>
          <w:highlight w:val="none"/>
        </w:rPr>
        <w:t>●如果起火楼层位于下方时，应至少向起火楼层更上一层疏散，等待救援</w:t>
      </w:r>
      <w:r>
        <w:rPr>
          <w:rFonts w:hint="eastAsia"/>
          <w:highlight w:val="none"/>
          <w:lang w:eastAsia="zh-CN"/>
        </w:rPr>
        <w:t>；</w:t>
      </w:r>
    </w:p>
    <w:p w14:paraId="206F5F13">
      <w:pPr>
        <w:bidi w:val="0"/>
        <w:rPr>
          <w:rFonts w:hint="eastAsia" w:eastAsia="仿宋_GB2312"/>
          <w:highlight w:val="none"/>
          <w:lang w:eastAsia="zh-CN"/>
        </w:rPr>
      </w:pPr>
      <w:r>
        <w:rPr>
          <w:rFonts w:hint="eastAsia"/>
          <w:highlight w:val="none"/>
        </w:rPr>
        <w:t>●如果所在位置室外起火，不应打开房门，应用湿毛巾等堵住门缝，并向门上泼水，延缓烟火潜入的时间；同时打开窗户呼救等待救援</w:t>
      </w:r>
      <w:r>
        <w:rPr>
          <w:rFonts w:hint="eastAsia"/>
          <w:highlight w:val="none"/>
          <w:lang w:eastAsia="zh-CN"/>
        </w:rPr>
        <w:t>。</w:t>
      </w:r>
    </w:p>
    <w:p w14:paraId="79573494">
      <w:pPr>
        <w:bidi w:val="0"/>
        <w:rPr>
          <w:rFonts w:hint="eastAsia" w:eastAsia="仿宋_GB2312"/>
          <w:highlight w:val="none"/>
          <w:lang w:eastAsia="zh-CN"/>
        </w:rPr>
      </w:pPr>
      <w:r>
        <w:rPr>
          <w:rFonts w:hint="eastAsia"/>
          <w:highlight w:val="none"/>
          <w:lang w:val="en-US" w:eastAsia="zh-CN"/>
        </w:rPr>
        <w:t>3.4.1</w:t>
      </w:r>
      <w:r>
        <w:rPr>
          <w:rFonts w:hint="eastAsia"/>
          <w:highlight w:val="none"/>
        </w:rPr>
        <w:t>疏散注意事项</w:t>
      </w:r>
      <w:r>
        <w:rPr>
          <w:rFonts w:hint="eastAsia"/>
          <w:highlight w:val="none"/>
          <w:lang w:eastAsia="zh-CN"/>
        </w:rPr>
        <w:t>：</w:t>
      </w:r>
    </w:p>
    <w:p w14:paraId="6F1731B3">
      <w:pPr>
        <w:bidi w:val="0"/>
        <w:rPr>
          <w:rFonts w:hint="eastAsia" w:eastAsia="仿宋_GB2312"/>
          <w:highlight w:val="none"/>
          <w:lang w:eastAsia="zh-CN"/>
        </w:rPr>
      </w:pPr>
      <w:r>
        <w:rPr>
          <w:rFonts w:hint="eastAsia"/>
          <w:highlight w:val="none"/>
          <w:lang w:eastAsia="zh-CN"/>
        </w:rPr>
        <w:t>（</w:t>
      </w:r>
      <w:r>
        <w:rPr>
          <w:rFonts w:hint="eastAsia"/>
          <w:highlight w:val="none"/>
        </w:rPr>
        <w:t>1）做好自我保护，不要发生拥挤堵塞，要根据风向选择事故源上风方向疏散撤离</w:t>
      </w:r>
      <w:r>
        <w:rPr>
          <w:rFonts w:hint="eastAsia"/>
          <w:highlight w:val="none"/>
          <w:lang w:eastAsia="zh-CN"/>
        </w:rPr>
        <w:t>；</w:t>
      </w:r>
    </w:p>
    <w:p w14:paraId="07D82682">
      <w:pPr>
        <w:bidi w:val="0"/>
        <w:rPr>
          <w:rFonts w:hint="eastAsia" w:eastAsia="仿宋_GB2312"/>
          <w:highlight w:val="none"/>
          <w:lang w:eastAsia="zh-CN"/>
        </w:rPr>
      </w:pPr>
      <w:r>
        <w:rPr>
          <w:rFonts w:hint="eastAsia"/>
          <w:highlight w:val="none"/>
          <w:lang w:eastAsia="zh-CN"/>
        </w:rPr>
        <w:t>（</w:t>
      </w:r>
      <w:r>
        <w:rPr>
          <w:rFonts w:hint="eastAsia"/>
          <w:highlight w:val="none"/>
        </w:rPr>
        <w:t>2）千万不可盲目跳楼，通常三层及以上楼层不要跳楼，以免造成身体伤害甚至死亡</w:t>
      </w:r>
      <w:r>
        <w:rPr>
          <w:rFonts w:hint="eastAsia"/>
          <w:highlight w:val="none"/>
          <w:lang w:eastAsia="zh-CN"/>
        </w:rPr>
        <w:t>；</w:t>
      </w:r>
      <w:r>
        <w:rPr>
          <w:rFonts w:hint="eastAsia"/>
          <w:highlight w:val="none"/>
        </w:rPr>
        <w:t>如情势非常危急，必须跳楼的，应尽量使用绳索或用其他物品结成绳索，将其固定在牢固的位置，顺绳滑下</w:t>
      </w:r>
      <w:r>
        <w:rPr>
          <w:rFonts w:hint="eastAsia"/>
          <w:highlight w:val="none"/>
          <w:lang w:eastAsia="zh-CN"/>
        </w:rPr>
        <w:t>；</w:t>
      </w:r>
    </w:p>
    <w:p w14:paraId="7BC60468">
      <w:pPr>
        <w:bidi w:val="0"/>
        <w:rPr>
          <w:rFonts w:hint="eastAsia" w:eastAsia="仿宋_GB2312"/>
          <w:highlight w:val="none"/>
          <w:lang w:eastAsia="zh-CN"/>
        </w:rPr>
      </w:pPr>
      <w:r>
        <w:rPr>
          <w:rFonts w:hint="eastAsia"/>
          <w:highlight w:val="none"/>
          <w:lang w:eastAsia="zh-CN"/>
        </w:rPr>
        <w:t>（</w:t>
      </w:r>
      <w:r>
        <w:rPr>
          <w:rFonts w:hint="eastAsia"/>
          <w:highlight w:val="none"/>
        </w:rPr>
        <w:t>3）发生火灾时严禁乘坐普通电梯</w:t>
      </w:r>
      <w:r>
        <w:rPr>
          <w:rFonts w:hint="eastAsia"/>
          <w:highlight w:val="none"/>
          <w:lang w:eastAsia="zh-CN"/>
        </w:rPr>
        <w:t>；</w:t>
      </w:r>
    </w:p>
    <w:p w14:paraId="35F51E52">
      <w:pPr>
        <w:bidi w:val="0"/>
        <w:rPr>
          <w:rFonts w:hint="eastAsia" w:eastAsia="仿宋_GB2312"/>
          <w:highlight w:val="none"/>
          <w:lang w:eastAsia="zh-CN"/>
        </w:rPr>
      </w:pPr>
      <w:r>
        <w:rPr>
          <w:rFonts w:hint="eastAsia"/>
          <w:highlight w:val="none"/>
          <w:lang w:eastAsia="zh-CN"/>
        </w:rPr>
        <w:t>（</w:t>
      </w:r>
      <w:r>
        <w:rPr>
          <w:rFonts w:hint="eastAsia"/>
          <w:highlight w:val="none"/>
        </w:rPr>
        <w:t>4）逃生出来的人员应到规定的地点集合点名</w:t>
      </w:r>
      <w:r>
        <w:rPr>
          <w:rFonts w:hint="eastAsia"/>
          <w:highlight w:val="none"/>
          <w:lang w:eastAsia="zh-CN"/>
        </w:rPr>
        <w:t>；</w:t>
      </w:r>
    </w:p>
    <w:p w14:paraId="0D68DDAD">
      <w:pPr>
        <w:bidi w:val="0"/>
        <w:rPr>
          <w:rFonts w:hint="eastAsia" w:eastAsia="仿宋_GB2312"/>
          <w:highlight w:val="none"/>
          <w:lang w:eastAsia="zh-CN"/>
        </w:rPr>
      </w:pPr>
      <w:r>
        <w:rPr>
          <w:rFonts w:hint="eastAsia"/>
          <w:highlight w:val="none"/>
          <w:lang w:eastAsia="zh-CN"/>
        </w:rPr>
        <w:t>（</w:t>
      </w:r>
      <w:r>
        <w:rPr>
          <w:rFonts w:hint="eastAsia"/>
          <w:highlight w:val="none"/>
        </w:rPr>
        <w:t>5）未经现场应急总指挥许可，任何人严禁重返火场</w:t>
      </w:r>
      <w:r>
        <w:rPr>
          <w:rFonts w:hint="eastAsia"/>
          <w:highlight w:val="none"/>
          <w:lang w:eastAsia="zh-CN"/>
        </w:rPr>
        <w:t>。</w:t>
      </w:r>
    </w:p>
    <w:p w14:paraId="724E2BA0">
      <w:pPr>
        <w:bidi w:val="0"/>
        <w:rPr>
          <w:rFonts w:hint="eastAsia"/>
          <w:highlight w:val="none"/>
        </w:rPr>
      </w:pPr>
      <w:r>
        <w:rPr>
          <w:rFonts w:hint="eastAsia"/>
          <w:highlight w:val="none"/>
          <w:lang w:val="en-US" w:eastAsia="zh-CN"/>
        </w:rPr>
        <w:t>3.5</w:t>
      </w:r>
      <w:r>
        <w:rPr>
          <w:rFonts w:hint="eastAsia"/>
          <w:highlight w:val="none"/>
        </w:rPr>
        <w:t>人身着火的扑救</w:t>
      </w:r>
    </w:p>
    <w:p w14:paraId="6BB8C94F">
      <w:pPr>
        <w:bidi w:val="0"/>
        <w:rPr>
          <w:rFonts w:hint="eastAsia" w:eastAsia="仿宋_GB2312"/>
          <w:highlight w:val="none"/>
          <w:lang w:eastAsia="zh-CN"/>
        </w:rPr>
      </w:pPr>
      <w:r>
        <w:rPr>
          <w:rFonts w:hint="eastAsia"/>
          <w:highlight w:val="none"/>
        </w:rPr>
        <w:t>人身着火多是由于工作场所发生火灾事故或扑救火灾引起的</w:t>
      </w:r>
      <w:r>
        <w:rPr>
          <w:rFonts w:hint="eastAsia"/>
          <w:highlight w:val="none"/>
          <w:lang w:eastAsia="zh-CN"/>
        </w:rPr>
        <w:t>，</w:t>
      </w:r>
      <w:r>
        <w:rPr>
          <w:rFonts w:hint="eastAsia"/>
          <w:highlight w:val="none"/>
        </w:rPr>
        <w:t>也有对易燃物使用不当遇明火引起的。当人身着火时，可采取以下措施进行扑救</w:t>
      </w:r>
      <w:r>
        <w:rPr>
          <w:rFonts w:hint="eastAsia"/>
          <w:highlight w:val="none"/>
          <w:lang w:eastAsia="zh-CN"/>
        </w:rPr>
        <w:t>。</w:t>
      </w:r>
    </w:p>
    <w:p w14:paraId="56A2238F">
      <w:pPr>
        <w:bidi w:val="0"/>
        <w:rPr>
          <w:rFonts w:hint="eastAsia"/>
          <w:highlight w:val="none"/>
        </w:rPr>
      </w:pPr>
      <w:r>
        <w:rPr>
          <w:rFonts w:hint="eastAsia"/>
          <w:highlight w:val="none"/>
        </w:rPr>
        <w:t>●如衣服着火不能及时扑灭，应迅速脱去衣服，防止烧伤皮肤</w:t>
      </w:r>
      <w:r>
        <w:rPr>
          <w:rFonts w:hint="eastAsia"/>
          <w:highlight w:val="none"/>
          <w:lang w:eastAsia="zh-CN"/>
        </w:rPr>
        <w:t>；</w:t>
      </w:r>
      <w:r>
        <w:rPr>
          <w:rFonts w:hint="eastAsia"/>
          <w:highlight w:val="none"/>
        </w:rPr>
        <w:t>若来不及或无法脱去应立即就地打滚，用身体压住火种，切记不可跑动，否则风助火势会造成严重后果，有条件用水灭火效果更好；</w:t>
      </w:r>
    </w:p>
    <w:p w14:paraId="1C5968F2">
      <w:pPr>
        <w:bidi w:val="0"/>
        <w:rPr>
          <w:rFonts w:hint="eastAsia" w:eastAsia="仿宋_GB2312"/>
          <w:highlight w:val="none"/>
          <w:lang w:eastAsia="zh-CN"/>
        </w:rPr>
      </w:pPr>
      <w:r>
        <w:rPr>
          <w:rFonts w:hint="eastAsia"/>
          <w:highlight w:val="none"/>
        </w:rPr>
        <w:t>●如果是身上溅上油类着火，不要跑动，应立即躺下，在场的人用水浸湿棉布、棉衣、棉被等覆盖，采用灭火器扑救人身着火时，注意尽可能不要对面部</w:t>
      </w:r>
      <w:r>
        <w:rPr>
          <w:rFonts w:hint="eastAsia"/>
          <w:highlight w:val="none"/>
          <w:lang w:eastAsia="zh-CN"/>
        </w:rPr>
        <w:t>；</w:t>
      </w:r>
    </w:p>
    <w:p w14:paraId="2D8F3F61">
      <w:pPr>
        <w:bidi w:val="0"/>
        <w:rPr>
          <w:rFonts w:hint="eastAsia"/>
          <w:highlight w:val="none"/>
          <w:lang w:eastAsia="zh-CN"/>
        </w:rPr>
      </w:pPr>
      <w:r>
        <w:rPr>
          <w:rFonts w:hint="eastAsia"/>
          <w:highlight w:val="none"/>
        </w:rPr>
        <w:t>●在现场抢救烧伤患者时，应特别注意保护烧伤部位，</w:t>
      </w:r>
      <w:r>
        <w:rPr>
          <w:rFonts w:hint="eastAsia"/>
          <w:highlight w:val="none"/>
          <w:lang w:eastAsia="zh-CN"/>
        </w:rPr>
        <w:t>尽量</w:t>
      </w:r>
      <w:r>
        <w:rPr>
          <w:rFonts w:hint="eastAsia"/>
          <w:highlight w:val="none"/>
        </w:rPr>
        <w:t>不要碰破皮肤，以防感染</w:t>
      </w:r>
      <w:r>
        <w:rPr>
          <w:rFonts w:hint="eastAsia"/>
          <w:highlight w:val="none"/>
          <w:lang w:eastAsia="zh-CN"/>
        </w:rPr>
        <w:t>；</w:t>
      </w:r>
    </w:p>
    <w:p w14:paraId="4FC115C4">
      <w:pPr>
        <w:bidi w:val="0"/>
        <w:rPr>
          <w:rFonts w:hint="eastAsia"/>
          <w:highlight w:val="none"/>
        </w:rPr>
      </w:pPr>
      <w:r>
        <w:rPr>
          <w:rFonts w:hint="eastAsia"/>
          <w:highlight w:val="none"/>
        </w:rPr>
        <w:t>●对大面积烧伤并已休克的伤患者，舌头易收缩堵塞咽喉造成窒息，在场人员应将伤者嘴撬开，将舌头拉出，保证呼吸畅通。同时用被褥将伤者轻轻裹起来，送往医院治疗。</w:t>
      </w:r>
    </w:p>
    <w:p w14:paraId="354281AA">
      <w:pPr>
        <w:bidi w:val="0"/>
        <w:rPr>
          <w:rFonts w:hint="eastAsia"/>
          <w:highlight w:val="none"/>
        </w:rPr>
      </w:pPr>
      <w:r>
        <w:rPr>
          <w:rFonts w:hint="eastAsia"/>
          <w:highlight w:val="none"/>
          <w:lang w:val="en-US" w:eastAsia="zh-CN"/>
        </w:rPr>
        <w:t>3.6</w:t>
      </w:r>
      <w:r>
        <w:rPr>
          <w:rFonts w:hint="eastAsia"/>
          <w:highlight w:val="none"/>
        </w:rPr>
        <w:t>中毒窒息人员的救护</w:t>
      </w:r>
    </w:p>
    <w:p w14:paraId="77EB19FA">
      <w:pPr>
        <w:bidi w:val="0"/>
        <w:rPr>
          <w:rFonts w:hint="eastAsia" w:eastAsia="仿宋_GB2312"/>
          <w:highlight w:val="none"/>
          <w:lang w:eastAsia="zh-CN"/>
        </w:rPr>
      </w:pPr>
      <w:r>
        <w:rPr>
          <w:rFonts w:hint="eastAsia"/>
          <w:highlight w:val="none"/>
        </w:rPr>
        <w:t>●将中毒和窒息人员</w:t>
      </w:r>
      <w:r>
        <w:rPr>
          <w:rFonts w:hint="eastAsia"/>
          <w:highlight w:val="none"/>
          <w:lang w:eastAsia="zh-CN"/>
        </w:rPr>
        <w:t>安放</w:t>
      </w:r>
      <w:r>
        <w:rPr>
          <w:rFonts w:hint="eastAsia"/>
          <w:highlight w:val="none"/>
        </w:rPr>
        <w:t>通风良好的区域</w:t>
      </w:r>
      <w:r>
        <w:rPr>
          <w:rFonts w:hint="eastAsia"/>
          <w:highlight w:val="none"/>
          <w:lang w:eastAsia="zh-CN"/>
        </w:rPr>
        <w:t>；</w:t>
      </w:r>
    </w:p>
    <w:p w14:paraId="73232B4E">
      <w:pPr>
        <w:bidi w:val="0"/>
        <w:rPr>
          <w:rFonts w:hint="eastAsia" w:eastAsia="仿宋_GB2312"/>
          <w:highlight w:val="none"/>
          <w:lang w:eastAsia="zh-CN"/>
        </w:rPr>
      </w:pPr>
      <w:r>
        <w:rPr>
          <w:rFonts w:hint="eastAsia"/>
          <w:highlight w:val="none"/>
        </w:rPr>
        <w:t>●解除中毒者一切有碍呼吸的障碍，敞开衣领、胸衣，解下腰带，消除口中异物等</w:t>
      </w:r>
      <w:r>
        <w:rPr>
          <w:rFonts w:hint="eastAsia"/>
          <w:highlight w:val="none"/>
          <w:lang w:eastAsia="zh-CN"/>
        </w:rPr>
        <w:t>；</w:t>
      </w:r>
    </w:p>
    <w:p w14:paraId="1D42C4E9">
      <w:pPr>
        <w:bidi w:val="0"/>
        <w:rPr>
          <w:rFonts w:hint="eastAsia" w:eastAsia="仿宋_GB2312"/>
          <w:highlight w:val="none"/>
          <w:lang w:eastAsia="zh-CN"/>
        </w:rPr>
      </w:pPr>
      <w:r>
        <w:rPr>
          <w:rFonts w:hint="eastAsia"/>
          <w:highlight w:val="none"/>
        </w:rPr>
        <w:t>●当中毒者处于昏迷状态时，不能让其入睡；如中毒者身体发冷则要用热水袋或摩擦的方法使其温暖</w:t>
      </w:r>
      <w:r>
        <w:rPr>
          <w:rFonts w:hint="eastAsia"/>
          <w:highlight w:val="none"/>
          <w:lang w:eastAsia="zh-CN"/>
        </w:rPr>
        <w:t>；</w:t>
      </w:r>
    </w:p>
    <w:p w14:paraId="5F8D49FB">
      <w:pPr>
        <w:bidi w:val="0"/>
        <w:rPr>
          <w:rFonts w:hint="eastAsia" w:eastAsia="仿宋_GB2312"/>
          <w:highlight w:val="none"/>
          <w:lang w:eastAsia="zh-CN"/>
        </w:rPr>
      </w:pPr>
      <w:r>
        <w:rPr>
          <w:rFonts w:hint="eastAsia"/>
          <w:highlight w:val="none"/>
        </w:rPr>
        <w:t>●中毒者失去知觉时，将中毒者放在平坦地方，用纱布擦拭口腔，进行心肺复苏或人工呼吸，直至中毒者恢复知觉，使其保持安静</w:t>
      </w:r>
      <w:r>
        <w:rPr>
          <w:rFonts w:hint="eastAsia"/>
          <w:highlight w:val="none"/>
          <w:lang w:eastAsia="zh-CN"/>
        </w:rPr>
        <w:t>；</w:t>
      </w:r>
    </w:p>
    <w:p w14:paraId="32C655F9">
      <w:pPr>
        <w:pStyle w:val="17"/>
        <w:bidi w:val="0"/>
        <w:outlineLvl w:val="1"/>
        <w:rPr>
          <w:rFonts w:hint="eastAsia"/>
          <w:highlight w:val="none"/>
          <w:lang w:val="en-US" w:eastAsia="zh-CN"/>
        </w:rPr>
      </w:pPr>
      <w:r>
        <w:rPr>
          <w:rFonts w:hint="eastAsia"/>
          <w:highlight w:val="none"/>
          <w:lang w:val="en-US" w:eastAsia="zh-CN"/>
        </w:rPr>
        <w:t>4 注意事项</w:t>
      </w:r>
    </w:p>
    <w:p w14:paraId="0A39D593">
      <w:pPr>
        <w:bidi w:val="0"/>
        <w:rPr>
          <w:rFonts w:hint="eastAsia" w:eastAsia="仿宋_GB2312"/>
          <w:highlight w:val="none"/>
          <w:lang w:eastAsia="zh-CN"/>
        </w:rPr>
      </w:pPr>
      <w:r>
        <w:rPr>
          <w:rFonts w:hint="eastAsia"/>
          <w:highlight w:val="none"/>
          <w:lang w:val="en-US" w:eastAsia="zh-CN"/>
        </w:rPr>
        <w:t>4</w:t>
      </w:r>
      <w:r>
        <w:rPr>
          <w:rFonts w:hint="eastAsia"/>
          <w:highlight w:val="none"/>
        </w:rPr>
        <w:t>.1每楼层配有灭火器，安装消防栓，高层配有救生缓降器</w:t>
      </w:r>
      <w:r>
        <w:rPr>
          <w:rFonts w:hint="eastAsia"/>
          <w:highlight w:val="none"/>
          <w:lang w:eastAsia="zh-CN"/>
        </w:rPr>
        <w:t>；</w:t>
      </w:r>
    </w:p>
    <w:p w14:paraId="04F63CE0">
      <w:pPr>
        <w:bidi w:val="0"/>
        <w:rPr>
          <w:rFonts w:hint="eastAsia" w:eastAsia="仿宋_GB2312"/>
          <w:highlight w:val="none"/>
          <w:lang w:eastAsia="zh-CN"/>
        </w:rPr>
      </w:pPr>
      <w:r>
        <w:rPr>
          <w:rFonts w:hint="eastAsia"/>
          <w:highlight w:val="none"/>
          <w:lang w:val="en-US" w:eastAsia="zh-CN"/>
        </w:rPr>
        <w:t>4</w:t>
      </w:r>
      <w:r>
        <w:rPr>
          <w:rFonts w:hint="eastAsia"/>
          <w:highlight w:val="none"/>
        </w:rPr>
        <w:t>.2消防设施应每月巡查一次，确保在位、外观完好、性能有效</w:t>
      </w:r>
      <w:r>
        <w:rPr>
          <w:rFonts w:hint="eastAsia"/>
          <w:highlight w:val="none"/>
          <w:lang w:eastAsia="zh-CN"/>
        </w:rPr>
        <w:t>；</w:t>
      </w:r>
    </w:p>
    <w:p w14:paraId="1C5864FA">
      <w:pPr>
        <w:bidi w:val="0"/>
        <w:rPr>
          <w:rFonts w:hint="eastAsia"/>
          <w:highlight w:val="none"/>
        </w:rPr>
      </w:pPr>
      <w:r>
        <w:rPr>
          <w:rFonts w:hint="eastAsia"/>
          <w:highlight w:val="none"/>
          <w:lang w:val="en-US" w:eastAsia="zh-CN"/>
        </w:rPr>
        <w:t>4</w:t>
      </w:r>
      <w:r>
        <w:rPr>
          <w:rFonts w:hint="eastAsia"/>
          <w:highlight w:val="none"/>
        </w:rPr>
        <w:t>.3消防设施应每年至少组织一次检测检验，对不符合要求的及时更换或重装。</w:t>
      </w:r>
    </w:p>
    <w:p w14:paraId="36C47E4B">
      <w:pPr>
        <w:pStyle w:val="22"/>
        <w:keepNext w:val="0"/>
        <w:keepLines w:val="0"/>
        <w:pageBreakBefore w:val="0"/>
        <w:widowControl/>
        <w:kinsoku/>
        <w:wordWrap/>
        <w:overflowPunct/>
        <w:topLinePunct w:val="0"/>
        <w:autoSpaceDE/>
        <w:autoSpaceDN/>
        <w:bidi w:val="0"/>
        <w:adjustRightInd/>
        <w:snapToGrid/>
        <w:spacing w:before="0" w:beforeAutospacing="0" w:after="0" w:afterAutospacing="0"/>
        <w:textAlignment w:val="auto"/>
        <w:rPr>
          <w:rFonts w:hint="eastAsia"/>
          <w:highlight w:val="none"/>
        </w:rPr>
      </w:pPr>
    </w:p>
    <w:p w14:paraId="20FC996E">
      <w:pPr>
        <w:bidi w:val="0"/>
        <w:rPr>
          <w:rFonts w:hint="eastAsia"/>
          <w:highlight w:val="none"/>
        </w:rPr>
      </w:pPr>
      <w:r>
        <w:rPr>
          <w:rFonts w:hint="eastAsia"/>
          <w:highlight w:val="none"/>
        </w:rPr>
        <w:t>附件</w:t>
      </w:r>
      <w:r>
        <w:rPr>
          <w:rFonts w:hint="eastAsia"/>
          <w:highlight w:val="none"/>
          <w:lang w:eastAsia="zh-CN"/>
        </w:rPr>
        <w:t>：上海路</w:t>
      </w:r>
      <w:r>
        <w:rPr>
          <w:rFonts w:hint="eastAsia"/>
          <w:highlight w:val="none"/>
          <w:lang w:val="en-US" w:eastAsia="zh-CN"/>
        </w:rPr>
        <w:t>#58楼</w:t>
      </w:r>
      <w:r>
        <w:rPr>
          <w:rFonts w:hint="eastAsia"/>
          <w:highlight w:val="none"/>
        </w:rPr>
        <w:t>应急疏散路线图</w:t>
      </w:r>
    </w:p>
    <w:p w14:paraId="1DCDC928">
      <w:pPr>
        <w:bidi w:val="0"/>
        <w:rPr>
          <w:rFonts w:hint="eastAsia"/>
          <w:highlight w:val="none"/>
        </w:rPr>
      </w:pPr>
      <w:r>
        <w:rPr>
          <w:rFonts w:hint="eastAsia"/>
          <w:highlight w:val="none"/>
        </w:rPr>
        <w:br w:type="page"/>
      </w:r>
    </w:p>
    <w:p w14:paraId="082CDD64">
      <w:pPr>
        <w:bidi w:val="0"/>
        <w:ind w:left="0" w:leftChars="0" w:firstLine="0" w:firstLineChars="0"/>
        <w:rPr>
          <w:rFonts w:hint="eastAsia" w:ascii="黑体" w:hAnsi="黑体" w:eastAsia="黑体" w:cs="黑体"/>
          <w:highlight w:val="none"/>
        </w:rPr>
      </w:pPr>
      <w:r>
        <w:rPr>
          <w:rFonts w:hint="eastAsia" w:ascii="黑体" w:hAnsi="黑体" w:eastAsia="黑体" w:cs="黑体"/>
          <w:highlight w:val="none"/>
        </w:rPr>
        <w:t>附件</w:t>
      </w:r>
    </w:p>
    <w:p w14:paraId="78EC1805">
      <w:pPr>
        <w:bidi w:val="0"/>
        <w:ind w:left="0" w:leftChars="0" w:firstLine="0" w:firstLineChars="0"/>
        <w:rPr>
          <w:rFonts w:hint="eastAsia" w:ascii="黑体" w:hAnsi="黑体" w:eastAsia="黑体" w:cs="黑体"/>
          <w:highlight w:val="none"/>
          <w:lang w:eastAsia="zh-CN"/>
        </w:rPr>
      </w:pPr>
    </w:p>
    <w:p w14:paraId="08155C60">
      <w:pPr>
        <w:bidi w:val="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lang w:eastAsia="zh-CN"/>
        </w:rPr>
        <w:t>上海路</w:t>
      </w:r>
      <w:r>
        <w:rPr>
          <w:rFonts w:hint="eastAsia" w:ascii="方正小标宋_GBK" w:hAnsi="方正小标宋_GBK" w:eastAsia="方正小标宋_GBK" w:cs="方正小标宋_GBK"/>
          <w:highlight w:val="none"/>
          <w:lang w:val="en-US" w:eastAsia="zh-CN"/>
        </w:rPr>
        <w:t>#58楼</w:t>
      </w:r>
      <w:r>
        <w:rPr>
          <w:rFonts w:hint="eastAsia" w:ascii="方正小标宋_GBK" w:hAnsi="方正小标宋_GBK" w:eastAsia="方正小标宋_GBK" w:cs="方正小标宋_GBK"/>
          <w:highlight w:val="none"/>
        </w:rPr>
        <w:t>应急疏散路线图</w:t>
      </w:r>
    </w:p>
    <w:p w14:paraId="5B660A23">
      <w:pPr>
        <w:bidi w:val="0"/>
        <w:rPr>
          <w:rFonts w:hint="eastAsia"/>
          <w:highlight w:val="none"/>
        </w:rPr>
      </w:pPr>
    </w:p>
    <w:p w14:paraId="65CFC197">
      <w:pPr>
        <w:bidi w:val="0"/>
        <w:rPr>
          <w:rFonts w:hint="eastAsia"/>
          <w:highlight w:val="none"/>
        </w:rPr>
      </w:pPr>
    </w:p>
    <w:p w14:paraId="05F8139C">
      <w:pPr>
        <w:bidi w:val="0"/>
        <w:rPr>
          <w:rFonts w:hint="eastAsia"/>
          <w:highlight w:val="none"/>
        </w:rPr>
      </w:pPr>
    </w:p>
    <w:p w14:paraId="15DD412F">
      <w:pPr>
        <w:bidi w:val="0"/>
        <w:rPr>
          <w:rFonts w:hint="eastAsia"/>
          <w:highlight w:val="none"/>
        </w:rPr>
      </w:pPr>
    </w:p>
    <w:p w14:paraId="1AFA7A71">
      <w:pPr>
        <w:bidi w:val="0"/>
        <w:rPr>
          <w:rFonts w:hint="eastAsia"/>
          <w:highlight w:val="none"/>
        </w:rPr>
      </w:pPr>
    </w:p>
    <w:p w14:paraId="00BB43EB">
      <w:pPr>
        <w:bidi w:val="0"/>
        <w:rPr>
          <w:rFonts w:hint="eastAsia"/>
          <w:highlight w:val="none"/>
        </w:rPr>
      </w:pPr>
    </w:p>
    <w:p w14:paraId="52AEDA04">
      <w:pPr>
        <w:bidi w:val="0"/>
        <w:rPr>
          <w:rFonts w:hint="eastAsia"/>
          <w:highlight w:val="none"/>
        </w:rPr>
      </w:pPr>
    </w:p>
    <w:p w14:paraId="62A45377">
      <w:pPr>
        <w:bidi w:val="0"/>
        <w:rPr>
          <w:rFonts w:hint="eastAsia"/>
          <w:highlight w:val="none"/>
        </w:rPr>
      </w:pPr>
    </w:p>
    <w:p w14:paraId="4B32D709">
      <w:pPr>
        <w:bidi w:val="0"/>
        <w:rPr>
          <w:rFonts w:hint="eastAsia"/>
          <w:highlight w:val="none"/>
        </w:rPr>
      </w:pPr>
    </w:p>
    <w:p w14:paraId="2125B099">
      <w:pPr>
        <w:bidi w:val="0"/>
        <w:rPr>
          <w:rFonts w:hint="eastAsia"/>
          <w:highlight w:val="none"/>
        </w:rPr>
      </w:pPr>
      <w:bookmarkStart w:id="269" w:name="_GoBack"/>
      <w:bookmarkEnd w:id="269"/>
    </w:p>
    <w:p w14:paraId="4B063478">
      <w:pPr>
        <w:bidi w:val="0"/>
        <w:rPr>
          <w:rFonts w:hint="eastAsia"/>
          <w:highlight w:val="none"/>
        </w:rPr>
      </w:pPr>
    </w:p>
    <w:p w14:paraId="70886DB0">
      <w:pPr>
        <w:bidi w:val="0"/>
        <w:rPr>
          <w:rFonts w:hint="eastAsia"/>
          <w:highlight w:val="none"/>
        </w:rPr>
      </w:pPr>
    </w:p>
    <w:p w14:paraId="1293976F">
      <w:pPr>
        <w:bidi w:val="0"/>
        <w:rPr>
          <w:rFonts w:hint="eastAsia"/>
          <w:highlight w:val="none"/>
        </w:rPr>
      </w:pPr>
    </w:p>
    <w:p w14:paraId="3AA77978">
      <w:pPr>
        <w:bidi w:val="0"/>
        <w:rPr>
          <w:rFonts w:hint="eastAsia"/>
          <w:highlight w:val="none"/>
          <w:lang w:val="en-US" w:eastAsia="zh-CN"/>
        </w:rPr>
      </w:pPr>
      <w:r>
        <w:rPr>
          <w:rFonts w:hint="eastAsia"/>
          <w:highlight w:val="none"/>
          <w:lang w:val="en-US" w:eastAsia="zh-CN"/>
        </w:rPr>
        <w:br w:type="page"/>
      </w:r>
    </w:p>
    <w:p w14:paraId="6A999A71">
      <w:pPr>
        <w:pStyle w:val="2"/>
        <w:bidi w:val="0"/>
        <w:rPr>
          <w:rFonts w:hint="eastAsia"/>
          <w:highlight w:val="none"/>
          <w:lang w:eastAsia="zh-CN"/>
        </w:rPr>
      </w:pPr>
      <w:bookmarkStart w:id="194" w:name="_Toc7821"/>
      <w:bookmarkStart w:id="195" w:name="_Toc32145"/>
      <w:r>
        <w:rPr>
          <w:rFonts w:hint="eastAsia"/>
          <w:highlight w:val="none"/>
          <w:lang w:val="en-US" w:eastAsia="zh-CN"/>
        </w:rPr>
        <w:t xml:space="preserve">9 </w:t>
      </w:r>
      <w:r>
        <w:rPr>
          <w:rFonts w:hint="eastAsia"/>
          <w:highlight w:val="none"/>
          <w:lang w:eastAsia="zh-CN"/>
        </w:rPr>
        <w:t>触电安全</w:t>
      </w:r>
      <w:r>
        <w:rPr>
          <w:rFonts w:hint="eastAsia"/>
          <w:highlight w:val="none"/>
        </w:rPr>
        <w:t>事故</w:t>
      </w:r>
      <w:r>
        <w:rPr>
          <w:rFonts w:hint="eastAsia"/>
          <w:highlight w:val="none"/>
          <w:lang w:eastAsia="zh-CN"/>
        </w:rPr>
        <w:t>现场处置方案</w:t>
      </w:r>
      <w:bookmarkEnd w:id="194"/>
      <w:bookmarkEnd w:id="195"/>
    </w:p>
    <w:p w14:paraId="6CF9B940">
      <w:pPr>
        <w:pStyle w:val="17"/>
        <w:bidi w:val="0"/>
        <w:outlineLvl w:val="1"/>
        <w:rPr>
          <w:rFonts w:hint="eastAsia"/>
          <w:highlight w:val="none"/>
          <w:lang w:eastAsia="zh-CN"/>
        </w:rPr>
      </w:pPr>
      <w:r>
        <w:rPr>
          <w:rFonts w:hint="eastAsia"/>
          <w:highlight w:val="none"/>
        </w:rPr>
        <w:t>1 事故风险</w:t>
      </w:r>
      <w:r>
        <w:rPr>
          <w:rFonts w:hint="eastAsia"/>
          <w:highlight w:val="none"/>
          <w:lang w:eastAsia="zh-CN"/>
        </w:rPr>
        <w:t>描述</w:t>
      </w:r>
    </w:p>
    <w:p w14:paraId="0E773762">
      <w:pPr>
        <w:bidi w:val="0"/>
        <w:rPr>
          <w:highlight w:val="none"/>
        </w:rPr>
      </w:pPr>
      <w:r>
        <w:rPr>
          <w:rFonts w:hint="eastAsia"/>
          <w:highlight w:val="none"/>
        </w:rPr>
        <w:t>在变配电室、泵房控制室等区域和线路巡检、电气设备检修作业中，均有可能发生触电事故</w:t>
      </w:r>
      <w:r>
        <w:rPr>
          <w:rFonts w:hint="eastAsia"/>
          <w:highlight w:val="none"/>
          <w:lang w:eastAsia="zh-CN"/>
        </w:rPr>
        <w:t>，</w:t>
      </w:r>
      <w:r>
        <w:rPr>
          <w:rFonts w:hint="eastAsia"/>
          <w:highlight w:val="none"/>
          <w:lang w:val="en-US" w:eastAsia="zh-CN"/>
        </w:rPr>
        <w:t>可能造成人员伤亡和财产经济损失。</w:t>
      </w:r>
    </w:p>
    <w:p w14:paraId="18620A54">
      <w:pPr>
        <w:bidi w:val="0"/>
        <w:rPr>
          <w:highlight w:val="none"/>
        </w:rPr>
      </w:pPr>
      <w:r>
        <w:rPr>
          <w:highlight w:val="none"/>
        </w:rPr>
        <w:t>1</w:t>
      </w:r>
      <w:r>
        <w:rPr>
          <w:rFonts w:hint="eastAsia"/>
          <w:highlight w:val="none"/>
        </w:rPr>
        <w:t>.1可能发生的事故风险</w:t>
      </w:r>
    </w:p>
    <w:p w14:paraId="1F0B1DD4">
      <w:pPr>
        <w:bidi w:val="0"/>
        <w:rPr>
          <w:highlight w:val="none"/>
        </w:rPr>
      </w:pPr>
      <w:r>
        <w:rPr>
          <w:rFonts w:hint="eastAsia"/>
          <w:highlight w:val="none"/>
          <w:lang w:eastAsia="zh-CN"/>
        </w:rPr>
        <w:t>触电、火灾等</w:t>
      </w:r>
      <w:r>
        <w:rPr>
          <w:rFonts w:hint="eastAsia"/>
          <w:highlight w:val="none"/>
        </w:rPr>
        <w:t>。</w:t>
      </w:r>
    </w:p>
    <w:p w14:paraId="3369A373">
      <w:pPr>
        <w:bidi w:val="0"/>
        <w:rPr>
          <w:highlight w:val="none"/>
        </w:rPr>
      </w:pPr>
      <w:r>
        <w:rPr>
          <w:highlight w:val="none"/>
        </w:rPr>
        <w:t>1</w:t>
      </w:r>
      <w:r>
        <w:rPr>
          <w:rFonts w:hint="eastAsia"/>
          <w:highlight w:val="none"/>
        </w:rPr>
        <w:t>.2事故发生的可能性、严重程度和影响范围</w:t>
      </w:r>
    </w:p>
    <w:p w14:paraId="1D9F53E7">
      <w:pPr>
        <w:bidi w:val="0"/>
        <w:rPr>
          <w:rFonts w:hint="eastAsia"/>
          <w:highlight w:val="none"/>
        </w:rPr>
      </w:pPr>
      <w:r>
        <w:rPr>
          <w:rFonts w:hint="eastAsia"/>
          <w:highlight w:val="none"/>
          <w:lang w:val="en-US" w:eastAsia="zh-CN"/>
        </w:rPr>
        <w:t>因</w:t>
      </w:r>
      <w:r>
        <w:rPr>
          <w:rFonts w:hint="eastAsia"/>
          <w:highlight w:val="none"/>
        </w:rPr>
        <w:t>在变配电室、泵房控制室等</w:t>
      </w:r>
      <w:r>
        <w:rPr>
          <w:rFonts w:hint="eastAsia"/>
          <w:highlight w:val="none"/>
          <w:lang w:val="en-US" w:eastAsia="zh-CN"/>
        </w:rPr>
        <w:t>场所</w:t>
      </w:r>
      <w:r>
        <w:rPr>
          <w:rFonts w:hint="eastAsia"/>
          <w:highlight w:val="none"/>
        </w:rPr>
        <w:t>设置风险点告知和安全警示标识，有现场触电急救指示牌；</w:t>
      </w:r>
      <w:r>
        <w:rPr>
          <w:rFonts w:hint="eastAsia"/>
          <w:highlight w:val="none"/>
          <w:lang w:val="en-US" w:eastAsia="zh-CN"/>
        </w:rPr>
        <w:t>并</w:t>
      </w:r>
      <w:r>
        <w:rPr>
          <w:rFonts w:hint="eastAsia"/>
          <w:highlight w:val="none"/>
        </w:rPr>
        <w:t>对电气设备按要求设置警示标识、栅栏间隔等安全设施，严格相关安全措施，发生触电事故的可能性较小。</w:t>
      </w:r>
    </w:p>
    <w:p w14:paraId="3F462FE7">
      <w:pPr>
        <w:bidi w:val="0"/>
        <w:rPr>
          <w:rFonts w:hint="eastAsia"/>
          <w:highlight w:val="none"/>
        </w:rPr>
      </w:pPr>
      <w:r>
        <w:rPr>
          <w:rFonts w:hint="eastAsia"/>
          <w:highlight w:val="none"/>
        </w:rPr>
        <w:t>事故发生</w:t>
      </w:r>
      <w:r>
        <w:rPr>
          <w:rFonts w:hint="eastAsia"/>
          <w:highlight w:val="none"/>
          <w:lang w:val="en-US" w:eastAsia="zh-CN"/>
        </w:rPr>
        <w:t>后，</w:t>
      </w:r>
      <w:r>
        <w:rPr>
          <w:rFonts w:hint="eastAsia"/>
          <w:highlight w:val="none"/>
        </w:rPr>
        <w:t>可能会造成人员伤亡和财产损失</w:t>
      </w:r>
      <w:r>
        <w:rPr>
          <w:rFonts w:hint="eastAsia"/>
          <w:highlight w:val="none"/>
          <w:lang w:eastAsia="zh-CN"/>
        </w:rPr>
        <w:t>，</w:t>
      </w:r>
      <w:r>
        <w:rPr>
          <w:rFonts w:hint="eastAsia"/>
          <w:highlight w:val="none"/>
        </w:rPr>
        <w:t>主要影响电气设备的操作、检修及维护人员。</w:t>
      </w:r>
    </w:p>
    <w:p w14:paraId="53A586A1">
      <w:pPr>
        <w:pStyle w:val="17"/>
        <w:bidi w:val="0"/>
        <w:outlineLvl w:val="1"/>
        <w:rPr>
          <w:highlight w:val="none"/>
        </w:rPr>
      </w:pPr>
      <w:r>
        <w:rPr>
          <w:rFonts w:hint="eastAsia"/>
          <w:highlight w:val="none"/>
        </w:rPr>
        <w:t>2 应急工作职责</w:t>
      </w:r>
    </w:p>
    <w:p w14:paraId="4F100F68">
      <w:pPr>
        <w:bidi w:val="0"/>
        <w:rPr>
          <w:rFonts w:hint="eastAsia"/>
          <w:highlight w:val="none"/>
          <w:lang w:eastAsia="zh-CN"/>
        </w:rPr>
      </w:pPr>
      <w:r>
        <w:rPr>
          <w:rFonts w:hint="eastAsia"/>
          <w:highlight w:val="none"/>
          <w:lang w:eastAsia="zh-CN"/>
        </w:rPr>
        <w:t>后勤保障部、各生产单位分别成立</w:t>
      </w:r>
      <w:r>
        <w:rPr>
          <w:rFonts w:hint="eastAsia"/>
          <w:highlight w:val="none"/>
          <w:lang w:val="en-US" w:eastAsia="zh-CN"/>
        </w:rPr>
        <w:t>现场</w:t>
      </w:r>
      <w:r>
        <w:rPr>
          <w:rFonts w:hint="eastAsia"/>
          <w:highlight w:val="none"/>
          <w:lang w:eastAsia="zh-CN"/>
        </w:rPr>
        <w:t>指挥部，其主要负责人</w:t>
      </w:r>
      <w:r>
        <w:rPr>
          <w:rFonts w:hint="eastAsia"/>
          <w:highlight w:val="none"/>
          <w:lang w:val="en-US" w:eastAsia="zh-CN"/>
        </w:rPr>
        <w:t>担任</w:t>
      </w:r>
      <w:r>
        <w:rPr>
          <w:rFonts w:hint="eastAsia"/>
          <w:highlight w:val="none"/>
          <w:lang w:eastAsia="zh-CN"/>
        </w:rPr>
        <w:t>现场总指挥。职责：负责领导应急处置及救援工作；召开应急工作会议，研究解决现场存在的问题；启动应急预案；指挥协调现场应急工作。</w:t>
      </w:r>
    </w:p>
    <w:p w14:paraId="3382F7BE">
      <w:pPr>
        <w:bidi w:val="0"/>
        <w:rPr>
          <w:rFonts w:hint="eastAsia"/>
          <w:highlight w:val="none"/>
          <w:lang w:eastAsia="zh-CN"/>
        </w:rPr>
      </w:pPr>
      <w:r>
        <w:rPr>
          <w:rFonts w:hint="eastAsia"/>
          <w:highlight w:val="none"/>
          <w:lang w:eastAsia="zh-CN"/>
        </w:rPr>
        <w:t>指挥部成员由业务科长、部分骨干力量组成。职责：协调、指挥事故应急救援工作；协调、组织和获取应急所需的其他资源、设备，支援现场的应急救援工作；负责现场疏散、警戒；采取技术措施处置事故；负责现场被困人员、受伤人员救护转移工作。</w:t>
      </w:r>
    </w:p>
    <w:p w14:paraId="4DC43FFC">
      <w:pPr>
        <w:bidi w:val="0"/>
        <w:rPr>
          <w:rFonts w:hint="eastAsia"/>
          <w:highlight w:val="none"/>
          <w:lang w:eastAsia="zh-CN"/>
        </w:rPr>
      </w:pPr>
      <w:r>
        <w:rPr>
          <w:rFonts w:hint="eastAsia"/>
          <w:highlight w:val="none"/>
          <w:lang w:eastAsia="zh-CN"/>
        </w:rPr>
        <w:t>需明确内部应急组织分工和职责（见各相关单位附件）。</w:t>
      </w:r>
    </w:p>
    <w:p w14:paraId="77923F15">
      <w:pPr>
        <w:bidi w:val="0"/>
        <w:rPr>
          <w:rFonts w:hint="eastAsia"/>
          <w:highlight w:val="none"/>
          <w:lang w:eastAsia="zh-CN"/>
        </w:rPr>
      </w:pPr>
      <w:r>
        <w:rPr>
          <w:rFonts w:hint="eastAsia"/>
          <w:highlight w:val="none"/>
          <w:lang w:eastAsia="zh-CN"/>
        </w:rPr>
        <w:t>2.1应急会议召开</w:t>
      </w:r>
    </w:p>
    <w:p w14:paraId="0A299178">
      <w:pPr>
        <w:bidi w:val="0"/>
        <w:rPr>
          <w:rFonts w:hint="eastAsia"/>
          <w:highlight w:val="none"/>
          <w:lang w:eastAsia="zh-CN"/>
        </w:rPr>
      </w:pPr>
      <w:r>
        <w:rPr>
          <w:rFonts w:hint="eastAsia"/>
          <w:highlight w:val="none"/>
          <w:lang w:eastAsia="zh-CN"/>
        </w:rPr>
        <w:t>指挥部根据了解事故现场情况，如事故类型，人员伤亡等情况，组织制定相应的救援方案。</w:t>
      </w:r>
    </w:p>
    <w:p w14:paraId="2C566CF1">
      <w:pPr>
        <w:bidi w:val="0"/>
        <w:rPr>
          <w:rFonts w:hint="eastAsia"/>
          <w:highlight w:val="none"/>
          <w:lang w:eastAsia="zh-CN"/>
        </w:rPr>
      </w:pPr>
      <w:r>
        <w:rPr>
          <w:rFonts w:hint="eastAsia"/>
          <w:highlight w:val="none"/>
          <w:lang w:eastAsia="zh-CN"/>
        </w:rPr>
        <w:t>2.2信息上报</w:t>
      </w:r>
    </w:p>
    <w:p w14:paraId="246E0456">
      <w:pPr>
        <w:bidi w:val="0"/>
        <w:rPr>
          <w:rFonts w:hint="eastAsia"/>
          <w:highlight w:val="none"/>
          <w:lang w:eastAsia="zh-CN"/>
        </w:rPr>
      </w:pPr>
      <w:r>
        <w:rPr>
          <w:rFonts w:hint="eastAsia"/>
          <w:highlight w:val="none"/>
          <w:lang w:eastAsia="zh-CN"/>
        </w:rPr>
        <w:t>发生事故后，作业人员、事故现场管理或监护人员、负伤者、受害者本人立即向所在单位负责人报告。事故单位主要负责人根据现场情况，按照事故报告程序逐级上报。</w:t>
      </w:r>
    </w:p>
    <w:p w14:paraId="5052828D">
      <w:pPr>
        <w:bidi w:val="0"/>
        <w:ind w:left="0" w:leftChars="0" w:firstLine="0" w:firstLineChars="0"/>
        <w:rPr>
          <w:rFonts w:hint="eastAsia"/>
          <w:highlight w:val="none"/>
          <w:lang w:eastAsia="zh-CN"/>
        </w:rPr>
      </w:pPr>
      <w:r>
        <w:rPr>
          <w:rFonts w:hint="eastAsia"/>
          <w:highlight w:val="none"/>
          <w:lang w:eastAsia="zh-CN"/>
        </w:rPr>
        <w:t>任何单位和个人对事故不得迟报、漏报、谎报或者瞒报。伤亡事故上报后伤亡人数有变化的，应当立即续报。</w:t>
      </w:r>
    </w:p>
    <w:p w14:paraId="0DE1C7C0">
      <w:pPr>
        <w:bidi w:val="0"/>
        <w:rPr>
          <w:rFonts w:hint="eastAsia"/>
          <w:highlight w:val="none"/>
          <w:lang w:eastAsia="zh-CN"/>
        </w:rPr>
      </w:pPr>
      <w:r>
        <w:rPr>
          <w:rFonts w:hint="eastAsia"/>
          <w:highlight w:val="none"/>
          <w:lang w:eastAsia="zh-CN"/>
        </w:rPr>
        <w:t>2.2.4信息报告内容包括：</w:t>
      </w:r>
    </w:p>
    <w:p w14:paraId="42088918">
      <w:pPr>
        <w:bidi w:val="0"/>
        <w:rPr>
          <w:rFonts w:hint="eastAsia"/>
          <w:highlight w:val="none"/>
          <w:lang w:eastAsia="zh-CN"/>
        </w:rPr>
      </w:pPr>
      <w:r>
        <w:rPr>
          <w:rFonts w:hint="eastAsia"/>
          <w:highlight w:val="none"/>
          <w:lang w:eastAsia="zh-CN"/>
        </w:rPr>
        <w:t>●事故发生的时间、地点或岗位及事故现场情况；事故已经造成或可能造成的伤亡人数（包括下落不明、涉险的人数）；已经采取的应急措施。</w:t>
      </w:r>
    </w:p>
    <w:p w14:paraId="1C5F8EB7">
      <w:pPr>
        <w:bidi w:val="0"/>
        <w:rPr>
          <w:rFonts w:hint="eastAsia"/>
          <w:highlight w:val="none"/>
        </w:rPr>
      </w:pPr>
      <w:r>
        <w:rPr>
          <w:rFonts w:hint="eastAsia"/>
          <w:highlight w:val="none"/>
        </w:rPr>
        <w:t>2.</w:t>
      </w:r>
      <w:r>
        <w:rPr>
          <w:rFonts w:hint="eastAsia"/>
          <w:highlight w:val="none"/>
          <w:lang w:val="en-US" w:eastAsia="zh-CN"/>
        </w:rPr>
        <w:t>3</w:t>
      </w:r>
      <w:r>
        <w:rPr>
          <w:rFonts w:hint="eastAsia"/>
          <w:highlight w:val="none"/>
        </w:rPr>
        <w:t>通信联络组</w:t>
      </w:r>
    </w:p>
    <w:p w14:paraId="04FCDB6A">
      <w:pPr>
        <w:bidi w:val="0"/>
        <w:rPr>
          <w:rFonts w:hint="eastAsia"/>
          <w:highlight w:val="none"/>
        </w:rPr>
      </w:pPr>
      <w:r>
        <w:rPr>
          <w:rFonts w:hint="eastAsia"/>
          <w:highlight w:val="none"/>
        </w:rPr>
        <w:t>组成：由</w:t>
      </w:r>
      <w:r>
        <w:rPr>
          <w:rFonts w:hint="eastAsia"/>
          <w:highlight w:val="none"/>
          <w:lang w:eastAsia="zh-CN"/>
        </w:rPr>
        <w:t>后勤保障部</w:t>
      </w:r>
      <w:r>
        <w:rPr>
          <w:rFonts w:hint="eastAsia"/>
          <w:highlight w:val="none"/>
        </w:rPr>
        <w:t>办公室人员组成。</w:t>
      </w:r>
    </w:p>
    <w:p w14:paraId="4E61DB02">
      <w:pPr>
        <w:bidi w:val="0"/>
        <w:rPr>
          <w:rFonts w:hint="eastAsia"/>
          <w:highlight w:val="none"/>
          <w:lang w:eastAsia="zh-CN"/>
        </w:rPr>
      </w:pPr>
      <w:r>
        <w:rPr>
          <w:rFonts w:hint="eastAsia"/>
          <w:highlight w:val="none"/>
        </w:rPr>
        <w:t>职责：负责上报事故情况；负责向外部救援的</w:t>
      </w:r>
      <w:r>
        <w:rPr>
          <w:rFonts w:hint="eastAsia"/>
          <w:highlight w:val="none"/>
          <w:lang w:eastAsia="zh-CN"/>
        </w:rPr>
        <w:t>经区供电中心</w:t>
      </w:r>
      <w:r>
        <w:rPr>
          <w:rFonts w:hint="eastAsia"/>
          <w:highlight w:val="none"/>
        </w:rPr>
        <w:t>报告；负责传达上级的指示和工作命令</w:t>
      </w:r>
      <w:r>
        <w:rPr>
          <w:rFonts w:hint="eastAsia"/>
          <w:highlight w:val="none"/>
          <w:lang w:eastAsia="zh-CN"/>
        </w:rPr>
        <w:t>。</w:t>
      </w:r>
    </w:p>
    <w:p w14:paraId="34CE56B5">
      <w:pPr>
        <w:bidi w:val="0"/>
        <w:rPr>
          <w:rFonts w:hint="eastAsia"/>
          <w:highlight w:val="none"/>
        </w:rPr>
      </w:pPr>
      <w:r>
        <w:rPr>
          <w:rFonts w:hint="eastAsia"/>
          <w:highlight w:val="none"/>
        </w:rPr>
        <w:t>2.4安全救护组</w:t>
      </w:r>
    </w:p>
    <w:p w14:paraId="3001D510">
      <w:pPr>
        <w:bidi w:val="0"/>
        <w:rPr>
          <w:rFonts w:hint="eastAsia"/>
          <w:highlight w:val="none"/>
        </w:rPr>
      </w:pPr>
      <w:r>
        <w:rPr>
          <w:rFonts w:hint="eastAsia"/>
          <w:highlight w:val="none"/>
        </w:rPr>
        <w:t>组成：由责任单位所属科室负责人组成。</w:t>
      </w:r>
    </w:p>
    <w:p w14:paraId="6CD0472B">
      <w:pPr>
        <w:bidi w:val="0"/>
        <w:rPr>
          <w:rFonts w:hint="eastAsia"/>
          <w:highlight w:val="none"/>
        </w:rPr>
      </w:pPr>
      <w:r>
        <w:rPr>
          <w:rFonts w:hint="eastAsia"/>
          <w:highlight w:val="none"/>
        </w:rPr>
        <w:t>职责：负责联系就近的医疗机构；负责组织救护车辆及医疗人员等进入指定地点；负责职工疏散时引起伤害的前期处理；负责协助医疗人员救护；负责协助现场人员受伤安抚工作。</w:t>
      </w:r>
    </w:p>
    <w:p w14:paraId="4355E469">
      <w:pPr>
        <w:bidi w:val="0"/>
        <w:rPr>
          <w:rFonts w:hint="eastAsia"/>
          <w:highlight w:val="none"/>
        </w:rPr>
      </w:pPr>
      <w:r>
        <w:rPr>
          <w:rFonts w:hint="eastAsia"/>
          <w:highlight w:val="none"/>
        </w:rPr>
        <w:t>2.</w:t>
      </w:r>
      <w:r>
        <w:rPr>
          <w:rFonts w:hint="eastAsia"/>
          <w:highlight w:val="none"/>
          <w:lang w:val="en-US" w:eastAsia="zh-CN"/>
        </w:rPr>
        <w:t>5</w:t>
      </w:r>
      <w:r>
        <w:rPr>
          <w:rFonts w:hint="eastAsia"/>
          <w:highlight w:val="none"/>
        </w:rPr>
        <w:t>现场警戒组</w:t>
      </w:r>
    </w:p>
    <w:p w14:paraId="0639C35C">
      <w:pPr>
        <w:bidi w:val="0"/>
        <w:rPr>
          <w:rFonts w:hint="eastAsia"/>
          <w:highlight w:val="none"/>
        </w:rPr>
      </w:pPr>
      <w:r>
        <w:rPr>
          <w:rFonts w:hint="eastAsia"/>
          <w:highlight w:val="none"/>
        </w:rPr>
        <w:t>组成：由</w:t>
      </w:r>
      <w:r>
        <w:rPr>
          <w:rFonts w:hint="eastAsia"/>
          <w:highlight w:val="none"/>
          <w:lang w:eastAsia="zh-CN"/>
        </w:rPr>
        <w:t>综治科</w:t>
      </w:r>
      <w:r>
        <w:rPr>
          <w:rFonts w:hint="eastAsia"/>
          <w:highlight w:val="none"/>
        </w:rPr>
        <w:t>人员或办公场所相关人员组成。</w:t>
      </w:r>
    </w:p>
    <w:p w14:paraId="35E063A4">
      <w:pPr>
        <w:bidi w:val="0"/>
        <w:rPr>
          <w:rFonts w:hint="eastAsia"/>
          <w:highlight w:val="none"/>
        </w:rPr>
      </w:pPr>
      <w:r>
        <w:rPr>
          <w:rFonts w:hint="eastAsia"/>
          <w:highlight w:val="none"/>
        </w:rPr>
        <w:t>职责：负责火灾现场周边警戒，严禁无关人员入内；负责划定临时集合地点，各办公场所临时集合点位置；负责人员点名（含职工、访客），办公场所人员；负责集合点现场秩序；负责引导消防救援大队人员到达火灾现场；负责协助现场疏散与警戒责任。</w:t>
      </w:r>
    </w:p>
    <w:p w14:paraId="558089DD">
      <w:pPr>
        <w:pStyle w:val="17"/>
        <w:bidi w:val="0"/>
        <w:outlineLvl w:val="1"/>
        <w:rPr>
          <w:rFonts w:hint="eastAsia"/>
          <w:highlight w:val="none"/>
          <w:lang w:val="en-US" w:eastAsia="zh-CN"/>
        </w:rPr>
      </w:pPr>
      <w:r>
        <w:rPr>
          <w:rFonts w:hint="eastAsia"/>
          <w:highlight w:val="none"/>
          <w:lang w:val="en-US" w:eastAsia="zh-CN"/>
        </w:rPr>
        <w:t>3 应急处置</w:t>
      </w:r>
    </w:p>
    <w:p w14:paraId="26D53D85">
      <w:pPr>
        <w:bidi w:val="0"/>
        <w:rPr>
          <w:highlight w:val="none"/>
          <w:lang w:val="zh-CN"/>
        </w:rPr>
      </w:pPr>
      <w:r>
        <w:rPr>
          <w:rFonts w:hint="eastAsia"/>
          <w:highlight w:val="none"/>
          <w:lang w:val="zh-CN"/>
        </w:rPr>
        <w:t>在现场的工作人员要立即用电话或手机逐级汇报险情；在保证自身安全的情况下，现场人员迅速进行抢救触电者脱离电源。</w:t>
      </w:r>
    </w:p>
    <w:p w14:paraId="7B017767">
      <w:pPr>
        <w:bidi w:val="0"/>
        <w:rPr>
          <w:highlight w:val="none"/>
        </w:rPr>
      </w:pPr>
      <w:r>
        <w:rPr>
          <w:rFonts w:hint="eastAsia"/>
          <w:highlight w:val="none"/>
          <w:lang w:val="en-US" w:eastAsia="zh-CN"/>
        </w:rPr>
        <w:t>3</w:t>
      </w:r>
      <w:r>
        <w:rPr>
          <w:highlight w:val="none"/>
        </w:rPr>
        <w:t>.1</w:t>
      </w:r>
      <w:r>
        <w:rPr>
          <w:rFonts w:hint="eastAsia"/>
          <w:highlight w:val="none"/>
        </w:rPr>
        <w:t>现场处置组查明险情，确定触电者的电源是高压电还是低压电</w:t>
      </w:r>
      <w:r>
        <w:rPr>
          <w:rFonts w:hint="eastAsia"/>
          <w:highlight w:val="none"/>
          <w:lang w:eastAsia="zh-CN"/>
        </w:rPr>
        <w:t>，</w:t>
      </w:r>
      <w:r>
        <w:rPr>
          <w:rFonts w:hint="eastAsia"/>
          <w:highlight w:val="none"/>
        </w:rPr>
        <w:t>采取拉闸断电；如果触电地点附近没有或一时找不到电源开关或插头，则可用电工绝缘棒或绝缘手套、绝缘鞋等绝缘物品作为救助工具，挑开电线或拉开触电者，使之脱离电源。</w:t>
      </w:r>
    </w:p>
    <w:p w14:paraId="65C090CC">
      <w:pPr>
        <w:bidi w:val="0"/>
        <w:rPr>
          <w:highlight w:val="none"/>
        </w:rPr>
      </w:pPr>
      <w:r>
        <w:rPr>
          <w:rFonts w:hint="eastAsia"/>
          <w:highlight w:val="none"/>
          <w:lang w:val="en-US" w:eastAsia="zh-CN"/>
        </w:rPr>
        <w:t>3</w:t>
      </w:r>
      <w:r>
        <w:rPr>
          <w:highlight w:val="none"/>
        </w:rPr>
        <w:t>.2</w:t>
      </w:r>
      <w:r>
        <w:rPr>
          <w:rFonts w:hint="eastAsia"/>
          <w:highlight w:val="none"/>
        </w:rPr>
        <w:t>当触电者脱离电源后，现场处置组应根据触电者的具体情况，迅速采取对症救护。触电者伤势不重，应使触电者安静休息，不要走动，严密观察并送往医院。</w:t>
      </w:r>
    </w:p>
    <w:p w14:paraId="6BD23A96">
      <w:pPr>
        <w:bidi w:val="0"/>
        <w:rPr>
          <w:highlight w:val="none"/>
        </w:rPr>
      </w:pPr>
      <w:r>
        <w:rPr>
          <w:rFonts w:hint="eastAsia"/>
          <w:highlight w:val="none"/>
          <w:lang w:val="en-US" w:eastAsia="zh-CN"/>
        </w:rPr>
        <w:t>3</w:t>
      </w:r>
      <w:r>
        <w:rPr>
          <w:highlight w:val="none"/>
        </w:rPr>
        <w:t>.3</w:t>
      </w:r>
      <w:r>
        <w:rPr>
          <w:rFonts w:hint="eastAsia"/>
          <w:highlight w:val="none"/>
        </w:rPr>
        <w:t>触电者失去知觉，但心脏跳动和呼吸还存在，现场处置组应使触电者安静地平卧，周围不要围人，使空气流通，解开他的衣服以利呼吸。警戒疏散组对事故周边进行警戒，无关人员不得进入事故地点，同时要速请医生救治或送往医院。</w:t>
      </w:r>
    </w:p>
    <w:p w14:paraId="4E4336DA">
      <w:pPr>
        <w:bidi w:val="0"/>
        <w:rPr>
          <w:rFonts w:hint="eastAsia"/>
          <w:highlight w:val="none"/>
        </w:rPr>
      </w:pPr>
      <w:r>
        <w:rPr>
          <w:rFonts w:hint="eastAsia"/>
          <w:highlight w:val="none"/>
          <w:lang w:val="en-US" w:eastAsia="zh-CN"/>
        </w:rPr>
        <w:t>3</w:t>
      </w:r>
      <w:r>
        <w:rPr>
          <w:highlight w:val="none"/>
        </w:rPr>
        <w:t>.4</w:t>
      </w:r>
      <w:r>
        <w:rPr>
          <w:rFonts w:hint="eastAsia"/>
          <w:highlight w:val="none"/>
        </w:rPr>
        <w:t>如果触电者伤势严重，呼吸及心脏停止，现场处置组应立即施行人工呼吸和胸外挤压，警戒疏散组对事故周边进行警戒，无关人员不得进入事故地点，并速请医生诊治或送往医院。在等待专业医护人员到来前，现场处置组不能停止现场救治。</w:t>
      </w:r>
    </w:p>
    <w:p w14:paraId="301BC8CF">
      <w:pPr>
        <w:bidi w:val="0"/>
        <w:rPr>
          <w:rFonts w:hint="eastAsia"/>
          <w:highlight w:val="none"/>
          <w:lang w:val="en-US" w:eastAsia="zh-CN"/>
        </w:rPr>
      </w:pPr>
      <w:r>
        <w:rPr>
          <w:rFonts w:hint="eastAsia"/>
          <w:highlight w:val="none"/>
          <w:lang w:val="en-US" w:eastAsia="zh-CN"/>
        </w:rPr>
        <w:t>3.5触电导致的火灾事故应急处置按照《火灾事故现场处置方案》执行。</w:t>
      </w:r>
    </w:p>
    <w:p w14:paraId="1EFDB8B4">
      <w:pPr>
        <w:pStyle w:val="17"/>
        <w:bidi w:val="0"/>
        <w:outlineLvl w:val="1"/>
        <w:rPr>
          <w:highlight w:val="none"/>
        </w:rPr>
      </w:pPr>
      <w:r>
        <w:rPr>
          <w:rFonts w:hint="eastAsia"/>
          <w:highlight w:val="none"/>
        </w:rPr>
        <w:t>4 注意事项</w:t>
      </w:r>
    </w:p>
    <w:p w14:paraId="3EF7E5B1">
      <w:pPr>
        <w:bidi w:val="0"/>
        <w:rPr>
          <w:highlight w:val="none"/>
        </w:rPr>
      </w:pPr>
      <w:r>
        <w:rPr>
          <w:highlight w:val="none"/>
        </w:rPr>
        <w:t>4.1</w:t>
      </w:r>
      <w:r>
        <w:rPr>
          <w:rFonts w:hint="eastAsia"/>
          <w:highlight w:val="none"/>
        </w:rPr>
        <w:t>根据事故类型佩戴好相应防护用品，做好自身防护措施，不得盲目施救；</w:t>
      </w:r>
    </w:p>
    <w:p w14:paraId="0E89A27D">
      <w:pPr>
        <w:bidi w:val="0"/>
        <w:rPr>
          <w:highlight w:val="none"/>
        </w:rPr>
      </w:pPr>
      <w:r>
        <w:rPr>
          <w:highlight w:val="none"/>
        </w:rPr>
        <w:t>4.2</w:t>
      </w:r>
      <w:r>
        <w:rPr>
          <w:rFonts w:hint="eastAsia"/>
          <w:highlight w:val="none"/>
        </w:rPr>
        <w:t>在没有弄清伤员的受伤部位前，不得随意移动伤员，以免造成二次伤害；</w:t>
      </w:r>
    </w:p>
    <w:p w14:paraId="4CE5F45A">
      <w:pPr>
        <w:bidi w:val="0"/>
        <w:rPr>
          <w:rFonts w:hint="eastAsia"/>
          <w:highlight w:val="none"/>
        </w:rPr>
        <w:sectPr>
          <w:pgSz w:w="11906" w:h="16838"/>
          <w:pgMar w:top="1928" w:right="1474" w:bottom="1701" w:left="1587" w:header="851" w:footer="992" w:gutter="0"/>
          <w:pgNumType w:fmt="decimal"/>
          <w:cols w:space="720" w:num="1"/>
          <w:titlePg/>
          <w:rtlGutter w:val="0"/>
          <w:docGrid w:type="linesAndChars" w:linePitch="600" w:charSpace="-849"/>
        </w:sectPr>
      </w:pPr>
      <w:r>
        <w:rPr>
          <w:highlight w:val="none"/>
        </w:rPr>
        <w:t>4.3</w:t>
      </w:r>
      <w:r>
        <w:rPr>
          <w:rFonts w:hint="eastAsia"/>
          <w:highlight w:val="none"/>
        </w:rPr>
        <w:t>要在确保自身安全和有救援能力的条件下进行，事故发生后，应注意保护好现场，除救援人员外，其他人员不得进入事故现场。</w:t>
      </w:r>
    </w:p>
    <w:p w14:paraId="798BEBB6">
      <w:pPr>
        <w:pStyle w:val="2"/>
        <w:bidi w:val="0"/>
        <w:rPr>
          <w:rFonts w:hint="eastAsia"/>
          <w:highlight w:val="none"/>
        </w:rPr>
      </w:pPr>
      <w:bookmarkStart w:id="196" w:name="_Toc12597"/>
      <w:bookmarkStart w:id="197" w:name="_Toc22175"/>
      <w:r>
        <w:rPr>
          <w:rFonts w:hint="eastAsia"/>
          <w:highlight w:val="none"/>
          <w:lang w:val="en-US" w:eastAsia="zh-CN"/>
        </w:rPr>
        <w:t>10 排水泵站</w:t>
      </w:r>
      <w:r>
        <w:rPr>
          <w:rFonts w:hint="eastAsia"/>
          <w:highlight w:val="none"/>
        </w:rPr>
        <w:t>突发</w:t>
      </w:r>
      <w:r>
        <w:rPr>
          <w:rFonts w:hint="eastAsia"/>
          <w:highlight w:val="none"/>
          <w:lang w:val="en-US" w:eastAsia="zh-CN"/>
        </w:rPr>
        <w:t>事件</w:t>
      </w:r>
      <w:r>
        <w:rPr>
          <w:rFonts w:hint="eastAsia"/>
          <w:highlight w:val="none"/>
          <w:lang w:eastAsia="zh-CN"/>
        </w:rPr>
        <w:t>现场处置方案</w:t>
      </w:r>
      <w:bookmarkEnd w:id="196"/>
      <w:bookmarkEnd w:id="197"/>
    </w:p>
    <w:p w14:paraId="44EB0F80">
      <w:pPr>
        <w:pStyle w:val="17"/>
        <w:bidi w:val="0"/>
        <w:outlineLvl w:val="1"/>
        <w:rPr>
          <w:rFonts w:hint="eastAsia"/>
          <w:highlight w:val="none"/>
          <w:lang w:eastAsia="zh-CN"/>
        </w:rPr>
      </w:pPr>
      <w:r>
        <w:rPr>
          <w:rFonts w:hint="eastAsia"/>
          <w:highlight w:val="none"/>
        </w:rPr>
        <w:t>1 事故风险</w:t>
      </w:r>
      <w:r>
        <w:rPr>
          <w:rFonts w:hint="eastAsia"/>
          <w:highlight w:val="none"/>
          <w:lang w:eastAsia="zh-CN"/>
        </w:rPr>
        <w:t>描述</w:t>
      </w:r>
    </w:p>
    <w:p w14:paraId="452B4A40">
      <w:pPr>
        <w:bidi w:val="0"/>
        <w:rPr>
          <w:highlight w:val="none"/>
        </w:rPr>
      </w:pPr>
      <w:r>
        <w:rPr>
          <w:rFonts w:hint="eastAsia"/>
          <w:highlight w:val="none"/>
        </w:rPr>
        <w:t>因</w:t>
      </w:r>
      <w:r>
        <w:rPr>
          <w:rFonts w:hint="eastAsia"/>
          <w:highlight w:val="none"/>
          <w:lang w:eastAsia="zh-CN"/>
        </w:rPr>
        <w:t>突发</w:t>
      </w:r>
      <w:r>
        <w:rPr>
          <w:rFonts w:hint="eastAsia"/>
          <w:highlight w:val="none"/>
        </w:rPr>
        <w:t>事件影响</w:t>
      </w:r>
      <w:r>
        <w:rPr>
          <w:rFonts w:hint="eastAsia"/>
          <w:highlight w:val="none"/>
          <w:lang w:val="en-US" w:eastAsia="zh-CN"/>
        </w:rPr>
        <w:t>排水</w:t>
      </w:r>
      <w:r>
        <w:rPr>
          <w:rFonts w:hint="eastAsia"/>
          <w:highlight w:val="none"/>
          <w:lang w:eastAsia="zh-CN"/>
        </w:rPr>
        <w:t>泵站运行</w:t>
      </w:r>
      <w:r>
        <w:rPr>
          <w:rFonts w:hint="eastAsia"/>
          <w:highlight w:val="none"/>
        </w:rPr>
        <w:t>安全的</w:t>
      </w:r>
      <w:r>
        <w:rPr>
          <w:rFonts w:hint="eastAsia"/>
          <w:highlight w:val="none"/>
          <w:lang w:eastAsia="zh-CN"/>
        </w:rPr>
        <w:t>；</w:t>
      </w:r>
      <w:r>
        <w:rPr>
          <w:rFonts w:hint="eastAsia"/>
          <w:highlight w:val="none"/>
        </w:rPr>
        <w:t>因衍生事故导致的环境污染事件处置工作</w:t>
      </w:r>
      <w:r>
        <w:rPr>
          <w:rFonts w:hint="eastAsia"/>
          <w:highlight w:val="none"/>
          <w:lang w:val="en-US" w:eastAsia="zh-CN"/>
        </w:rPr>
        <w:t>适用于</w:t>
      </w:r>
      <w:r>
        <w:rPr>
          <w:rFonts w:hint="eastAsia"/>
          <w:highlight w:val="none"/>
        </w:rPr>
        <w:t>本</w:t>
      </w:r>
      <w:r>
        <w:rPr>
          <w:rFonts w:hint="eastAsia"/>
          <w:highlight w:val="none"/>
          <w:lang w:eastAsia="zh-CN"/>
        </w:rPr>
        <w:t>方案；</w:t>
      </w:r>
      <w:r>
        <w:rPr>
          <w:rFonts w:hint="eastAsia"/>
          <w:highlight w:val="none"/>
          <w:lang w:val="en-US" w:eastAsia="zh-CN"/>
        </w:rPr>
        <w:t>事故可能造成人员伤亡和财产经济损失</w:t>
      </w:r>
      <w:r>
        <w:rPr>
          <w:rFonts w:hint="eastAsia"/>
          <w:highlight w:val="none"/>
        </w:rPr>
        <w:t>。</w:t>
      </w:r>
    </w:p>
    <w:p w14:paraId="521F756F">
      <w:pPr>
        <w:bidi w:val="0"/>
        <w:rPr>
          <w:rFonts w:hint="eastAsia"/>
          <w:highlight w:val="none"/>
          <w:lang w:val="en-US"/>
        </w:rPr>
      </w:pPr>
      <w:r>
        <w:rPr>
          <w:rFonts w:hint="eastAsia"/>
          <w:highlight w:val="none"/>
          <w:lang w:val="en-US" w:eastAsia="zh-CN"/>
        </w:rPr>
        <w:t>1.1可能产生的事故类型</w:t>
      </w:r>
    </w:p>
    <w:p w14:paraId="271203A5">
      <w:pPr>
        <w:bidi w:val="0"/>
        <w:rPr>
          <w:rFonts w:hint="eastAsia"/>
          <w:highlight w:val="none"/>
        </w:rPr>
      </w:pPr>
      <w:r>
        <w:rPr>
          <w:rFonts w:hint="eastAsia"/>
          <w:highlight w:val="none"/>
          <w:lang w:eastAsia="zh-CN"/>
        </w:rPr>
        <w:t>中毒和窒息、淹溺等</w:t>
      </w:r>
      <w:r>
        <w:rPr>
          <w:rFonts w:hint="eastAsia"/>
          <w:highlight w:val="none"/>
        </w:rPr>
        <w:t>。</w:t>
      </w:r>
    </w:p>
    <w:p w14:paraId="57F6AEEE">
      <w:pPr>
        <w:bidi w:val="0"/>
        <w:rPr>
          <w:rFonts w:hint="eastAsia"/>
          <w:highlight w:val="none"/>
          <w:lang w:val="en-US"/>
        </w:rPr>
      </w:pPr>
      <w:r>
        <w:rPr>
          <w:rFonts w:hint="eastAsia"/>
          <w:highlight w:val="none"/>
          <w:lang w:val="en-US" w:eastAsia="zh-CN"/>
        </w:rPr>
        <w:t>1.2事故发生的地点</w:t>
      </w:r>
    </w:p>
    <w:p w14:paraId="19290855">
      <w:pPr>
        <w:bidi w:val="0"/>
        <w:rPr>
          <w:rFonts w:hint="eastAsia"/>
          <w:highlight w:val="none"/>
          <w:lang w:val="en-US"/>
        </w:rPr>
      </w:pPr>
      <w:r>
        <w:rPr>
          <w:rFonts w:hint="eastAsia"/>
          <w:highlight w:val="none"/>
          <w:lang w:val="en-US" w:eastAsia="zh-CN"/>
        </w:rPr>
        <w:t>排水泵站。</w:t>
      </w:r>
    </w:p>
    <w:p w14:paraId="1AE2DB19">
      <w:pPr>
        <w:bidi w:val="0"/>
        <w:rPr>
          <w:rFonts w:hint="eastAsia"/>
          <w:highlight w:val="none"/>
          <w:lang w:val="en-US"/>
        </w:rPr>
      </w:pPr>
      <w:r>
        <w:rPr>
          <w:rFonts w:hint="eastAsia"/>
          <w:highlight w:val="none"/>
          <w:lang w:val="en-US" w:eastAsia="zh-CN"/>
        </w:rPr>
        <w:t>1.3事故发生的时间、事故的危害严重程度及其影响范围</w:t>
      </w:r>
    </w:p>
    <w:p w14:paraId="6E33C73A">
      <w:pPr>
        <w:bidi w:val="0"/>
        <w:rPr>
          <w:rFonts w:hint="eastAsia"/>
          <w:highlight w:val="none"/>
          <w:lang w:val="en-US"/>
        </w:rPr>
      </w:pPr>
      <w:r>
        <w:rPr>
          <w:rFonts w:hint="eastAsia"/>
          <w:highlight w:val="none"/>
          <w:lang w:val="en-US" w:eastAsia="zh-CN"/>
        </w:rPr>
        <w:t>事故易发生于大型政治、经济、文化、外事活动期间和人、财、物流动集中、高峰期预防，一般引发人群密集、影响较大的公共场所，重要设施及党政机关。</w:t>
      </w:r>
    </w:p>
    <w:p w14:paraId="5C1A88F9">
      <w:pPr>
        <w:bidi w:val="0"/>
        <w:rPr>
          <w:rFonts w:hint="eastAsia"/>
          <w:highlight w:val="none"/>
          <w:lang w:val="en-US"/>
        </w:rPr>
      </w:pPr>
      <w:r>
        <w:rPr>
          <w:rFonts w:hint="eastAsia"/>
          <w:highlight w:val="none"/>
          <w:lang w:val="en-US" w:eastAsia="zh-CN"/>
        </w:rPr>
        <w:t>1.4事故前可能出现的征兆</w:t>
      </w:r>
    </w:p>
    <w:p w14:paraId="33482DD9">
      <w:pPr>
        <w:bidi w:val="0"/>
        <w:rPr>
          <w:rFonts w:hint="eastAsia"/>
          <w:highlight w:val="none"/>
          <w:lang w:val="en-US" w:eastAsia="zh-CN"/>
        </w:rPr>
      </w:pPr>
      <w:r>
        <w:rPr>
          <w:rFonts w:hint="eastAsia"/>
          <w:highlight w:val="none"/>
          <w:lang w:val="en-US" w:eastAsia="zh-CN"/>
        </w:rPr>
        <w:t>●</w:t>
      </w:r>
      <w:r>
        <w:rPr>
          <w:rFonts w:hint="eastAsia"/>
          <w:highlight w:val="none"/>
          <w:lang w:val="en-US"/>
        </w:rPr>
        <w:t>配电系统</w:t>
      </w:r>
      <w:r>
        <w:rPr>
          <w:rFonts w:hint="eastAsia"/>
          <w:highlight w:val="none"/>
          <w:lang w:val="en-US" w:eastAsia="zh-CN"/>
        </w:rPr>
        <w:t>、</w:t>
      </w:r>
      <w:r>
        <w:rPr>
          <w:rFonts w:hint="eastAsia"/>
          <w:highlight w:val="none"/>
          <w:lang w:val="en-US"/>
        </w:rPr>
        <w:t>高压电缆</w:t>
      </w:r>
      <w:r>
        <w:rPr>
          <w:rFonts w:hint="eastAsia"/>
          <w:highlight w:val="none"/>
          <w:lang w:val="en-US" w:eastAsia="zh-CN"/>
        </w:rPr>
        <w:t>等</w:t>
      </w:r>
      <w:r>
        <w:rPr>
          <w:rFonts w:hint="eastAsia"/>
          <w:highlight w:val="none"/>
          <w:lang w:val="en-US"/>
        </w:rPr>
        <w:t>出现</w:t>
      </w:r>
      <w:r>
        <w:rPr>
          <w:rFonts w:hint="eastAsia"/>
          <w:highlight w:val="none"/>
          <w:lang w:val="en-US" w:eastAsia="zh-CN"/>
        </w:rPr>
        <w:t>异常</w:t>
      </w:r>
      <w:r>
        <w:rPr>
          <w:rFonts w:hint="eastAsia"/>
          <w:highlight w:val="none"/>
          <w:lang w:val="en-US"/>
        </w:rPr>
        <w:t>、异味</w:t>
      </w:r>
      <w:r>
        <w:rPr>
          <w:rFonts w:hint="eastAsia"/>
          <w:highlight w:val="none"/>
          <w:lang w:val="en-US" w:eastAsia="zh-CN"/>
        </w:rPr>
        <w:t>、</w:t>
      </w:r>
      <w:r>
        <w:rPr>
          <w:rFonts w:hint="eastAsia"/>
          <w:highlight w:val="none"/>
          <w:lang w:val="en-US"/>
        </w:rPr>
        <w:t>异响</w:t>
      </w:r>
      <w:r>
        <w:rPr>
          <w:rFonts w:hint="eastAsia"/>
          <w:highlight w:val="none"/>
          <w:lang w:val="en-US" w:eastAsia="zh-CN"/>
        </w:rPr>
        <w:t>；</w:t>
      </w:r>
    </w:p>
    <w:p w14:paraId="5EC5808B">
      <w:pPr>
        <w:bidi w:val="0"/>
        <w:rPr>
          <w:rFonts w:hint="eastAsia"/>
          <w:highlight w:val="none"/>
          <w:lang w:val="en-US" w:eastAsia="zh-CN"/>
        </w:rPr>
      </w:pPr>
      <w:r>
        <w:rPr>
          <w:rFonts w:hint="eastAsia"/>
          <w:highlight w:val="none"/>
          <w:lang w:val="en-US"/>
        </w:rPr>
        <w:t>●污水管经过的地面出现裂缝、塌陷等征兆</w:t>
      </w:r>
      <w:r>
        <w:rPr>
          <w:rFonts w:hint="eastAsia"/>
          <w:highlight w:val="none"/>
          <w:lang w:val="en-US" w:eastAsia="zh-CN"/>
        </w:rPr>
        <w:t>；</w:t>
      </w:r>
    </w:p>
    <w:p w14:paraId="3A27ED1C">
      <w:pPr>
        <w:pStyle w:val="17"/>
        <w:bidi w:val="0"/>
        <w:outlineLvl w:val="1"/>
        <w:rPr>
          <w:rFonts w:hint="eastAsia"/>
          <w:highlight w:val="none"/>
          <w:lang w:val="en-US"/>
        </w:rPr>
      </w:pPr>
      <w:r>
        <w:rPr>
          <w:rFonts w:hint="eastAsia"/>
          <w:highlight w:val="none"/>
          <w:lang w:val="en-US" w:eastAsia="zh-CN"/>
        </w:rPr>
        <w:t>2 应急工作职责</w:t>
      </w:r>
    </w:p>
    <w:p w14:paraId="68631645">
      <w:pPr>
        <w:bidi w:val="0"/>
        <w:rPr>
          <w:rFonts w:hint="eastAsia"/>
          <w:highlight w:val="none"/>
          <w:lang w:val="en-US"/>
        </w:rPr>
      </w:pPr>
      <w:r>
        <w:rPr>
          <w:rFonts w:hint="eastAsia"/>
          <w:highlight w:val="none"/>
          <w:lang w:val="en-US" w:eastAsia="zh-CN"/>
        </w:rPr>
        <w:t>排水公司成立现场指挥部，其主要负责人担任现场总指挥。职责：负责突发环境污染事故应急处置统一指挥和组织协调；召开应急工作会议，研究解决现场存在的问题；收集、分析、上报突发环境污染事故的危害程度和发展趋势，启动和终止应急预案；负责与区环保及相关部门的协调工作。</w:t>
      </w:r>
    </w:p>
    <w:p w14:paraId="3A668F12">
      <w:pPr>
        <w:bidi w:val="0"/>
        <w:rPr>
          <w:rFonts w:hint="eastAsia"/>
          <w:highlight w:val="none"/>
          <w:lang w:val="en-US" w:eastAsia="zh-CN"/>
        </w:rPr>
      </w:pPr>
      <w:r>
        <w:rPr>
          <w:rFonts w:hint="eastAsia"/>
          <w:highlight w:val="none"/>
          <w:lang w:val="en-US" w:eastAsia="zh-CN"/>
        </w:rPr>
        <w:t>指挥部成员由业务科长、部分骨干力量组成。职责：协调、指挥事故应急救援工作；协调、组织和获取应急所需的其他资源、设备，支援现场的应急救援工作；负责现场疏散、警戒；采取技术措施处置事故；负责现场被困人员、受伤人员救护转移工作；承担应急处置期间的应急值班工作。</w:t>
      </w:r>
    </w:p>
    <w:p w14:paraId="20AA9351">
      <w:pPr>
        <w:pStyle w:val="17"/>
        <w:bidi w:val="0"/>
        <w:outlineLvl w:val="1"/>
        <w:rPr>
          <w:rFonts w:hint="eastAsia"/>
          <w:highlight w:val="none"/>
          <w:lang w:val="en-US"/>
        </w:rPr>
      </w:pPr>
      <w:r>
        <w:rPr>
          <w:rFonts w:hint="eastAsia"/>
          <w:highlight w:val="none"/>
          <w:lang w:val="en-US" w:eastAsia="zh-CN"/>
        </w:rPr>
        <w:t>3 应急处置</w:t>
      </w:r>
    </w:p>
    <w:p w14:paraId="60B896DC">
      <w:pPr>
        <w:bidi w:val="0"/>
        <w:rPr>
          <w:rFonts w:hint="eastAsia"/>
          <w:highlight w:val="none"/>
          <w:lang w:val="en-US"/>
        </w:rPr>
      </w:pPr>
      <w:r>
        <w:rPr>
          <w:rFonts w:hint="eastAsia"/>
          <w:highlight w:val="none"/>
          <w:lang w:val="en-US" w:eastAsia="zh-CN"/>
        </w:rPr>
        <w:t>3.1信息报告</w:t>
      </w:r>
    </w:p>
    <w:p w14:paraId="038AE9F7">
      <w:pPr>
        <w:bidi w:val="0"/>
        <w:rPr>
          <w:rFonts w:hint="eastAsia"/>
          <w:highlight w:val="none"/>
          <w:lang w:val="en-US"/>
        </w:rPr>
      </w:pPr>
      <w:r>
        <w:rPr>
          <w:rFonts w:hint="eastAsia"/>
          <w:highlight w:val="none"/>
          <w:lang w:val="en-US" w:eastAsia="zh-CN"/>
        </w:rPr>
        <w:t>（1）对于已经发生的事故，事发单位和个人应当及时向分管领导班子成员报告，同步向集团公司安全监管部报告，不得迟报、谎报、瞒报和漏报。</w:t>
      </w:r>
    </w:p>
    <w:p w14:paraId="18191D60">
      <w:pPr>
        <w:bidi w:val="0"/>
        <w:rPr>
          <w:rFonts w:hint="eastAsia"/>
          <w:highlight w:val="none"/>
          <w:lang w:val="en-US"/>
        </w:rPr>
      </w:pPr>
      <w:r>
        <w:rPr>
          <w:rFonts w:hint="eastAsia"/>
          <w:highlight w:val="none"/>
          <w:lang w:val="en-US" w:eastAsia="zh-CN"/>
        </w:rPr>
        <w:t>（2）安全监管部接到报告后应研判核实突发事件的性质、类别、危害程度、范围、等级和可控情况等；经集团公司主要负责人确认，属于特别重大、重大、较大突发事件的，事发单位应在1小时内向属地政府及其有关部门报告，对持续时间较长、处置难度较大的突发事件，要动态跟踪报告情况，重要事项随时报告。</w:t>
      </w:r>
    </w:p>
    <w:p w14:paraId="6C8B1D4A">
      <w:pPr>
        <w:bidi w:val="0"/>
        <w:rPr>
          <w:rFonts w:hint="eastAsia"/>
          <w:highlight w:val="none"/>
          <w:lang w:val="en-US" w:eastAsia="zh-CN"/>
        </w:rPr>
      </w:pPr>
      <w:r>
        <w:rPr>
          <w:rFonts w:hint="eastAsia"/>
          <w:highlight w:val="none"/>
          <w:lang w:val="en-US" w:eastAsia="zh-CN"/>
        </w:rPr>
        <w:t>（3）报告内容包括：发生时间、地点、单位概况以及环境污染种类；事故发生初步情况，包括事故简要经过、现场破坏情况、已经造成或者可能造成的伤亡和涉险人数、初步估计的直接经济损失、初步确定的事故等级、初步判断的事故原因；已经采取的措施；报告人姓名、联系电话；其他有必要报告的情况。</w:t>
      </w:r>
    </w:p>
    <w:p w14:paraId="1FA5F854">
      <w:pPr>
        <w:bidi w:val="0"/>
        <w:rPr>
          <w:rFonts w:hint="eastAsia"/>
          <w:highlight w:val="none"/>
          <w:lang w:val="en-US" w:eastAsia="zh-CN"/>
        </w:rPr>
      </w:pPr>
      <w:r>
        <w:rPr>
          <w:rFonts w:hint="eastAsia"/>
          <w:highlight w:val="none"/>
          <w:lang w:val="en-US" w:eastAsia="zh-CN"/>
        </w:rPr>
        <w:t>（4）续报内容包括：事故发生单位详细情况、事故详细经过、设备失效形式和损坏程度，事故伤亡或者涉险人数变化情况、直接经济损失、防止发生次生灾害的应急处置措施和其他有必要报告的情况等。自事故发生之日起30日内（火灾事故7日内），事故伤亡人数发生变化的，有关单位应当在发生变化的当日及时补报或者续报。</w:t>
      </w:r>
    </w:p>
    <w:p w14:paraId="119B920A">
      <w:pPr>
        <w:bidi w:val="0"/>
        <w:rPr>
          <w:highlight w:val="none"/>
        </w:rPr>
      </w:pPr>
      <w:r>
        <w:rPr>
          <w:rFonts w:hint="eastAsia"/>
          <w:highlight w:val="none"/>
        </w:rPr>
        <w:t>3</w:t>
      </w:r>
      <w:r>
        <w:rPr>
          <w:highlight w:val="none"/>
        </w:rPr>
        <w:t>.2</w:t>
      </w:r>
      <w:r>
        <w:rPr>
          <w:rFonts w:hint="eastAsia"/>
          <w:highlight w:val="none"/>
        </w:rPr>
        <w:t>现场处置</w:t>
      </w:r>
    </w:p>
    <w:p w14:paraId="171E790D">
      <w:pPr>
        <w:bidi w:val="0"/>
        <w:rPr>
          <w:highlight w:val="none"/>
        </w:rPr>
      </w:pPr>
      <w:r>
        <w:rPr>
          <w:rFonts w:hint="eastAsia"/>
          <w:highlight w:val="none"/>
        </w:rPr>
        <w:t>3.2.1遇到暴雨、雪等恶劣天气时，如果雨水量很大水位不断上涨时，及时上报，必要时切断相关设备的电源，防止电气设备短路。</w:t>
      </w:r>
    </w:p>
    <w:p w14:paraId="30A37235">
      <w:pPr>
        <w:bidi w:val="0"/>
        <w:rPr>
          <w:highlight w:val="none"/>
        </w:rPr>
      </w:pPr>
      <w:r>
        <w:rPr>
          <w:rFonts w:hint="eastAsia"/>
          <w:highlight w:val="none"/>
        </w:rPr>
        <w:t>3.2.2发生突然停电应急措施：首先判断停电原因。如果电机用电停电，立即关闭出水阀门，防止多功能阀失灵产生水锤，给供水机组造成损失，然后查找原因。如果是低压或照明部分停电，应采取试探性复位方式，如复位不成功或高压断电，必须立即上报，严禁值班人员无证进行高压操作。</w:t>
      </w:r>
    </w:p>
    <w:p w14:paraId="740540E9">
      <w:pPr>
        <w:bidi w:val="0"/>
        <w:rPr>
          <w:highlight w:val="none"/>
        </w:rPr>
      </w:pPr>
      <w:r>
        <w:rPr>
          <w:rFonts w:hint="eastAsia"/>
          <w:highlight w:val="none"/>
        </w:rPr>
        <w:t>3.2.3发生火灾时应急措施：视火势轻重采取报警或用灭火器，自行灭火等措施，若高压部分发生火灾，须立即报警，并采取有效处理措施。</w:t>
      </w:r>
    </w:p>
    <w:p w14:paraId="5096C9A0">
      <w:pPr>
        <w:bidi w:val="0"/>
        <w:rPr>
          <w:highlight w:val="none"/>
        </w:rPr>
      </w:pPr>
      <w:r>
        <w:rPr>
          <w:rFonts w:hint="eastAsia"/>
          <w:highlight w:val="none"/>
        </w:rPr>
        <w:t>3.2.4设备、管网发生重大故障时应急措施：立即停止设备运行</w:t>
      </w:r>
      <w:r>
        <w:rPr>
          <w:rFonts w:hint="eastAsia"/>
          <w:highlight w:val="none"/>
          <w:lang w:eastAsia="zh-CN"/>
        </w:rPr>
        <w:t>，</w:t>
      </w:r>
      <w:r>
        <w:rPr>
          <w:rFonts w:hint="eastAsia"/>
          <w:highlight w:val="none"/>
        </w:rPr>
        <w:t>关闭相关阀门，切断设备电源，立即上报，并做好记录。</w:t>
      </w:r>
    </w:p>
    <w:p w14:paraId="6BB11694">
      <w:pPr>
        <w:bidi w:val="0"/>
        <w:rPr>
          <w:highlight w:val="none"/>
        </w:rPr>
      </w:pPr>
      <w:r>
        <w:rPr>
          <w:rFonts w:hint="eastAsia"/>
          <w:highlight w:val="none"/>
        </w:rPr>
        <w:t>3.2.</w:t>
      </w:r>
      <w:r>
        <w:rPr>
          <w:highlight w:val="none"/>
        </w:rPr>
        <w:t>5</w:t>
      </w:r>
      <w:r>
        <w:rPr>
          <w:rFonts w:hint="eastAsia"/>
          <w:highlight w:val="none"/>
        </w:rPr>
        <w:t>触电</w:t>
      </w:r>
    </w:p>
    <w:p w14:paraId="494CFF51">
      <w:pPr>
        <w:bidi w:val="0"/>
        <w:rPr>
          <w:highlight w:val="none"/>
        </w:rPr>
      </w:pPr>
      <w:r>
        <w:rPr>
          <w:rFonts w:hint="eastAsia"/>
          <w:highlight w:val="none"/>
        </w:rPr>
        <w:t>现场人员应第一时间采用绝缘工具将人与带电设备进行分离，及时切断所在区域电源。判断伤情情况，根据情况实施救治。</w:t>
      </w:r>
    </w:p>
    <w:p w14:paraId="16C71043">
      <w:pPr>
        <w:bidi w:val="0"/>
        <w:rPr>
          <w:highlight w:val="none"/>
        </w:rPr>
      </w:pPr>
      <w:r>
        <w:rPr>
          <w:rFonts w:hint="eastAsia"/>
          <w:highlight w:val="none"/>
        </w:rPr>
        <w:t>3</w:t>
      </w:r>
      <w:r>
        <w:rPr>
          <w:highlight w:val="none"/>
        </w:rPr>
        <w:t>.2.6</w:t>
      </w:r>
      <w:r>
        <w:rPr>
          <w:rFonts w:hint="eastAsia"/>
          <w:highlight w:val="none"/>
        </w:rPr>
        <w:t>淹溺</w:t>
      </w:r>
    </w:p>
    <w:p w14:paraId="1C226D24">
      <w:pPr>
        <w:bidi w:val="0"/>
        <w:rPr>
          <w:highlight w:val="none"/>
        </w:rPr>
      </w:pPr>
      <w:r>
        <w:rPr>
          <w:rFonts w:hint="eastAsia"/>
          <w:highlight w:val="none"/>
        </w:rPr>
        <w:t>现场人员第一时间将救生圈抛给落水人员，牵引落水人员上岸。若落水人员无能力自行靠近救援工具，应在确保自身安全的情况下，利用现场器材，如绳、竿、救生圈等救人，尽快将其救出水面。</w:t>
      </w:r>
    </w:p>
    <w:p w14:paraId="452F68DB">
      <w:pPr>
        <w:bidi w:val="0"/>
        <w:rPr>
          <w:highlight w:val="none"/>
        </w:rPr>
      </w:pPr>
      <w:r>
        <w:rPr>
          <w:rFonts w:hint="eastAsia"/>
          <w:highlight w:val="none"/>
        </w:rPr>
        <w:t>3</w:t>
      </w:r>
      <w:r>
        <w:rPr>
          <w:highlight w:val="none"/>
        </w:rPr>
        <w:t>.3</w:t>
      </w:r>
      <w:r>
        <w:rPr>
          <w:rFonts w:hint="eastAsia"/>
          <w:highlight w:val="none"/>
        </w:rPr>
        <w:t>人员救护</w:t>
      </w:r>
    </w:p>
    <w:p w14:paraId="11413CB9">
      <w:pPr>
        <w:bidi w:val="0"/>
        <w:rPr>
          <w:highlight w:val="none"/>
        </w:rPr>
      </w:pPr>
      <w:r>
        <w:rPr>
          <w:highlight w:val="none"/>
        </w:rPr>
        <w:t>3.3.1</w:t>
      </w:r>
      <w:r>
        <w:rPr>
          <w:rFonts w:hint="eastAsia"/>
          <w:highlight w:val="none"/>
        </w:rPr>
        <w:t>对轻度烧伤时要保护好皮肤，切不可用毛巾擦拭，防弄破感染，同时用烫伤膏擦拭；对大面积烧伤并已休克者，要防其舌头收缩堵塞咽喉造成窒息，一旦出现这种情况，在场人员应将伤者嘴撬开，将舌头拉出，保证呼吸畅通；对心跳停止者，立即进行人工呼吸和胸外心脏按压术，并边抢救边送医院救治；</w:t>
      </w:r>
    </w:p>
    <w:p w14:paraId="1993A4B6">
      <w:pPr>
        <w:bidi w:val="0"/>
        <w:rPr>
          <w:highlight w:val="none"/>
        </w:rPr>
      </w:pPr>
      <w:r>
        <w:rPr>
          <w:rFonts w:hint="eastAsia"/>
          <w:highlight w:val="none"/>
        </w:rPr>
        <w:t>3</w:t>
      </w:r>
      <w:r>
        <w:rPr>
          <w:highlight w:val="none"/>
        </w:rPr>
        <w:t>.3.2</w:t>
      </w:r>
      <w:r>
        <w:rPr>
          <w:rFonts w:hint="eastAsia"/>
          <w:highlight w:val="none"/>
        </w:rPr>
        <w:t>将溺水者平放在地面，迅速撬开其口腔，清除其口腔和鼻腔异物，如淤泥、杂草等。倒出腹腔内吸入物，但要注意不可一味倒水而延误抢救时间。将溺水者置于抢救者曲膝的大腿上，头部朝下，按压其背部迫使呼吸道和胃里的吸入物排出。当溺水者呼吸停止或极其微弱时，应立即实施人工呼吸法，必要时施行胸外心脏按压法。</w:t>
      </w:r>
    </w:p>
    <w:p w14:paraId="7ADCE8EA">
      <w:pPr>
        <w:bidi w:val="0"/>
        <w:rPr>
          <w:highlight w:val="none"/>
        </w:rPr>
      </w:pPr>
      <w:r>
        <w:rPr>
          <w:rFonts w:hint="eastAsia"/>
          <w:highlight w:val="none"/>
        </w:rPr>
        <w:t>3</w:t>
      </w:r>
      <w:r>
        <w:rPr>
          <w:highlight w:val="none"/>
        </w:rPr>
        <w:t>.4</w:t>
      </w:r>
      <w:r>
        <w:rPr>
          <w:rFonts w:hint="eastAsia"/>
          <w:highlight w:val="none"/>
        </w:rPr>
        <w:t>扩大应急</w:t>
      </w:r>
    </w:p>
    <w:p w14:paraId="4F53D5DA">
      <w:pPr>
        <w:bidi w:val="0"/>
        <w:rPr>
          <w:highlight w:val="none"/>
        </w:rPr>
      </w:pPr>
      <w:r>
        <w:rPr>
          <w:rFonts w:hint="eastAsia"/>
          <w:highlight w:val="none"/>
        </w:rPr>
        <w:t>现场救援力量若无法控制险情时，立即撤离。并由单位负责人向集团应急救援领导小组报告，申请启动相应专项预案。</w:t>
      </w:r>
    </w:p>
    <w:p w14:paraId="33E34DBF">
      <w:pPr>
        <w:bidi w:val="0"/>
        <w:rPr>
          <w:highlight w:val="none"/>
        </w:rPr>
      </w:pPr>
      <w:r>
        <w:rPr>
          <w:rFonts w:hint="eastAsia"/>
          <w:highlight w:val="none"/>
        </w:rPr>
        <w:t>3</w:t>
      </w:r>
      <w:r>
        <w:rPr>
          <w:highlight w:val="none"/>
        </w:rPr>
        <w:t>.5</w:t>
      </w:r>
      <w:r>
        <w:rPr>
          <w:rFonts w:hint="eastAsia"/>
          <w:highlight w:val="none"/>
        </w:rPr>
        <w:t>必要时，拨打119、120报警，并打开消防通道，接应消防、医疗救护等车辆及外部应急增援力量到来。</w:t>
      </w:r>
    </w:p>
    <w:p w14:paraId="35B0873E">
      <w:pPr>
        <w:pStyle w:val="17"/>
        <w:bidi w:val="0"/>
        <w:outlineLvl w:val="1"/>
        <w:rPr>
          <w:rFonts w:hint="eastAsia"/>
          <w:highlight w:val="none"/>
          <w:lang w:val="en-US" w:eastAsia="zh-CN"/>
        </w:rPr>
      </w:pPr>
      <w:r>
        <w:rPr>
          <w:rFonts w:hint="eastAsia"/>
          <w:highlight w:val="none"/>
          <w:lang w:val="en-US" w:eastAsia="zh-CN"/>
        </w:rPr>
        <w:t>4 响应分级</w:t>
      </w:r>
    </w:p>
    <w:p w14:paraId="46A17991">
      <w:pPr>
        <w:bidi w:val="0"/>
        <w:rPr>
          <w:rFonts w:hint="eastAsia"/>
          <w:highlight w:val="none"/>
          <w:lang w:val="en-US" w:eastAsia="zh-CN"/>
        </w:rPr>
      </w:pPr>
      <w:r>
        <w:rPr>
          <w:rFonts w:hint="eastAsia"/>
          <w:highlight w:val="none"/>
          <w:lang w:val="en-US" w:eastAsia="zh-CN"/>
        </w:rPr>
        <w:t>根据突发环境污染事故的性质、严重程度、可控性和影响范围等因素，将其分为Ⅰ级（特别重大）、Ⅱ级（重大）、Ⅲ级（较大）和Ⅳ级（一般）四个级别。</w:t>
      </w:r>
    </w:p>
    <w:p w14:paraId="1BE7FE1B">
      <w:pPr>
        <w:pStyle w:val="5"/>
        <w:bidi w:val="0"/>
        <w:rPr>
          <w:rFonts w:hint="eastAsia"/>
          <w:highlight w:val="none"/>
        </w:rPr>
      </w:pPr>
      <w:r>
        <w:rPr>
          <w:rFonts w:hint="eastAsia"/>
          <w:highlight w:val="none"/>
        </w:rPr>
        <w:t>一般突发事件（Ⅳ级）</w:t>
      </w:r>
      <w:r>
        <w:rPr>
          <w:rFonts w:hint="eastAsia"/>
          <w:highlight w:val="none"/>
          <w:lang w:eastAsia="zh-CN"/>
        </w:rPr>
        <w:t>：</w:t>
      </w:r>
      <w:r>
        <w:rPr>
          <w:rFonts w:hint="eastAsia"/>
          <w:highlight w:val="none"/>
        </w:rPr>
        <w:t>（1）发生3人以下死亡；（2）因环境污染造成区域纠纷，引起一般群体性影响的；（3）发生火灾、爆炸等事故产生次生、衍生污染物，废液进入</w:t>
      </w:r>
      <w:r>
        <w:rPr>
          <w:rFonts w:hint="eastAsia"/>
          <w:highlight w:val="none"/>
          <w:lang w:val="en-US" w:eastAsia="zh-CN"/>
        </w:rPr>
        <w:t>站</w:t>
      </w:r>
      <w:r>
        <w:rPr>
          <w:rFonts w:hint="eastAsia"/>
          <w:highlight w:val="none"/>
        </w:rPr>
        <w:t>外环境，污水处理设施防渗层破损，影响范围涉及厂区外环境，区域大气、水、土壤环境受到污染，需有关政府职能部门组织协调处理的。</w:t>
      </w:r>
    </w:p>
    <w:p w14:paraId="6F96E325">
      <w:pPr>
        <w:pStyle w:val="5"/>
        <w:bidi w:val="0"/>
        <w:rPr>
          <w:rFonts w:hint="eastAsia"/>
          <w:highlight w:val="none"/>
        </w:rPr>
      </w:pPr>
      <w:r>
        <w:rPr>
          <w:rFonts w:hint="eastAsia"/>
          <w:highlight w:val="none"/>
        </w:rPr>
        <w:t>较大突发事件（Ⅲ级）</w:t>
      </w:r>
      <w:r>
        <w:rPr>
          <w:rFonts w:hint="eastAsia"/>
          <w:highlight w:val="none"/>
          <w:lang w:eastAsia="zh-CN"/>
        </w:rPr>
        <w:t>：</w:t>
      </w:r>
      <w:r>
        <w:rPr>
          <w:rFonts w:hint="eastAsia"/>
          <w:highlight w:val="none"/>
        </w:rPr>
        <w:t>（1）导致3人以下死亡或10人以上50人以下中毒的；（2）因环境污染需疏散、转移群众5000人以上1万人以下的；（3）造成直接经济损失500万元以上2000万元以下的。</w:t>
      </w:r>
    </w:p>
    <w:p w14:paraId="225B33A9">
      <w:pPr>
        <w:pStyle w:val="5"/>
        <w:bidi w:val="0"/>
        <w:rPr>
          <w:rFonts w:hint="eastAsia"/>
          <w:highlight w:val="none"/>
        </w:rPr>
      </w:pPr>
      <w:r>
        <w:rPr>
          <w:rFonts w:hint="eastAsia"/>
          <w:highlight w:val="none"/>
        </w:rPr>
        <w:t>重大突发事件（</w:t>
      </w:r>
      <w:r>
        <w:rPr>
          <w:rFonts w:hint="eastAsia"/>
          <w:highlight w:val="none"/>
          <w:lang w:val="en-US" w:eastAsia="zh-CN"/>
        </w:rPr>
        <w:t>Ⅱ</w:t>
      </w:r>
      <w:r>
        <w:rPr>
          <w:rFonts w:hint="eastAsia"/>
          <w:highlight w:val="none"/>
        </w:rPr>
        <w:t>级）</w:t>
      </w:r>
      <w:r>
        <w:rPr>
          <w:rFonts w:hint="eastAsia"/>
          <w:highlight w:val="none"/>
          <w:lang w:eastAsia="zh-CN"/>
        </w:rPr>
        <w:t>：</w:t>
      </w:r>
      <w:r>
        <w:rPr>
          <w:rFonts w:hint="eastAsia"/>
          <w:highlight w:val="none"/>
        </w:rPr>
        <w:t>（1）导致3人以上10人以下死亡或50人以上100人以下中毒的；（2）因环境污染需疏散、转移群众1万人以上5万人以下的；（3）因环境污染造成直接经济损失2000万元以上1亿元以下的；（4）因环境污染造成区域生态功能部分丧失；（5）因环境污染造成县级城市集中式饮用水水源地取水中断的；</w:t>
      </w:r>
    </w:p>
    <w:p w14:paraId="26CDD538">
      <w:pPr>
        <w:pStyle w:val="5"/>
        <w:bidi w:val="0"/>
        <w:rPr>
          <w:rFonts w:hint="eastAsia" w:eastAsia="仿宋_GB2312"/>
          <w:highlight w:val="none"/>
          <w:lang w:eastAsia="zh-CN"/>
        </w:rPr>
      </w:pPr>
      <w:r>
        <w:rPr>
          <w:rFonts w:hint="eastAsia"/>
          <w:highlight w:val="none"/>
        </w:rPr>
        <w:t>特别重大突发事件（Ⅰ级）</w:t>
      </w:r>
      <w:r>
        <w:rPr>
          <w:rFonts w:hint="eastAsia"/>
          <w:highlight w:val="none"/>
          <w:lang w:eastAsia="zh-CN"/>
        </w:rPr>
        <w:t>：</w:t>
      </w:r>
      <w:r>
        <w:rPr>
          <w:rFonts w:hint="eastAsia"/>
          <w:highlight w:val="none"/>
        </w:rPr>
        <w:t>（1）因环境污染直接导致10人以上死亡或100人以上中毒的；（2）因环境污染需疏散、转移群众5万人以上的；（3）造成直接经济损失1亿元以上的</w:t>
      </w:r>
      <w:r>
        <w:rPr>
          <w:rFonts w:hint="eastAsia"/>
          <w:highlight w:val="none"/>
          <w:lang w:eastAsia="zh-CN"/>
        </w:rPr>
        <w:t>。</w:t>
      </w:r>
    </w:p>
    <w:p w14:paraId="0536D5C5">
      <w:pPr>
        <w:pStyle w:val="17"/>
        <w:bidi w:val="0"/>
        <w:outlineLvl w:val="1"/>
        <w:rPr>
          <w:rFonts w:hint="eastAsia"/>
          <w:highlight w:val="none"/>
          <w:lang w:val="en-US" w:eastAsia="zh-CN"/>
        </w:rPr>
      </w:pPr>
      <w:r>
        <w:rPr>
          <w:rFonts w:hint="eastAsia"/>
          <w:highlight w:val="none"/>
          <w:lang w:val="en-US" w:eastAsia="zh-CN"/>
        </w:rPr>
        <w:t>5 响应措施</w:t>
      </w:r>
    </w:p>
    <w:p w14:paraId="5CADB38F">
      <w:pPr>
        <w:bidi w:val="0"/>
        <w:rPr>
          <w:rFonts w:hint="eastAsia"/>
          <w:highlight w:val="none"/>
          <w:lang w:val="en-US"/>
        </w:rPr>
      </w:pPr>
      <w:r>
        <w:rPr>
          <w:rFonts w:hint="eastAsia"/>
          <w:highlight w:val="none"/>
          <w:lang w:val="en-US" w:eastAsia="zh-CN"/>
        </w:rPr>
        <w:t>5.1一级响应措施</w:t>
      </w:r>
    </w:p>
    <w:p w14:paraId="394009C3">
      <w:pPr>
        <w:bidi w:val="0"/>
        <w:rPr>
          <w:rFonts w:hint="eastAsia"/>
          <w:highlight w:val="none"/>
          <w:lang w:val="en-US"/>
        </w:rPr>
      </w:pPr>
      <w:r>
        <w:rPr>
          <w:rFonts w:hint="eastAsia"/>
          <w:highlight w:val="none"/>
          <w:lang w:val="en-US" w:eastAsia="zh-CN"/>
        </w:rPr>
        <w:t>发生一般及以上的突发环境事故，启动一级响应。事发单位主要负责人应立即赶赴现场协调指挥开展先期处置工作。</w:t>
      </w:r>
    </w:p>
    <w:p w14:paraId="06A6A2E1">
      <w:pPr>
        <w:bidi w:val="0"/>
        <w:rPr>
          <w:rFonts w:hint="eastAsia"/>
          <w:highlight w:val="none"/>
          <w:lang w:val="en-US"/>
        </w:rPr>
      </w:pPr>
      <w:r>
        <w:rPr>
          <w:rFonts w:hint="eastAsia"/>
          <w:highlight w:val="none"/>
          <w:lang w:val="en-US" w:eastAsia="zh-CN"/>
        </w:rPr>
        <w:t>5.2二级响应措施</w:t>
      </w:r>
    </w:p>
    <w:p w14:paraId="49786873">
      <w:pPr>
        <w:bidi w:val="0"/>
        <w:rPr>
          <w:rFonts w:hint="eastAsia"/>
          <w:highlight w:val="none"/>
          <w:lang w:val="en-US"/>
        </w:rPr>
      </w:pPr>
      <w:r>
        <w:rPr>
          <w:rFonts w:hint="eastAsia"/>
          <w:highlight w:val="none"/>
          <w:lang w:val="en-US" w:eastAsia="zh-CN"/>
        </w:rPr>
        <w:t>已发生的事故等级在一般以下，但事故跨区域、跨部门、事态较为复杂、敏感或社会关注度较大，启动二级响应。本预案和有关事发单位应急预案同时启动，分管领导班子成员立即赶赴现场听取事发单位报告，监督、协调现场应急救援工作，同时将现场情况向集团公司指挥部总指挥报告。</w:t>
      </w:r>
    </w:p>
    <w:p w14:paraId="3B9E1C3F">
      <w:pPr>
        <w:bidi w:val="0"/>
        <w:rPr>
          <w:rFonts w:hint="eastAsia"/>
          <w:highlight w:val="none"/>
          <w:lang w:val="en-US"/>
        </w:rPr>
      </w:pPr>
      <w:r>
        <w:rPr>
          <w:rFonts w:hint="eastAsia"/>
          <w:highlight w:val="none"/>
          <w:lang w:val="en-US" w:eastAsia="zh-CN"/>
        </w:rPr>
        <w:t>5.3三级响应（警戒响应）措施</w:t>
      </w:r>
    </w:p>
    <w:p w14:paraId="728F1CBB">
      <w:pPr>
        <w:bidi w:val="0"/>
        <w:rPr>
          <w:rFonts w:hint="eastAsia"/>
          <w:highlight w:val="none"/>
          <w:lang w:val="en-US" w:eastAsia="zh-CN"/>
        </w:rPr>
      </w:pPr>
      <w:r>
        <w:rPr>
          <w:rFonts w:hint="eastAsia"/>
          <w:highlight w:val="none"/>
          <w:lang w:val="en-US" w:eastAsia="zh-CN"/>
        </w:rPr>
        <w:t>接到事故报告，但不满足一级、二级响应条件的，启动三级响应。集团公司开展信息收集、报告、通报工作，总指挥对事发单位提出应急处置要求，跟踪处置结果，并随时做好应急响应升级准备。</w:t>
      </w:r>
    </w:p>
    <w:p w14:paraId="72D49EA8">
      <w:pPr>
        <w:pStyle w:val="17"/>
        <w:bidi w:val="0"/>
        <w:outlineLvl w:val="1"/>
        <w:rPr>
          <w:rFonts w:hint="eastAsia"/>
          <w:highlight w:val="none"/>
          <w:lang w:val="en-US"/>
        </w:rPr>
      </w:pPr>
      <w:r>
        <w:rPr>
          <w:rFonts w:hint="eastAsia"/>
          <w:highlight w:val="none"/>
          <w:lang w:val="en-US" w:eastAsia="zh-CN"/>
        </w:rPr>
        <w:t>6 注意事项</w:t>
      </w:r>
    </w:p>
    <w:p w14:paraId="2D71C6EB">
      <w:pPr>
        <w:bidi w:val="0"/>
        <w:rPr>
          <w:rFonts w:hint="eastAsia"/>
          <w:highlight w:val="none"/>
          <w:lang w:val="en-US" w:eastAsia="zh-CN"/>
        </w:rPr>
      </w:pPr>
      <w:r>
        <w:rPr>
          <w:rFonts w:hint="eastAsia"/>
          <w:highlight w:val="none"/>
          <w:lang w:val="en-US" w:eastAsia="zh-CN"/>
        </w:rPr>
        <w:t>6.1严格请示报告制度，增强处置应变能力。凡是涉及处置事件信息的，必须逐级请示，得到批准后方能行动。</w:t>
      </w:r>
    </w:p>
    <w:p w14:paraId="39512C1B">
      <w:pPr>
        <w:bidi w:val="0"/>
        <w:rPr>
          <w:rFonts w:hint="eastAsia"/>
          <w:highlight w:val="none"/>
          <w:lang w:val="en-US"/>
        </w:rPr>
      </w:pPr>
      <w:r>
        <w:rPr>
          <w:rFonts w:hint="eastAsia"/>
          <w:highlight w:val="none"/>
          <w:lang w:val="en-US" w:eastAsia="zh-CN"/>
        </w:rPr>
        <w:t>6.2救援人员安全防护：根据事故的特点及应急救援人员的职责分工，携带相应的专业防护装备，切实保证救援人员的人身安全。</w:t>
      </w:r>
    </w:p>
    <w:p w14:paraId="3CC6A880">
      <w:pPr>
        <w:bidi w:val="0"/>
        <w:rPr>
          <w:rFonts w:hint="eastAsia"/>
          <w:highlight w:val="none"/>
          <w:lang w:val="en-US" w:eastAsia="zh-CN"/>
        </w:rPr>
      </w:pPr>
      <w:r>
        <w:rPr>
          <w:rFonts w:hint="eastAsia"/>
          <w:highlight w:val="none"/>
          <w:lang w:val="en-US" w:eastAsia="zh-CN"/>
        </w:rPr>
        <w:t>6.3群众安全防护：根据事故特点，组织和指导群众就地取材，采用简易有效的自我防护措施；根据实际情况，制定切实可行的疏散程序；组织群众撤离危险区域时，选择安全的撤离路线，防止继发性伤害。</w:t>
      </w:r>
    </w:p>
    <w:p w14:paraId="34D27A9B">
      <w:pPr>
        <w:bidi w:val="0"/>
        <w:rPr>
          <w:rFonts w:hint="eastAsia"/>
          <w:highlight w:val="none"/>
          <w:lang w:val="en-US" w:eastAsia="zh-CN"/>
        </w:rPr>
      </w:pPr>
      <w:r>
        <w:rPr>
          <w:rFonts w:hint="eastAsia"/>
          <w:highlight w:val="none"/>
          <w:lang w:val="en-US" w:eastAsia="zh-CN"/>
        </w:rPr>
        <w:t>6.4确定应急避难场所，提供必要的生活用品、实施医疗救治、疾病预防和控制。</w:t>
      </w:r>
    </w:p>
    <w:p w14:paraId="2D5801BE">
      <w:pPr>
        <w:bidi w:val="0"/>
        <w:rPr>
          <w:rFonts w:hint="eastAsia"/>
          <w:highlight w:val="none"/>
          <w:lang w:val="en-US" w:eastAsia="zh-CN"/>
        </w:rPr>
      </w:pPr>
      <w:r>
        <w:rPr>
          <w:rFonts w:hint="eastAsia"/>
          <w:highlight w:val="none"/>
          <w:lang w:val="en-US" w:eastAsia="zh-CN"/>
        </w:rPr>
        <w:t>6.5</w:t>
      </w:r>
      <w:r>
        <w:rPr>
          <w:rFonts w:hint="eastAsia"/>
          <w:highlight w:val="none"/>
        </w:rPr>
        <w:t>事故处理结束后，清扫现场，经上级同意后恢复生产。</w:t>
      </w:r>
    </w:p>
    <w:p w14:paraId="6F55F9B2">
      <w:pPr>
        <w:bidi w:val="0"/>
        <w:rPr>
          <w:rFonts w:hint="default"/>
          <w:highlight w:val="none"/>
          <w:lang w:val="en-US" w:eastAsia="zh-CN"/>
        </w:rPr>
      </w:pPr>
    </w:p>
    <w:p w14:paraId="5F7E228C">
      <w:pPr>
        <w:bidi w:val="0"/>
        <w:rPr>
          <w:rFonts w:hint="eastAsia"/>
          <w:highlight w:val="none"/>
          <w:lang w:val="en-US" w:eastAsia="zh-CN"/>
        </w:rPr>
      </w:pPr>
    </w:p>
    <w:p w14:paraId="4F1974B7">
      <w:pPr>
        <w:bidi w:val="0"/>
        <w:rPr>
          <w:rFonts w:hint="eastAsia"/>
          <w:highlight w:val="none"/>
          <w:lang w:val="en-US" w:eastAsia="zh-CN"/>
        </w:rPr>
      </w:pPr>
    </w:p>
    <w:p w14:paraId="72CF67AB">
      <w:pPr>
        <w:bidi w:val="0"/>
        <w:rPr>
          <w:rFonts w:hint="eastAsia"/>
          <w:highlight w:val="none"/>
          <w:lang w:val="en-US" w:eastAsia="zh-CN"/>
        </w:rPr>
      </w:pPr>
    </w:p>
    <w:p w14:paraId="37C04606">
      <w:pPr>
        <w:bidi w:val="0"/>
        <w:rPr>
          <w:rFonts w:hint="eastAsia"/>
          <w:highlight w:val="none"/>
          <w:lang w:val="en-US" w:eastAsia="zh-CN"/>
        </w:rPr>
      </w:pPr>
      <w:r>
        <w:rPr>
          <w:rFonts w:hint="eastAsia"/>
          <w:highlight w:val="none"/>
          <w:lang w:val="en-US" w:eastAsia="zh-CN"/>
        </w:rPr>
        <w:br w:type="page"/>
      </w:r>
    </w:p>
    <w:p w14:paraId="00F1B81E">
      <w:pPr>
        <w:pStyle w:val="2"/>
        <w:bidi w:val="0"/>
        <w:rPr>
          <w:rFonts w:hint="eastAsia"/>
          <w:highlight w:val="none"/>
          <w:lang w:val="en-US" w:eastAsia="zh-CN"/>
        </w:rPr>
      </w:pPr>
      <w:bookmarkStart w:id="198" w:name="_Toc8243"/>
      <w:bookmarkStart w:id="199" w:name="_Toc3828"/>
      <w:r>
        <w:rPr>
          <w:rFonts w:hint="eastAsia"/>
          <w:highlight w:val="none"/>
          <w:lang w:val="en-US" w:eastAsia="zh-CN"/>
        </w:rPr>
        <w:t>11 取水泵站突发事件现场处置方案</w:t>
      </w:r>
      <w:bookmarkEnd w:id="198"/>
    </w:p>
    <w:p w14:paraId="6FC56482">
      <w:pPr>
        <w:pStyle w:val="17"/>
        <w:bidi w:val="0"/>
        <w:rPr>
          <w:rFonts w:hint="eastAsia" w:eastAsia="黑体"/>
          <w:highlight w:val="none"/>
          <w:lang w:eastAsia="zh-CN"/>
        </w:rPr>
      </w:pPr>
      <w:bookmarkStart w:id="200" w:name="_Toc85203553"/>
      <w:bookmarkStart w:id="201" w:name="_Toc85200336"/>
      <w:bookmarkStart w:id="202" w:name="_Hlk77276380"/>
      <w:r>
        <w:rPr>
          <w:rFonts w:hint="eastAsia"/>
          <w:highlight w:val="none"/>
        </w:rPr>
        <w:t>1 事故风险</w:t>
      </w:r>
      <w:bookmarkEnd w:id="200"/>
      <w:bookmarkEnd w:id="201"/>
      <w:r>
        <w:rPr>
          <w:rFonts w:hint="eastAsia"/>
          <w:highlight w:val="none"/>
          <w:lang w:val="en-US" w:eastAsia="zh-CN"/>
        </w:rPr>
        <w:t>描述</w:t>
      </w:r>
    </w:p>
    <w:p w14:paraId="01E91891">
      <w:pPr>
        <w:bidi w:val="0"/>
        <w:rPr>
          <w:highlight w:val="none"/>
        </w:rPr>
      </w:pPr>
      <w:r>
        <w:rPr>
          <w:rFonts w:hint="eastAsia"/>
          <w:highlight w:val="none"/>
        </w:rPr>
        <w:t>1.1可能产生的事故类型</w:t>
      </w:r>
    </w:p>
    <w:p w14:paraId="24552479">
      <w:pPr>
        <w:bidi w:val="0"/>
        <w:rPr>
          <w:highlight w:val="none"/>
        </w:rPr>
      </w:pPr>
      <w:r>
        <w:rPr>
          <w:rFonts w:hint="eastAsia"/>
          <w:highlight w:val="none"/>
        </w:rPr>
        <w:t>可能造成触电、淹溺、火灾及其他伤害。</w:t>
      </w:r>
    </w:p>
    <w:p w14:paraId="4A824B6E">
      <w:pPr>
        <w:bidi w:val="0"/>
        <w:rPr>
          <w:highlight w:val="none"/>
        </w:rPr>
      </w:pPr>
      <w:r>
        <w:rPr>
          <w:rFonts w:hint="eastAsia"/>
          <w:highlight w:val="none"/>
        </w:rPr>
        <w:t>1.2事故发生的地点</w:t>
      </w:r>
    </w:p>
    <w:p w14:paraId="6F293C11">
      <w:pPr>
        <w:bidi w:val="0"/>
        <w:rPr>
          <w:rFonts w:hint="eastAsia" w:eastAsia="仿宋_GB2312"/>
          <w:highlight w:val="none"/>
          <w:lang w:eastAsia="zh-CN"/>
        </w:rPr>
      </w:pPr>
      <w:r>
        <w:rPr>
          <w:rFonts w:hint="eastAsia"/>
          <w:highlight w:val="none"/>
          <w:lang w:val="en-US" w:eastAsia="zh-CN"/>
        </w:rPr>
        <w:t>各</w:t>
      </w:r>
      <w:r>
        <w:rPr>
          <w:rFonts w:hint="eastAsia"/>
          <w:highlight w:val="none"/>
        </w:rPr>
        <w:t>取水泵站</w:t>
      </w:r>
      <w:r>
        <w:rPr>
          <w:rFonts w:hint="eastAsia"/>
          <w:highlight w:val="none"/>
          <w:lang w:eastAsia="zh-CN"/>
        </w:rPr>
        <w:t>。</w:t>
      </w:r>
    </w:p>
    <w:p w14:paraId="2F0B4E76">
      <w:pPr>
        <w:bidi w:val="0"/>
        <w:rPr>
          <w:highlight w:val="none"/>
        </w:rPr>
      </w:pPr>
      <w:r>
        <w:rPr>
          <w:rFonts w:hint="eastAsia"/>
          <w:highlight w:val="none"/>
        </w:rPr>
        <w:t>1.</w:t>
      </w:r>
      <w:r>
        <w:rPr>
          <w:highlight w:val="none"/>
        </w:rPr>
        <w:t>3</w:t>
      </w:r>
      <w:r>
        <w:rPr>
          <w:rFonts w:hint="eastAsia"/>
          <w:highlight w:val="none"/>
        </w:rPr>
        <w:t>事故发生的时间、事故的危害严重程度及其影响范围</w:t>
      </w:r>
    </w:p>
    <w:p w14:paraId="78116CF7">
      <w:pPr>
        <w:bidi w:val="0"/>
        <w:rPr>
          <w:highlight w:val="none"/>
        </w:rPr>
      </w:pPr>
      <w:r>
        <w:rPr>
          <w:rFonts w:hint="eastAsia"/>
          <w:highlight w:val="none"/>
        </w:rPr>
        <w:t>设施设备事故，易发生于暴风雨雪天气，特别是汛期及雷雨季节；一旦发生触电、淹溺、火灾事故，可能造成人员伤亡和泵站停机，可能影响相应水厂的供水。</w:t>
      </w:r>
    </w:p>
    <w:p w14:paraId="0A495E84">
      <w:pPr>
        <w:bidi w:val="0"/>
        <w:rPr>
          <w:highlight w:val="none"/>
        </w:rPr>
      </w:pPr>
      <w:r>
        <w:rPr>
          <w:rFonts w:hint="eastAsia"/>
          <w:highlight w:val="none"/>
        </w:rPr>
        <w:t>1.</w:t>
      </w:r>
      <w:r>
        <w:rPr>
          <w:highlight w:val="none"/>
        </w:rPr>
        <w:t>4</w:t>
      </w:r>
      <w:r>
        <w:rPr>
          <w:rFonts w:hint="eastAsia"/>
          <w:highlight w:val="none"/>
        </w:rPr>
        <w:t>事故发生前可能出现的征兆</w:t>
      </w:r>
    </w:p>
    <w:p w14:paraId="389134D9">
      <w:pPr>
        <w:bidi w:val="0"/>
        <w:rPr>
          <w:highlight w:val="none"/>
        </w:rPr>
      </w:pPr>
      <w:r>
        <w:rPr>
          <w:rFonts w:hint="eastAsia"/>
          <w:highlight w:val="none"/>
        </w:rPr>
        <w:t>●供电线路老化、未定期维护保养；</w:t>
      </w:r>
    </w:p>
    <w:p w14:paraId="2BC322DF">
      <w:pPr>
        <w:bidi w:val="0"/>
        <w:rPr>
          <w:highlight w:val="none"/>
        </w:rPr>
      </w:pPr>
      <w:r>
        <w:rPr>
          <w:rFonts w:hint="eastAsia"/>
          <w:highlight w:val="none"/>
        </w:rPr>
        <w:t>●误操作、违章操作；</w:t>
      </w:r>
    </w:p>
    <w:p w14:paraId="336BA154">
      <w:pPr>
        <w:bidi w:val="0"/>
        <w:rPr>
          <w:highlight w:val="none"/>
        </w:rPr>
      </w:pPr>
      <w:r>
        <w:rPr>
          <w:rFonts w:hint="eastAsia"/>
          <w:highlight w:val="none"/>
        </w:rPr>
        <w:t>●冬季未采取防冻措施；</w:t>
      </w:r>
    </w:p>
    <w:p w14:paraId="2435126D">
      <w:pPr>
        <w:bidi w:val="0"/>
        <w:rPr>
          <w:highlight w:val="none"/>
        </w:rPr>
      </w:pPr>
      <w:r>
        <w:rPr>
          <w:rFonts w:hint="eastAsia"/>
          <w:highlight w:val="none"/>
        </w:rPr>
        <w:t>●未进行防雷检测；</w:t>
      </w:r>
    </w:p>
    <w:p w14:paraId="54ABCDAF">
      <w:pPr>
        <w:bidi w:val="0"/>
        <w:rPr>
          <w:highlight w:val="none"/>
        </w:rPr>
      </w:pPr>
      <w:r>
        <w:rPr>
          <w:rFonts w:hint="eastAsia"/>
          <w:highlight w:val="none"/>
        </w:rPr>
        <w:t>●冒烟。</w:t>
      </w:r>
      <w:bookmarkEnd w:id="202"/>
    </w:p>
    <w:p w14:paraId="2A4608BF">
      <w:pPr>
        <w:pStyle w:val="17"/>
        <w:bidi w:val="0"/>
        <w:rPr>
          <w:highlight w:val="none"/>
        </w:rPr>
      </w:pPr>
      <w:bookmarkStart w:id="203" w:name="_Toc85203554"/>
      <w:bookmarkStart w:id="204" w:name="_Toc85200337"/>
      <w:r>
        <w:rPr>
          <w:rFonts w:hint="eastAsia"/>
          <w:highlight w:val="none"/>
        </w:rPr>
        <w:t>2 应急工作职责</w:t>
      </w:r>
      <w:bookmarkEnd w:id="203"/>
      <w:bookmarkEnd w:id="204"/>
    </w:p>
    <w:p w14:paraId="1907BBE7">
      <w:pPr>
        <w:bidi w:val="0"/>
        <w:rPr>
          <w:highlight w:val="none"/>
        </w:rPr>
      </w:pPr>
      <w:r>
        <w:rPr>
          <w:rFonts w:hint="eastAsia"/>
          <w:highlight w:val="none"/>
        </w:rPr>
        <w:t>事故发现第一人：</w:t>
      </w:r>
    </w:p>
    <w:p w14:paraId="5C6C0C04">
      <w:pPr>
        <w:bidi w:val="0"/>
        <w:rPr>
          <w:highlight w:val="none"/>
        </w:rPr>
      </w:pPr>
      <w:r>
        <w:rPr>
          <w:rFonts w:hint="eastAsia"/>
          <w:highlight w:val="none"/>
        </w:rPr>
        <w:t>1、第一时间将事故信息报告所属单位负责人；</w:t>
      </w:r>
    </w:p>
    <w:p w14:paraId="388C1AF2">
      <w:pPr>
        <w:bidi w:val="0"/>
        <w:rPr>
          <w:highlight w:val="none"/>
        </w:rPr>
      </w:pPr>
      <w:r>
        <w:rPr>
          <w:rFonts w:hint="eastAsia"/>
          <w:highlight w:val="none"/>
        </w:rPr>
        <w:t>2、在确保自身和他人安全的情况下，采取措施控制事态发展。</w:t>
      </w:r>
    </w:p>
    <w:p w14:paraId="3A4BDAA1">
      <w:pPr>
        <w:bidi w:val="0"/>
        <w:rPr>
          <w:highlight w:val="none"/>
        </w:rPr>
      </w:pPr>
      <w:r>
        <w:rPr>
          <w:rFonts w:hint="eastAsia"/>
          <w:highlight w:val="none"/>
        </w:rPr>
        <w:t>单位负责人：</w:t>
      </w:r>
    </w:p>
    <w:p w14:paraId="42A76ABF">
      <w:pPr>
        <w:bidi w:val="0"/>
        <w:rPr>
          <w:highlight w:val="none"/>
        </w:rPr>
      </w:pPr>
      <w:r>
        <w:rPr>
          <w:rFonts w:hint="eastAsia"/>
          <w:highlight w:val="none"/>
        </w:rPr>
        <w:t>1、</w:t>
      </w:r>
      <w:r>
        <w:rPr>
          <w:rFonts w:hint="eastAsia"/>
          <w:highlight w:val="none"/>
          <w:lang w:val="en-US" w:eastAsia="zh-CN"/>
        </w:rPr>
        <w:t>担任</w:t>
      </w:r>
      <w:r>
        <w:rPr>
          <w:rFonts w:hint="eastAsia"/>
          <w:highlight w:val="none"/>
        </w:rPr>
        <w:t>现场指挥员，启动应急响应程序。</w:t>
      </w:r>
    </w:p>
    <w:p w14:paraId="55CF9516">
      <w:pPr>
        <w:bidi w:val="0"/>
        <w:rPr>
          <w:highlight w:val="none"/>
        </w:rPr>
      </w:pPr>
      <w:r>
        <w:rPr>
          <w:rFonts w:hint="eastAsia"/>
          <w:highlight w:val="none"/>
        </w:rPr>
        <w:t>2、立即拨打集团公司电话：</w:t>
      </w:r>
      <w:r>
        <w:rPr>
          <w:highlight w:val="none"/>
        </w:rPr>
        <w:t>5976111</w:t>
      </w:r>
      <w:r>
        <w:rPr>
          <w:rFonts w:hint="eastAsia"/>
          <w:highlight w:val="none"/>
        </w:rPr>
        <w:t>。</w:t>
      </w:r>
    </w:p>
    <w:p w14:paraId="205790E7">
      <w:pPr>
        <w:bidi w:val="0"/>
        <w:rPr>
          <w:highlight w:val="none"/>
        </w:rPr>
      </w:pPr>
      <w:r>
        <w:rPr>
          <w:highlight w:val="none"/>
        </w:rPr>
        <w:t>3</w:t>
      </w:r>
      <w:r>
        <w:rPr>
          <w:rFonts w:hint="eastAsia"/>
          <w:highlight w:val="none"/>
        </w:rPr>
        <w:t>、组织本单位应急响应人员进行应急处理。</w:t>
      </w:r>
    </w:p>
    <w:p w14:paraId="05CA75D5">
      <w:pPr>
        <w:bidi w:val="0"/>
        <w:rPr>
          <w:highlight w:val="none"/>
        </w:rPr>
      </w:pPr>
      <w:r>
        <w:rPr>
          <w:rFonts w:hint="eastAsia"/>
          <w:highlight w:val="none"/>
        </w:rPr>
        <w:t>泵站和现场人员：实施现场应急处置措施。</w:t>
      </w:r>
    </w:p>
    <w:p w14:paraId="67D1ED62">
      <w:pPr>
        <w:pStyle w:val="17"/>
        <w:bidi w:val="0"/>
        <w:rPr>
          <w:highlight w:val="none"/>
        </w:rPr>
      </w:pPr>
      <w:bookmarkStart w:id="205" w:name="_Toc85200338"/>
      <w:bookmarkStart w:id="206" w:name="_Toc85203555"/>
      <w:r>
        <w:rPr>
          <w:rFonts w:hint="eastAsia"/>
          <w:highlight w:val="none"/>
        </w:rPr>
        <w:t>3 应急处置</w:t>
      </w:r>
      <w:bookmarkEnd w:id="205"/>
      <w:bookmarkEnd w:id="206"/>
    </w:p>
    <w:p w14:paraId="0C65C4BF">
      <w:pPr>
        <w:bidi w:val="0"/>
        <w:rPr>
          <w:highlight w:val="none"/>
        </w:rPr>
      </w:pPr>
      <w:r>
        <w:rPr>
          <w:rFonts w:hint="eastAsia"/>
          <w:highlight w:val="none"/>
        </w:rPr>
        <w:t>3.1事故报告</w:t>
      </w:r>
    </w:p>
    <w:p w14:paraId="391E706F">
      <w:pPr>
        <w:bidi w:val="0"/>
        <w:rPr>
          <w:highlight w:val="none"/>
        </w:rPr>
      </w:pPr>
      <w:r>
        <w:rPr>
          <w:rFonts w:hint="eastAsia"/>
          <w:highlight w:val="none"/>
        </w:rPr>
        <w:t>事故发现人立即向所属单位领导报告，单位领导接报警后初步判断事故可能发展的趋势，向集团应急总指挥报告。</w:t>
      </w:r>
    </w:p>
    <w:p w14:paraId="0B88EF72">
      <w:pPr>
        <w:bidi w:val="0"/>
        <w:rPr>
          <w:rFonts w:hint="eastAsia"/>
          <w:highlight w:val="none"/>
        </w:rPr>
      </w:pPr>
      <w:r>
        <w:rPr>
          <w:rFonts w:hint="eastAsia"/>
          <w:highlight w:val="none"/>
        </w:rPr>
        <w:t>事故需报告的内容有：事发时间、地点、事故状态、人员受伤情况等。</w:t>
      </w:r>
    </w:p>
    <w:p w14:paraId="17895E6B">
      <w:pPr>
        <w:bidi w:val="0"/>
        <w:rPr>
          <w:highlight w:val="none"/>
        </w:rPr>
      </w:pPr>
      <w:r>
        <w:rPr>
          <w:rFonts w:hint="eastAsia"/>
          <w:highlight w:val="none"/>
        </w:rPr>
        <w:t>3</w:t>
      </w:r>
      <w:r>
        <w:rPr>
          <w:highlight w:val="none"/>
        </w:rPr>
        <w:t>.2</w:t>
      </w:r>
      <w:r>
        <w:rPr>
          <w:rFonts w:hint="eastAsia"/>
          <w:highlight w:val="none"/>
        </w:rPr>
        <w:t>现场处置</w:t>
      </w:r>
    </w:p>
    <w:p w14:paraId="0412CEDF">
      <w:pPr>
        <w:bidi w:val="0"/>
        <w:rPr>
          <w:highlight w:val="none"/>
        </w:rPr>
      </w:pPr>
      <w:r>
        <w:rPr>
          <w:rFonts w:hint="eastAsia"/>
          <w:highlight w:val="none"/>
        </w:rPr>
        <w:t>3.2.1遇到暴雨、雪等恶劣天气时，如果雨水量很大水位不断上涨时，及时上报，必要时切断相关设备的电源，防止电气设备短路。</w:t>
      </w:r>
    </w:p>
    <w:p w14:paraId="2D307FED">
      <w:pPr>
        <w:bidi w:val="0"/>
        <w:rPr>
          <w:highlight w:val="none"/>
        </w:rPr>
      </w:pPr>
      <w:r>
        <w:rPr>
          <w:rFonts w:hint="eastAsia"/>
          <w:highlight w:val="none"/>
        </w:rPr>
        <w:t>3.2.2发生突然停电应急措施：首先判断停电原因。如果电机用电停电，立即关闭出水阀门，防止多功能阀失灵产生水锤，给供水机组造成损失，然后查找原因。如果是低压或照明部分停电，应采取试探性复位方式，如复位不成功或高压断电，必须立即上报，严禁值班人员无证进行高压操作。</w:t>
      </w:r>
    </w:p>
    <w:p w14:paraId="324480E9">
      <w:pPr>
        <w:bidi w:val="0"/>
        <w:rPr>
          <w:highlight w:val="none"/>
        </w:rPr>
      </w:pPr>
      <w:r>
        <w:rPr>
          <w:rFonts w:hint="eastAsia"/>
          <w:highlight w:val="none"/>
        </w:rPr>
        <w:t>3.2.3发生火灾时应急措施：视火势轻重采取报警或用灭火器，自行灭火等措施，若高压部分发生火灾，须立即报警，并采取有效处理措施。</w:t>
      </w:r>
    </w:p>
    <w:p w14:paraId="26B54EE0">
      <w:pPr>
        <w:bidi w:val="0"/>
        <w:rPr>
          <w:highlight w:val="none"/>
        </w:rPr>
      </w:pPr>
      <w:r>
        <w:rPr>
          <w:rFonts w:hint="eastAsia"/>
          <w:highlight w:val="none"/>
        </w:rPr>
        <w:t>3.2.4设备、管网发生重大故障时应急措施：立即停止设备运行</w:t>
      </w:r>
      <w:r>
        <w:rPr>
          <w:rFonts w:hint="eastAsia"/>
          <w:highlight w:val="none"/>
          <w:lang w:eastAsia="zh-CN"/>
        </w:rPr>
        <w:t>，</w:t>
      </w:r>
      <w:r>
        <w:rPr>
          <w:rFonts w:hint="eastAsia"/>
          <w:highlight w:val="none"/>
        </w:rPr>
        <w:t>关闭相关阀门，切断设备电源，立即上报，并做好记录。</w:t>
      </w:r>
    </w:p>
    <w:p w14:paraId="795C63B8">
      <w:pPr>
        <w:bidi w:val="0"/>
        <w:rPr>
          <w:highlight w:val="none"/>
        </w:rPr>
      </w:pPr>
      <w:r>
        <w:rPr>
          <w:rFonts w:hint="eastAsia"/>
          <w:highlight w:val="none"/>
        </w:rPr>
        <w:t>3.2.</w:t>
      </w:r>
      <w:r>
        <w:rPr>
          <w:highlight w:val="none"/>
        </w:rPr>
        <w:t>5</w:t>
      </w:r>
      <w:r>
        <w:rPr>
          <w:rFonts w:hint="eastAsia"/>
          <w:highlight w:val="none"/>
        </w:rPr>
        <w:t>触电</w:t>
      </w:r>
    </w:p>
    <w:p w14:paraId="06484BF1">
      <w:pPr>
        <w:bidi w:val="0"/>
        <w:rPr>
          <w:highlight w:val="none"/>
        </w:rPr>
      </w:pPr>
      <w:r>
        <w:rPr>
          <w:rFonts w:hint="eastAsia"/>
          <w:highlight w:val="none"/>
        </w:rPr>
        <w:t>现场人员应第一时间采用绝缘工具将人与带电设备进行分离，及时切断所在区域电源。判断伤情情况，根据情况实施救治。</w:t>
      </w:r>
    </w:p>
    <w:p w14:paraId="3764BF79">
      <w:pPr>
        <w:bidi w:val="0"/>
        <w:rPr>
          <w:highlight w:val="none"/>
        </w:rPr>
      </w:pPr>
      <w:r>
        <w:rPr>
          <w:rFonts w:hint="eastAsia"/>
          <w:highlight w:val="none"/>
        </w:rPr>
        <w:t>3</w:t>
      </w:r>
      <w:r>
        <w:rPr>
          <w:highlight w:val="none"/>
        </w:rPr>
        <w:t>.2.6</w:t>
      </w:r>
      <w:r>
        <w:rPr>
          <w:rFonts w:hint="eastAsia"/>
          <w:highlight w:val="none"/>
        </w:rPr>
        <w:t>淹溺</w:t>
      </w:r>
    </w:p>
    <w:p w14:paraId="15F651D1">
      <w:pPr>
        <w:bidi w:val="0"/>
        <w:rPr>
          <w:highlight w:val="none"/>
        </w:rPr>
      </w:pPr>
      <w:r>
        <w:rPr>
          <w:rFonts w:hint="eastAsia"/>
          <w:highlight w:val="none"/>
        </w:rPr>
        <w:t>现场人员第一时间将救生圈抛给落水人员，牵引落水人员上岸。若落水人员无能力自行靠近救援工具，应在确保自身安全的情况下，利用现场器材，如绳、竿、救生圈等救人，尽快将其救出水面。</w:t>
      </w:r>
    </w:p>
    <w:p w14:paraId="017D3FB0">
      <w:pPr>
        <w:bidi w:val="0"/>
        <w:rPr>
          <w:highlight w:val="none"/>
        </w:rPr>
      </w:pPr>
      <w:r>
        <w:rPr>
          <w:rFonts w:hint="eastAsia"/>
          <w:highlight w:val="none"/>
        </w:rPr>
        <w:t>3</w:t>
      </w:r>
      <w:r>
        <w:rPr>
          <w:highlight w:val="none"/>
        </w:rPr>
        <w:t>.3</w:t>
      </w:r>
      <w:r>
        <w:rPr>
          <w:rFonts w:hint="eastAsia"/>
          <w:highlight w:val="none"/>
        </w:rPr>
        <w:t>人员救护</w:t>
      </w:r>
    </w:p>
    <w:p w14:paraId="3E018465">
      <w:pPr>
        <w:bidi w:val="0"/>
        <w:rPr>
          <w:highlight w:val="none"/>
        </w:rPr>
      </w:pPr>
      <w:r>
        <w:rPr>
          <w:highlight w:val="none"/>
        </w:rPr>
        <w:t>3.3.1</w:t>
      </w:r>
      <w:r>
        <w:rPr>
          <w:rFonts w:hint="eastAsia"/>
          <w:highlight w:val="none"/>
        </w:rPr>
        <w:t>对轻度烧伤时要保护好皮肤，切不可用毛巾擦拭，防弄破感染，同时用烫伤膏擦拭；对大面积烧伤并已休克者，要防其舌头收缩堵塞咽喉造成窒息，一旦出现这种情况，在场人员应将伤者嘴撬开，将舌头拉出，保证呼吸畅通；对心跳停止者，立即进行人工呼吸和胸外心脏按压术，并边抢救边送医院救治；</w:t>
      </w:r>
    </w:p>
    <w:p w14:paraId="01ECC038">
      <w:pPr>
        <w:bidi w:val="0"/>
        <w:rPr>
          <w:highlight w:val="none"/>
        </w:rPr>
      </w:pPr>
      <w:r>
        <w:rPr>
          <w:rFonts w:hint="eastAsia"/>
          <w:highlight w:val="none"/>
        </w:rPr>
        <w:t>3</w:t>
      </w:r>
      <w:r>
        <w:rPr>
          <w:highlight w:val="none"/>
        </w:rPr>
        <w:t>.3.2</w:t>
      </w:r>
      <w:r>
        <w:rPr>
          <w:rFonts w:hint="eastAsia"/>
          <w:highlight w:val="none"/>
        </w:rPr>
        <w:t>将溺水者平放在地面，迅速撬开其口腔，清除其口腔和鼻腔异物，如淤泥、杂草等。倒出腹腔内吸入物，但要注意不可一味倒水而延误抢救时间。将溺水者置于抢救者曲膝的大腿上，头部朝下，按压其背部迫使呼吸道和胃里的吸入物排出。当溺水者呼吸停止或极其微弱时，应立即实施人工呼吸法，必要时施行胸外心脏按压法。</w:t>
      </w:r>
    </w:p>
    <w:p w14:paraId="04FF71ED">
      <w:pPr>
        <w:bidi w:val="0"/>
        <w:rPr>
          <w:highlight w:val="none"/>
        </w:rPr>
      </w:pPr>
      <w:r>
        <w:rPr>
          <w:rFonts w:hint="eastAsia"/>
          <w:highlight w:val="none"/>
        </w:rPr>
        <w:t>3</w:t>
      </w:r>
      <w:r>
        <w:rPr>
          <w:highlight w:val="none"/>
        </w:rPr>
        <w:t>.4</w:t>
      </w:r>
      <w:r>
        <w:rPr>
          <w:rFonts w:hint="eastAsia"/>
          <w:highlight w:val="none"/>
        </w:rPr>
        <w:t>扩大应急</w:t>
      </w:r>
    </w:p>
    <w:p w14:paraId="3BD0EF45">
      <w:pPr>
        <w:bidi w:val="0"/>
        <w:rPr>
          <w:highlight w:val="none"/>
        </w:rPr>
      </w:pPr>
      <w:r>
        <w:rPr>
          <w:rFonts w:hint="eastAsia"/>
          <w:highlight w:val="none"/>
        </w:rPr>
        <w:t>现场救援力量若无法控制险情时，立即撤离。并由单位负责人向集团应急救援领导小组报告，申请启动相应专项预案。</w:t>
      </w:r>
    </w:p>
    <w:p w14:paraId="25355D11">
      <w:pPr>
        <w:bidi w:val="0"/>
        <w:rPr>
          <w:highlight w:val="none"/>
        </w:rPr>
      </w:pPr>
      <w:r>
        <w:rPr>
          <w:rFonts w:hint="eastAsia"/>
          <w:highlight w:val="none"/>
        </w:rPr>
        <w:t>3</w:t>
      </w:r>
      <w:r>
        <w:rPr>
          <w:highlight w:val="none"/>
        </w:rPr>
        <w:t>.5</w:t>
      </w:r>
      <w:r>
        <w:rPr>
          <w:rFonts w:hint="eastAsia"/>
          <w:highlight w:val="none"/>
        </w:rPr>
        <w:t>必要时，拨打119、120报警，并打开消防通道，接应消防、医疗救护等车辆及外部应急增援力量到来。</w:t>
      </w:r>
    </w:p>
    <w:p w14:paraId="3FBD9D6E">
      <w:pPr>
        <w:bidi w:val="0"/>
        <w:rPr>
          <w:highlight w:val="none"/>
        </w:rPr>
      </w:pPr>
      <w:r>
        <w:rPr>
          <w:rFonts w:hint="eastAsia"/>
          <w:highlight w:val="none"/>
        </w:rPr>
        <w:t>3</w:t>
      </w:r>
      <w:r>
        <w:rPr>
          <w:highlight w:val="none"/>
        </w:rPr>
        <w:t>.6</w:t>
      </w:r>
      <w:r>
        <w:rPr>
          <w:rFonts w:hint="eastAsia"/>
          <w:highlight w:val="none"/>
        </w:rPr>
        <w:t>事故处理结束后，清扫现场，经上级同意后恢复生产。</w:t>
      </w:r>
    </w:p>
    <w:p w14:paraId="17EDFBC7">
      <w:pPr>
        <w:pStyle w:val="17"/>
        <w:bidi w:val="0"/>
        <w:rPr>
          <w:highlight w:val="none"/>
        </w:rPr>
      </w:pPr>
      <w:bookmarkStart w:id="207" w:name="_Toc85200339"/>
      <w:bookmarkStart w:id="208" w:name="_Toc85203556"/>
      <w:r>
        <w:rPr>
          <w:rFonts w:hint="eastAsia"/>
          <w:highlight w:val="none"/>
        </w:rPr>
        <w:t>4 注意事项</w:t>
      </w:r>
      <w:bookmarkEnd w:id="207"/>
      <w:bookmarkEnd w:id="208"/>
    </w:p>
    <w:p w14:paraId="75F394A5">
      <w:pPr>
        <w:bidi w:val="0"/>
        <w:rPr>
          <w:highlight w:val="none"/>
        </w:rPr>
      </w:pPr>
      <w:r>
        <w:rPr>
          <w:rFonts w:hint="eastAsia"/>
          <w:highlight w:val="none"/>
        </w:rPr>
        <w:t>4.1现场应急处置抢险人员必须由2人以上组成，至少有一个监护人。</w:t>
      </w:r>
    </w:p>
    <w:p w14:paraId="7520C6E1">
      <w:pPr>
        <w:bidi w:val="0"/>
        <w:rPr>
          <w:highlight w:val="none"/>
        </w:rPr>
      </w:pPr>
      <w:r>
        <w:rPr>
          <w:rFonts w:hint="eastAsia"/>
          <w:highlight w:val="none"/>
        </w:rPr>
        <w:t>4.2电气操作必须穿绝缘靴、戴绝缘手套，做好个人防护措施。</w:t>
      </w:r>
    </w:p>
    <w:p w14:paraId="71111FC8">
      <w:pPr>
        <w:bidi w:val="0"/>
        <w:rPr>
          <w:highlight w:val="none"/>
        </w:rPr>
      </w:pPr>
      <w:r>
        <w:rPr>
          <w:rFonts w:hint="eastAsia"/>
          <w:highlight w:val="none"/>
        </w:rPr>
        <w:t>4.3在事故无法得到控制，威胁到人身安全时，必须立即撤离事故现场。</w:t>
      </w:r>
    </w:p>
    <w:p w14:paraId="1FCC16B3">
      <w:pPr>
        <w:bidi w:val="0"/>
        <w:rPr>
          <w:highlight w:val="none"/>
        </w:rPr>
      </w:pPr>
      <w:r>
        <w:rPr>
          <w:rFonts w:hint="eastAsia"/>
          <w:highlight w:val="none"/>
        </w:rPr>
        <w:t>4.4灭火器应当使用正确。</w:t>
      </w:r>
    </w:p>
    <w:p w14:paraId="1B0F2F8D">
      <w:pPr>
        <w:bidi w:val="0"/>
        <w:rPr>
          <w:highlight w:val="none"/>
        </w:rPr>
      </w:pPr>
      <w:r>
        <w:rPr>
          <w:rFonts w:hint="eastAsia"/>
          <w:highlight w:val="none"/>
        </w:rPr>
        <w:t>4.5使用灭火器时注意与火源的安全距离，防止误伤自己。</w:t>
      </w:r>
    </w:p>
    <w:p w14:paraId="68411898">
      <w:pPr>
        <w:bidi w:val="0"/>
        <w:rPr>
          <w:highlight w:val="none"/>
        </w:rPr>
      </w:pPr>
      <w:r>
        <w:rPr>
          <w:rFonts w:hint="eastAsia"/>
          <w:highlight w:val="none"/>
        </w:rPr>
        <w:t>4.6灭火器使用后必须定置放置，在事故抢险结束后，马上进行罐装。</w:t>
      </w:r>
    </w:p>
    <w:p w14:paraId="10DA295B">
      <w:pPr>
        <w:rPr>
          <w:rFonts w:hint="eastAsia"/>
          <w:highlight w:val="none"/>
          <w:lang w:val="en-US" w:eastAsia="zh-CN"/>
        </w:rPr>
      </w:pPr>
      <w:r>
        <w:rPr>
          <w:rFonts w:hint="eastAsia"/>
          <w:highlight w:val="none"/>
          <w:lang w:val="en-US" w:eastAsia="zh-CN"/>
        </w:rPr>
        <w:br w:type="page"/>
      </w:r>
    </w:p>
    <w:p w14:paraId="1A5166BA">
      <w:pPr>
        <w:pStyle w:val="2"/>
        <w:bidi w:val="0"/>
        <w:rPr>
          <w:rFonts w:hint="eastAsia"/>
          <w:highlight w:val="none"/>
        </w:rPr>
      </w:pPr>
      <w:bookmarkStart w:id="209" w:name="_Toc23300"/>
      <w:r>
        <w:rPr>
          <w:rFonts w:hint="eastAsia"/>
          <w:highlight w:val="none"/>
          <w:lang w:val="en-US" w:eastAsia="zh-CN"/>
        </w:rPr>
        <w:t xml:space="preserve">12 </w:t>
      </w:r>
      <w:r>
        <w:rPr>
          <w:rFonts w:hint="eastAsia"/>
          <w:highlight w:val="none"/>
        </w:rPr>
        <w:t>次氯酸钠溶液泄漏事故现场处置方案</w:t>
      </w:r>
      <w:bookmarkEnd w:id="199"/>
      <w:bookmarkEnd w:id="209"/>
    </w:p>
    <w:p w14:paraId="15E4D4A2">
      <w:pPr>
        <w:pStyle w:val="17"/>
        <w:bidi w:val="0"/>
        <w:outlineLvl w:val="1"/>
        <w:rPr>
          <w:rFonts w:hint="eastAsia"/>
          <w:highlight w:val="none"/>
          <w:lang w:eastAsia="zh-CN"/>
        </w:rPr>
      </w:pPr>
      <w:bookmarkStart w:id="210" w:name="_Toc85203538"/>
      <w:bookmarkStart w:id="211" w:name="_Toc85200321"/>
      <w:r>
        <w:rPr>
          <w:rFonts w:hint="eastAsia"/>
          <w:highlight w:val="none"/>
        </w:rPr>
        <w:t>1 事故风险</w:t>
      </w:r>
      <w:bookmarkEnd w:id="210"/>
      <w:bookmarkEnd w:id="211"/>
      <w:r>
        <w:rPr>
          <w:rFonts w:hint="eastAsia"/>
          <w:highlight w:val="none"/>
          <w:lang w:eastAsia="zh-CN"/>
        </w:rPr>
        <w:t>描述</w:t>
      </w:r>
    </w:p>
    <w:p w14:paraId="393F5570">
      <w:pPr>
        <w:bidi w:val="0"/>
        <w:rPr>
          <w:rFonts w:hint="eastAsia"/>
          <w:highlight w:val="none"/>
        </w:rPr>
      </w:pPr>
      <w:r>
        <w:rPr>
          <w:rFonts w:hint="eastAsia"/>
          <w:highlight w:val="none"/>
        </w:rPr>
        <w:t>次氯酸钠溶液泄漏</w:t>
      </w:r>
      <w:r>
        <w:rPr>
          <w:rFonts w:hint="eastAsia"/>
          <w:highlight w:val="none"/>
          <w:lang w:eastAsia="zh-CN"/>
        </w:rPr>
        <w:t>会</w:t>
      </w:r>
      <w:r>
        <w:rPr>
          <w:rFonts w:hint="eastAsia"/>
          <w:highlight w:val="none"/>
        </w:rPr>
        <w:t>对</w:t>
      </w:r>
      <w:r>
        <w:rPr>
          <w:rFonts w:hint="eastAsia"/>
          <w:highlight w:val="none"/>
          <w:lang w:eastAsia="zh-CN"/>
        </w:rPr>
        <w:t>作业人员的</w:t>
      </w:r>
      <w:r>
        <w:rPr>
          <w:rFonts w:hint="eastAsia"/>
          <w:highlight w:val="none"/>
        </w:rPr>
        <w:t>皮肤、眼睛、呼吸道</w:t>
      </w:r>
      <w:r>
        <w:rPr>
          <w:rFonts w:hint="eastAsia"/>
          <w:highlight w:val="none"/>
          <w:lang w:eastAsia="zh-CN"/>
        </w:rPr>
        <w:t>等产生不适感，有</w:t>
      </w:r>
      <w:r>
        <w:rPr>
          <w:rFonts w:hint="eastAsia"/>
          <w:highlight w:val="none"/>
        </w:rPr>
        <w:t>刺激性，</w:t>
      </w:r>
      <w:r>
        <w:rPr>
          <w:rFonts w:hint="eastAsia"/>
          <w:highlight w:val="none"/>
          <w:lang w:eastAsia="zh-CN"/>
        </w:rPr>
        <w:t>能</w:t>
      </w:r>
      <w:r>
        <w:rPr>
          <w:rFonts w:hint="eastAsia"/>
          <w:highlight w:val="none"/>
        </w:rPr>
        <w:t>引起皮疹、流泪、视力模糊、咳嗽</w:t>
      </w:r>
      <w:r>
        <w:rPr>
          <w:rFonts w:hint="eastAsia"/>
          <w:highlight w:val="none"/>
          <w:lang w:eastAsia="zh-CN"/>
        </w:rPr>
        <w:t>等症状，</w:t>
      </w:r>
      <w:r>
        <w:rPr>
          <w:rFonts w:hint="eastAsia"/>
          <w:highlight w:val="none"/>
        </w:rPr>
        <w:t>严重时</w:t>
      </w:r>
      <w:r>
        <w:rPr>
          <w:rFonts w:hint="eastAsia"/>
          <w:highlight w:val="none"/>
          <w:lang w:val="en-US" w:eastAsia="zh-CN"/>
        </w:rPr>
        <w:t>可能造成人员伤亡和财产经济损失</w:t>
      </w:r>
      <w:r>
        <w:rPr>
          <w:rFonts w:hint="eastAsia"/>
          <w:highlight w:val="none"/>
        </w:rPr>
        <w:t>。</w:t>
      </w:r>
    </w:p>
    <w:p w14:paraId="450DD29F">
      <w:pPr>
        <w:bidi w:val="0"/>
        <w:rPr>
          <w:rFonts w:hint="eastAsia"/>
          <w:highlight w:val="none"/>
        </w:rPr>
      </w:pPr>
      <w:r>
        <w:rPr>
          <w:rFonts w:hint="eastAsia"/>
          <w:highlight w:val="none"/>
        </w:rPr>
        <w:t>1.1可能产生的事故类型</w:t>
      </w:r>
    </w:p>
    <w:p w14:paraId="517EA712">
      <w:pPr>
        <w:bidi w:val="0"/>
        <w:rPr>
          <w:rFonts w:hint="eastAsia"/>
          <w:highlight w:val="none"/>
        </w:rPr>
      </w:pPr>
      <w:r>
        <w:rPr>
          <w:rFonts w:hint="eastAsia"/>
          <w:highlight w:val="none"/>
        </w:rPr>
        <w:t>灼烫、中毒和窒息</w:t>
      </w:r>
      <w:r>
        <w:rPr>
          <w:rFonts w:hint="eastAsia"/>
          <w:highlight w:val="none"/>
          <w:lang w:eastAsia="zh-CN"/>
        </w:rPr>
        <w:t>等</w:t>
      </w:r>
      <w:r>
        <w:rPr>
          <w:rFonts w:hint="eastAsia"/>
          <w:highlight w:val="none"/>
        </w:rPr>
        <w:t>。</w:t>
      </w:r>
    </w:p>
    <w:p w14:paraId="24917FD6">
      <w:pPr>
        <w:bidi w:val="0"/>
        <w:rPr>
          <w:rFonts w:hint="eastAsia"/>
          <w:highlight w:val="none"/>
        </w:rPr>
      </w:pPr>
      <w:r>
        <w:rPr>
          <w:rFonts w:hint="eastAsia"/>
          <w:highlight w:val="none"/>
        </w:rPr>
        <w:t>1.2事故发生的地点</w:t>
      </w:r>
    </w:p>
    <w:p w14:paraId="19689965">
      <w:pPr>
        <w:bidi w:val="0"/>
        <w:rPr>
          <w:rFonts w:hint="eastAsia"/>
          <w:highlight w:val="none"/>
        </w:rPr>
      </w:pPr>
      <w:r>
        <w:rPr>
          <w:rFonts w:hint="eastAsia"/>
          <w:highlight w:val="none"/>
        </w:rPr>
        <w:t>次氯酸钠投加车间。</w:t>
      </w:r>
    </w:p>
    <w:p w14:paraId="115DE6AF">
      <w:pPr>
        <w:bidi w:val="0"/>
        <w:rPr>
          <w:rFonts w:hint="eastAsia"/>
          <w:highlight w:val="none"/>
        </w:rPr>
      </w:pPr>
      <w:r>
        <w:rPr>
          <w:rFonts w:hint="eastAsia"/>
          <w:highlight w:val="none"/>
        </w:rPr>
        <w:t>1.3事故发生的时间、事故的危害严重程度及其影响范围</w:t>
      </w:r>
    </w:p>
    <w:p w14:paraId="1094D079">
      <w:pPr>
        <w:bidi w:val="0"/>
        <w:rPr>
          <w:rFonts w:hint="eastAsia"/>
          <w:highlight w:val="none"/>
        </w:rPr>
      </w:pPr>
      <w:r>
        <w:rPr>
          <w:rFonts w:hint="eastAsia"/>
          <w:highlight w:val="none"/>
        </w:rPr>
        <w:t>在进行次氯酸钠溶液投放、储罐充装、设备巡检等作业时可能发生泄漏事故；主要范围在投放车间内管道、阀门、储罐、投放设备处；一旦发生泄漏事故可能造成作业人员轻伤甚至重伤。</w:t>
      </w:r>
    </w:p>
    <w:p w14:paraId="2873884D">
      <w:pPr>
        <w:bidi w:val="0"/>
        <w:rPr>
          <w:rFonts w:hint="eastAsia"/>
          <w:highlight w:val="none"/>
        </w:rPr>
      </w:pPr>
      <w:r>
        <w:rPr>
          <w:rFonts w:hint="eastAsia"/>
          <w:highlight w:val="none"/>
        </w:rPr>
        <w:t>1.4事故发生前可能出现的征兆</w:t>
      </w:r>
    </w:p>
    <w:p w14:paraId="17973925">
      <w:pPr>
        <w:bidi w:val="0"/>
        <w:rPr>
          <w:rFonts w:hint="eastAsia"/>
          <w:highlight w:val="none"/>
        </w:rPr>
      </w:pPr>
      <w:r>
        <w:rPr>
          <w:rFonts w:hint="eastAsia"/>
          <w:highlight w:val="none"/>
        </w:rPr>
        <w:t>●受高热分解产生有毒的腐蚀性烟气；</w:t>
      </w:r>
    </w:p>
    <w:p w14:paraId="30A7572C">
      <w:pPr>
        <w:bidi w:val="0"/>
        <w:rPr>
          <w:rFonts w:hint="eastAsia"/>
          <w:highlight w:val="none"/>
        </w:rPr>
      </w:pPr>
      <w:r>
        <w:rPr>
          <w:rFonts w:hint="eastAsia"/>
          <w:highlight w:val="none"/>
        </w:rPr>
        <w:t>●罐体、管道、阀门渗漏；</w:t>
      </w:r>
    </w:p>
    <w:p w14:paraId="376FE832">
      <w:pPr>
        <w:bidi w:val="0"/>
        <w:rPr>
          <w:rFonts w:hint="eastAsia"/>
          <w:highlight w:val="none"/>
        </w:rPr>
      </w:pPr>
      <w:r>
        <w:rPr>
          <w:rFonts w:hint="eastAsia"/>
          <w:highlight w:val="none"/>
        </w:rPr>
        <w:t>●皮肤过敏和其他裸露部位过敏；</w:t>
      </w:r>
    </w:p>
    <w:p w14:paraId="12BC8018">
      <w:pPr>
        <w:bidi w:val="0"/>
        <w:rPr>
          <w:rFonts w:hint="eastAsia"/>
          <w:highlight w:val="none"/>
        </w:rPr>
      </w:pPr>
      <w:r>
        <w:rPr>
          <w:rFonts w:hint="eastAsia"/>
          <w:highlight w:val="none"/>
        </w:rPr>
        <w:t>●液体</w:t>
      </w:r>
      <w:r>
        <w:rPr>
          <w:rFonts w:hint="eastAsia"/>
          <w:highlight w:val="none"/>
          <w:lang w:eastAsia="zh-CN"/>
        </w:rPr>
        <w:t>迸溅</w:t>
      </w:r>
      <w:r>
        <w:rPr>
          <w:rFonts w:hint="eastAsia"/>
          <w:highlight w:val="none"/>
        </w:rPr>
        <w:t>在皮肤上。</w:t>
      </w:r>
    </w:p>
    <w:p w14:paraId="1A4C0C85">
      <w:pPr>
        <w:pStyle w:val="17"/>
        <w:bidi w:val="0"/>
        <w:outlineLvl w:val="1"/>
        <w:rPr>
          <w:rFonts w:hint="eastAsia"/>
          <w:highlight w:val="none"/>
        </w:rPr>
      </w:pPr>
      <w:bookmarkStart w:id="212" w:name="_Toc85200322"/>
      <w:bookmarkStart w:id="213" w:name="_Toc85203539"/>
      <w:r>
        <w:rPr>
          <w:rFonts w:hint="eastAsia"/>
          <w:highlight w:val="none"/>
        </w:rPr>
        <w:t>2 应急工作职责</w:t>
      </w:r>
      <w:bookmarkEnd w:id="212"/>
      <w:bookmarkEnd w:id="213"/>
    </w:p>
    <w:p w14:paraId="0AE78358">
      <w:pPr>
        <w:bidi w:val="0"/>
        <w:rPr>
          <w:rFonts w:hint="eastAsia"/>
          <w:highlight w:val="none"/>
        </w:rPr>
      </w:pPr>
      <w:r>
        <w:rPr>
          <w:rFonts w:hint="eastAsia"/>
          <w:highlight w:val="none"/>
        </w:rPr>
        <w:t>各</w:t>
      </w:r>
      <w:r>
        <w:rPr>
          <w:rFonts w:hint="eastAsia"/>
          <w:highlight w:val="none"/>
          <w:lang w:eastAsia="zh-CN"/>
        </w:rPr>
        <w:t>净水厂等单位</w:t>
      </w:r>
      <w:r>
        <w:rPr>
          <w:rFonts w:hint="eastAsia"/>
          <w:highlight w:val="none"/>
        </w:rPr>
        <w:t>成立</w:t>
      </w:r>
      <w:r>
        <w:rPr>
          <w:rFonts w:hint="eastAsia"/>
          <w:highlight w:val="none"/>
          <w:lang w:val="en-US" w:eastAsia="zh-CN"/>
        </w:rPr>
        <w:t>现场</w:t>
      </w:r>
      <w:r>
        <w:rPr>
          <w:rFonts w:hint="eastAsia"/>
          <w:highlight w:val="none"/>
        </w:rPr>
        <w:t>指挥部，其主要负责人</w:t>
      </w:r>
      <w:r>
        <w:rPr>
          <w:rFonts w:hint="eastAsia"/>
          <w:highlight w:val="none"/>
          <w:lang w:val="en-US" w:eastAsia="zh-CN"/>
        </w:rPr>
        <w:t>担任</w:t>
      </w:r>
      <w:r>
        <w:rPr>
          <w:rFonts w:hint="eastAsia"/>
          <w:highlight w:val="none"/>
        </w:rPr>
        <w:t>现场总指挥。</w:t>
      </w:r>
      <w:r>
        <w:rPr>
          <w:rFonts w:hint="eastAsia"/>
          <w:highlight w:val="none"/>
          <w:lang w:eastAsia="zh-CN"/>
        </w:rPr>
        <w:t>职责：</w:t>
      </w:r>
      <w:r>
        <w:rPr>
          <w:rFonts w:hint="eastAsia"/>
          <w:highlight w:val="none"/>
        </w:rPr>
        <w:t>负责领导应急处置及救援工作；召开应急工作会议，研究解决现场存在的问题；启动</w:t>
      </w:r>
      <w:r>
        <w:rPr>
          <w:rFonts w:hint="eastAsia"/>
          <w:highlight w:val="none"/>
          <w:lang w:eastAsia="zh-CN"/>
        </w:rPr>
        <w:t>应急预案</w:t>
      </w:r>
      <w:r>
        <w:rPr>
          <w:rFonts w:hint="eastAsia"/>
          <w:highlight w:val="none"/>
        </w:rPr>
        <w:t>；指挥协调现场应急工作。</w:t>
      </w:r>
    </w:p>
    <w:p w14:paraId="7725D288">
      <w:pPr>
        <w:bidi w:val="0"/>
        <w:rPr>
          <w:rFonts w:hint="eastAsia"/>
          <w:highlight w:val="none"/>
        </w:rPr>
      </w:pPr>
      <w:r>
        <w:rPr>
          <w:rFonts w:hint="eastAsia"/>
          <w:highlight w:val="none"/>
        </w:rPr>
        <w:t>指挥部成员由业务科长、部分骨干力量组成。</w:t>
      </w:r>
      <w:r>
        <w:rPr>
          <w:rFonts w:hint="eastAsia"/>
          <w:highlight w:val="none"/>
          <w:lang w:eastAsia="zh-CN"/>
        </w:rPr>
        <w:t>职责：</w:t>
      </w:r>
      <w:r>
        <w:rPr>
          <w:rFonts w:hint="eastAsia"/>
          <w:highlight w:val="none"/>
        </w:rPr>
        <w:t>协调、指挥事故应急救援工作；协调、组织和获取应急所需的其他资源、设备，支援现场的应急救援工作；负责现场疏散、警戒；采取技术措施处置事故；负责现场被困人员、受伤人员救护转移工作。</w:t>
      </w:r>
    </w:p>
    <w:p w14:paraId="05201EFD">
      <w:pPr>
        <w:bidi w:val="0"/>
        <w:rPr>
          <w:rFonts w:hint="eastAsia"/>
          <w:highlight w:val="none"/>
          <w:lang w:eastAsia="zh-CN"/>
        </w:rPr>
      </w:pPr>
      <w:r>
        <w:rPr>
          <w:rFonts w:hint="eastAsia"/>
          <w:highlight w:val="none"/>
          <w:lang w:eastAsia="zh-CN"/>
        </w:rPr>
        <w:t>需明确内部应急组织分工和职责（见各相关单位附件）。</w:t>
      </w:r>
    </w:p>
    <w:p w14:paraId="13E74B12">
      <w:pPr>
        <w:bidi w:val="0"/>
        <w:rPr>
          <w:rFonts w:hint="eastAsia"/>
          <w:highlight w:val="none"/>
        </w:rPr>
      </w:pPr>
      <w:r>
        <w:rPr>
          <w:rFonts w:hint="eastAsia"/>
          <w:highlight w:val="none"/>
        </w:rPr>
        <w:t>2.1应急会议召开</w:t>
      </w:r>
    </w:p>
    <w:p w14:paraId="05B49ABA">
      <w:pPr>
        <w:bidi w:val="0"/>
        <w:rPr>
          <w:rFonts w:hint="eastAsia"/>
          <w:highlight w:val="none"/>
        </w:rPr>
      </w:pPr>
      <w:r>
        <w:rPr>
          <w:rFonts w:hint="eastAsia"/>
          <w:highlight w:val="none"/>
        </w:rPr>
        <w:t>指挥部根据了解事故现场情况，如事故类型，人员伤亡等情况，组织制定相应的救援方案。</w:t>
      </w:r>
    </w:p>
    <w:p w14:paraId="718445E5">
      <w:pPr>
        <w:bidi w:val="0"/>
        <w:rPr>
          <w:rFonts w:hint="eastAsia"/>
          <w:highlight w:val="none"/>
        </w:rPr>
      </w:pPr>
      <w:r>
        <w:rPr>
          <w:rFonts w:hint="eastAsia"/>
          <w:highlight w:val="none"/>
        </w:rPr>
        <w:t>2.2信息上报</w:t>
      </w:r>
    </w:p>
    <w:p w14:paraId="4746DD2A">
      <w:pPr>
        <w:bidi w:val="0"/>
        <w:rPr>
          <w:rFonts w:hint="eastAsia"/>
          <w:highlight w:val="none"/>
        </w:rPr>
      </w:pPr>
      <w:r>
        <w:rPr>
          <w:rFonts w:hint="eastAsia"/>
          <w:highlight w:val="none"/>
        </w:rPr>
        <w:t>2.2.1发生事故后，作业</w:t>
      </w:r>
      <w:r>
        <w:rPr>
          <w:rFonts w:hint="eastAsia"/>
          <w:highlight w:val="none"/>
          <w:lang w:eastAsia="zh-CN"/>
        </w:rPr>
        <w:t>人员</w:t>
      </w:r>
      <w:r>
        <w:rPr>
          <w:rFonts w:hint="eastAsia"/>
          <w:highlight w:val="none"/>
        </w:rPr>
        <w:t>、事故现场管理或监护人员、受害者本人立即向所在单位负责人报告。</w:t>
      </w:r>
    </w:p>
    <w:p w14:paraId="6F77C2BC">
      <w:pPr>
        <w:bidi w:val="0"/>
        <w:rPr>
          <w:rFonts w:hint="eastAsia"/>
          <w:highlight w:val="none"/>
        </w:rPr>
      </w:pPr>
      <w:r>
        <w:rPr>
          <w:rFonts w:hint="eastAsia"/>
          <w:highlight w:val="none"/>
        </w:rPr>
        <w:t>2.2.2事故单位主要负责人根据现场情况，按照事故报告程序逐级上报。</w:t>
      </w:r>
    </w:p>
    <w:p w14:paraId="5D6F9247">
      <w:pPr>
        <w:bidi w:val="0"/>
        <w:rPr>
          <w:rFonts w:hint="eastAsia"/>
          <w:highlight w:val="none"/>
        </w:rPr>
      </w:pPr>
      <w:r>
        <w:rPr>
          <w:rFonts w:hint="eastAsia"/>
          <w:highlight w:val="none"/>
        </w:rPr>
        <w:t>2.2.3任何单位和个人不得迟报、漏报、谎报或者瞒报。伤亡事故上报后伤亡人数有变化的，应当立即续报。</w:t>
      </w:r>
    </w:p>
    <w:p w14:paraId="519D25E0">
      <w:pPr>
        <w:bidi w:val="0"/>
        <w:rPr>
          <w:rFonts w:hint="eastAsia"/>
          <w:highlight w:val="none"/>
        </w:rPr>
      </w:pPr>
      <w:r>
        <w:rPr>
          <w:rFonts w:hint="eastAsia"/>
          <w:highlight w:val="none"/>
        </w:rPr>
        <w:t>2.2.4信息报告内容包括：</w:t>
      </w:r>
    </w:p>
    <w:p w14:paraId="2F14E847">
      <w:pPr>
        <w:bidi w:val="0"/>
        <w:rPr>
          <w:rFonts w:hint="eastAsia"/>
          <w:highlight w:val="none"/>
        </w:rPr>
      </w:pPr>
      <w:r>
        <w:rPr>
          <w:rFonts w:hint="eastAsia"/>
          <w:highlight w:val="none"/>
        </w:rPr>
        <w:t>●事故发生的时间、地点或岗位及事故现场情况；</w:t>
      </w:r>
    </w:p>
    <w:p w14:paraId="7750D7C2">
      <w:pPr>
        <w:bidi w:val="0"/>
        <w:rPr>
          <w:rFonts w:hint="eastAsia"/>
          <w:highlight w:val="none"/>
        </w:rPr>
      </w:pPr>
      <w:r>
        <w:rPr>
          <w:rFonts w:hint="eastAsia"/>
          <w:highlight w:val="none"/>
        </w:rPr>
        <w:t>●事故已经造成或可能造成的伤亡人数（包括下落不明、涉险的人数）；</w:t>
      </w:r>
    </w:p>
    <w:p w14:paraId="6F52EBED">
      <w:pPr>
        <w:bidi w:val="0"/>
        <w:rPr>
          <w:rFonts w:hint="eastAsia"/>
          <w:highlight w:val="none"/>
        </w:rPr>
      </w:pPr>
      <w:r>
        <w:rPr>
          <w:rFonts w:hint="eastAsia"/>
          <w:highlight w:val="none"/>
        </w:rPr>
        <w:t>●已经采取的应急措施。</w:t>
      </w:r>
    </w:p>
    <w:p w14:paraId="64A7BC45">
      <w:pPr>
        <w:bidi w:val="0"/>
        <w:rPr>
          <w:rFonts w:hint="eastAsia"/>
          <w:highlight w:val="none"/>
        </w:rPr>
      </w:pPr>
      <w:r>
        <w:rPr>
          <w:rFonts w:hint="eastAsia"/>
          <w:highlight w:val="none"/>
        </w:rPr>
        <w:t>2.</w:t>
      </w:r>
      <w:r>
        <w:rPr>
          <w:rFonts w:hint="eastAsia"/>
          <w:highlight w:val="none"/>
          <w:lang w:val="en-US" w:eastAsia="zh-CN"/>
        </w:rPr>
        <w:t>3</w:t>
      </w:r>
      <w:r>
        <w:rPr>
          <w:rFonts w:hint="eastAsia"/>
          <w:highlight w:val="none"/>
        </w:rPr>
        <w:t>应急</w:t>
      </w:r>
      <w:r>
        <w:rPr>
          <w:rFonts w:hint="eastAsia"/>
          <w:highlight w:val="none"/>
          <w:lang w:eastAsia="zh-CN"/>
        </w:rPr>
        <w:t>指挥</w:t>
      </w:r>
      <w:r>
        <w:rPr>
          <w:rFonts w:hint="eastAsia"/>
          <w:highlight w:val="none"/>
        </w:rPr>
        <w:t>小组</w:t>
      </w:r>
    </w:p>
    <w:p w14:paraId="6DF5C216">
      <w:pPr>
        <w:bidi w:val="0"/>
        <w:rPr>
          <w:rFonts w:hint="eastAsia"/>
          <w:highlight w:val="none"/>
          <w:lang w:eastAsia="zh-CN"/>
        </w:rPr>
      </w:pPr>
      <w:r>
        <w:rPr>
          <w:rFonts w:hint="eastAsia"/>
          <w:highlight w:val="none"/>
        </w:rPr>
        <w:t>组长：</w:t>
      </w:r>
      <w:r>
        <w:rPr>
          <w:rFonts w:hint="eastAsia"/>
          <w:highlight w:val="none"/>
          <w:lang w:eastAsia="zh-CN"/>
        </w:rPr>
        <w:t>净水厂主要负责人。</w:t>
      </w:r>
    </w:p>
    <w:p w14:paraId="14C572CF">
      <w:pPr>
        <w:bidi w:val="0"/>
        <w:rPr>
          <w:rFonts w:hint="eastAsia" w:eastAsia="仿宋_GB2312"/>
          <w:highlight w:val="none"/>
          <w:lang w:eastAsia="zh-CN"/>
        </w:rPr>
      </w:pPr>
      <w:r>
        <w:rPr>
          <w:rFonts w:hint="eastAsia"/>
          <w:highlight w:val="none"/>
        </w:rPr>
        <w:t>副组长：净水厂分管负责人</w:t>
      </w:r>
      <w:r>
        <w:rPr>
          <w:rFonts w:hint="eastAsia"/>
          <w:highlight w:val="none"/>
          <w:lang w:eastAsia="zh-CN"/>
        </w:rPr>
        <w:t>。</w:t>
      </w:r>
    </w:p>
    <w:p w14:paraId="0156D292">
      <w:pPr>
        <w:bidi w:val="0"/>
        <w:rPr>
          <w:rFonts w:hint="eastAsia" w:eastAsia="仿宋_GB2312"/>
          <w:highlight w:val="none"/>
          <w:lang w:eastAsia="zh-CN"/>
        </w:rPr>
      </w:pPr>
      <w:r>
        <w:rPr>
          <w:rFonts w:hint="eastAsia"/>
          <w:highlight w:val="none"/>
        </w:rPr>
        <w:t>成员：净水厂各科室及班组负责人</w:t>
      </w:r>
      <w:r>
        <w:rPr>
          <w:rFonts w:hint="eastAsia"/>
          <w:highlight w:val="none"/>
          <w:lang w:eastAsia="zh-CN"/>
        </w:rPr>
        <w:t>。</w:t>
      </w:r>
    </w:p>
    <w:p w14:paraId="0D9B3FCD">
      <w:pPr>
        <w:bidi w:val="0"/>
        <w:rPr>
          <w:rFonts w:hint="eastAsia"/>
          <w:highlight w:val="none"/>
        </w:rPr>
      </w:pPr>
      <w:r>
        <w:rPr>
          <w:rFonts w:hint="eastAsia"/>
          <w:highlight w:val="none"/>
        </w:rPr>
        <w:t>小组职责：</w:t>
      </w:r>
    </w:p>
    <w:p w14:paraId="619F66E7">
      <w:pPr>
        <w:bidi w:val="0"/>
        <w:rPr>
          <w:rFonts w:hint="eastAsia"/>
          <w:highlight w:val="none"/>
        </w:rPr>
      </w:pPr>
      <w:r>
        <w:rPr>
          <w:rFonts w:hint="eastAsia"/>
          <w:highlight w:val="none"/>
        </w:rPr>
        <w:t>●组织指挥本单位对次氯酸钠溶液泄漏事故现场应急抢险救援工作，控制事故蔓延和扩大；</w:t>
      </w:r>
    </w:p>
    <w:p w14:paraId="7CEE3CEB">
      <w:pPr>
        <w:bidi w:val="0"/>
        <w:rPr>
          <w:rFonts w:hint="eastAsia"/>
          <w:highlight w:val="none"/>
        </w:rPr>
      </w:pPr>
      <w:r>
        <w:rPr>
          <w:rFonts w:hint="eastAsia"/>
          <w:highlight w:val="none"/>
        </w:rPr>
        <w:t>●核实现场人员伤亡和损失情况，及时向有关部门和上级汇报抢险救援工作及事故应急处理的进展情况；</w:t>
      </w:r>
    </w:p>
    <w:p w14:paraId="6C143E79">
      <w:pPr>
        <w:bidi w:val="0"/>
        <w:rPr>
          <w:rFonts w:hint="eastAsia"/>
          <w:highlight w:val="none"/>
        </w:rPr>
      </w:pPr>
      <w:r>
        <w:rPr>
          <w:rFonts w:hint="eastAsia"/>
          <w:highlight w:val="none"/>
        </w:rPr>
        <w:t>●落实次氯酸钠溶液泄漏事故应急指挥领导小组部署的有关抢险救援措施。</w:t>
      </w:r>
    </w:p>
    <w:p w14:paraId="20476A24">
      <w:pPr>
        <w:bidi w:val="0"/>
        <w:rPr>
          <w:rFonts w:hint="eastAsia"/>
          <w:highlight w:val="none"/>
        </w:rPr>
      </w:pPr>
      <w:r>
        <w:rPr>
          <w:rFonts w:hint="eastAsia"/>
          <w:highlight w:val="none"/>
        </w:rPr>
        <w:t>组长职责：</w:t>
      </w:r>
    </w:p>
    <w:p w14:paraId="43E299F3">
      <w:pPr>
        <w:bidi w:val="0"/>
        <w:rPr>
          <w:rFonts w:hint="eastAsia"/>
          <w:highlight w:val="none"/>
        </w:rPr>
      </w:pPr>
      <w:r>
        <w:rPr>
          <w:rFonts w:hint="eastAsia"/>
          <w:highlight w:val="none"/>
        </w:rPr>
        <w:t>●组织实施本单位次氯酸钠溶液泄漏事故的应急处理方案；</w:t>
      </w:r>
    </w:p>
    <w:p w14:paraId="6F6A3190">
      <w:pPr>
        <w:bidi w:val="0"/>
        <w:rPr>
          <w:rFonts w:hint="eastAsia"/>
          <w:highlight w:val="none"/>
        </w:rPr>
      </w:pPr>
      <w:r>
        <w:rPr>
          <w:rFonts w:hint="eastAsia"/>
          <w:highlight w:val="none"/>
        </w:rPr>
        <w:t>●指挥、协调应急反应行动；</w:t>
      </w:r>
    </w:p>
    <w:p w14:paraId="72DF650C">
      <w:pPr>
        <w:bidi w:val="0"/>
        <w:rPr>
          <w:rFonts w:hint="eastAsia"/>
          <w:highlight w:val="none"/>
        </w:rPr>
      </w:pPr>
      <w:r>
        <w:rPr>
          <w:rFonts w:hint="eastAsia"/>
          <w:highlight w:val="none"/>
        </w:rPr>
        <w:t>●与外部应急反应人员、部门、组织和机构进行联络；</w:t>
      </w:r>
    </w:p>
    <w:p w14:paraId="0FB34443">
      <w:pPr>
        <w:bidi w:val="0"/>
        <w:rPr>
          <w:rFonts w:hint="eastAsia"/>
          <w:highlight w:val="none"/>
        </w:rPr>
      </w:pPr>
      <w:r>
        <w:rPr>
          <w:rFonts w:hint="eastAsia"/>
          <w:highlight w:val="none"/>
        </w:rPr>
        <w:t>●组织事故调查、分析和善后处理。</w:t>
      </w:r>
    </w:p>
    <w:p w14:paraId="6F3D4867">
      <w:pPr>
        <w:bidi w:val="0"/>
        <w:rPr>
          <w:rFonts w:hint="eastAsia"/>
          <w:highlight w:val="none"/>
        </w:rPr>
      </w:pPr>
      <w:r>
        <w:rPr>
          <w:rFonts w:hint="eastAsia"/>
          <w:highlight w:val="none"/>
        </w:rPr>
        <w:t>副组长职责：</w:t>
      </w:r>
    </w:p>
    <w:p w14:paraId="070105D4">
      <w:pPr>
        <w:bidi w:val="0"/>
        <w:rPr>
          <w:rFonts w:hint="eastAsia"/>
          <w:highlight w:val="none"/>
        </w:rPr>
      </w:pPr>
      <w:r>
        <w:rPr>
          <w:rFonts w:hint="eastAsia"/>
          <w:highlight w:val="none"/>
        </w:rPr>
        <w:t>●协助应急指挥领导小组组长指挥应急救援工作；</w:t>
      </w:r>
    </w:p>
    <w:p w14:paraId="39A8BE36">
      <w:pPr>
        <w:bidi w:val="0"/>
        <w:rPr>
          <w:rFonts w:hint="eastAsia"/>
          <w:highlight w:val="none"/>
        </w:rPr>
      </w:pPr>
      <w:r>
        <w:rPr>
          <w:rFonts w:hint="eastAsia"/>
          <w:highlight w:val="none"/>
        </w:rPr>
        <w:t>●协调、组织和获取应急所需的资源，设备以支援现场的应急行动；</w:t>
      </w:r>
    </w:p>
    <w:p w14:paraId="49A4D817">
      <w:pPr>
        <w:bidi w:val="0"/>
        <w:rPr>
          <w:rFonts w:hint="eastAsia"/>
          <w:highlight w:val="none"/>
        </w:rPr>
      </w:pPr>
      <w:r>
        <w:rPr>
          <w:rFonts w:hint="eastAsia"/>
          <w:highlight w:val="none"/>
        </w:rPr>
        <w:t>●定期检查应急救援小组的日常工作和应急反应准备情况；</w:t>
      </w:r>
    </w:p>
    <w:p w14:paraId="286E70F9">
      <w:pPr>
        <w:bidi w:val="0"/>
        <w:rPr>
          <w:rFonts w:hint="eastAsia"/>
          <w:highlight w:val="none"/>
        </w:rPr>
      </w:pPr>
      <w:r>
        <w:rPr>
          <w:rFonts w:hint="eastAsia"/>
          <w:highlight w:val="none"/>
        </w:rPr>
        <w:t>●定期进行次氯酸钠溶液泄漏装备的维护和保养工作，发现问题及时处理。</w:t>
      </w:r>
    </w:p>
    <w:p w14:paraId="64CF468F">
      <w:pPr>
        <w:bidi w:val="0"/>
        <w:rPr>
          <w:rFonts w:hint="eastAsia"/>
          <w:highlight w:val="none"/>
        </w:rPr>
      </w:pPr>
      <w:r>
        <w:rPr>
          <w:rFonts w:hint="eastAsia"/>
          <w:highlight w:val="none"/>
        </w:rPr>
        <w:t>成员职责：</w:t>
      </w:r>
    </w:p>
    <w:p w14:paraId="7D431F12">
      <w:pPr>
        <w:bidi w:val="0"/>
        <w:rPr>
          <w:rFonts w:hint="eastAsia"/>
          <w:highlight w:val="none"/>
        </w:rPr>
      </w:pPr>
      <w:r>
        <w:rPr>
          <w:rFonts w:hint="eastAsia"/>
          <w:highlight w:val="none"/>
        </w:rPr>
        <w:t>●及时将现场情况反馈给应急指挥领导小组；</w:t>
      </w:r>
    </w:p>
    <w:p w14:paraId="22D7BFCA">
      <w:pPr>
        <w:bidi w:val="0"/>
        <w:rPr>
          <w:rFonts w:hint="eastAsia"/>
          <w:highlight w:val="none"/>
        </w:rPr>
      </w:pPr>
      <w:r>
        <w:rPr>
          <w:rFonts w:hint="eastAsia"/>
          <w:highlight w:val="none"/>
        </w:rPr>
        <w:t>●负责现场应急处理；</w:t>
      </w:r>
    </w:p>
    <w:p w14:paraId="004B357A">
      <w:pPr>
        <w:bidi w:val="0"/>
        <w:rPr>
          <w:rFonts w:hint="eastAsia"/>
          <w:highlight w:val="none"/>
        </w:rPr>
      </w:pPr>
      <w:r>
        <w:rPr>
          <w:rFonts w:hint="eastAsia"/>
          <w:highlight w:val="none"/>
        </w:rPr>
        <w:t>●负责救援后净水生产的恢复工作。</w:t>
      </w:r>
    </w:p>
    <w:p w14:paraId="154DF61D">
      <w:pPr>
        <w:pStyle w:val="17"/>
        <w:bidi w:val="0"/>
        <w:outlineLvl w:val="1"/>
        <w:rPr>
          <w:rFonts w:hint="eastAsia"/>
          <w:highlight w:val="none"/>
        </w:rPr>
      </w:pPr>
      <w:bookmarkStart w:id="214" w:name="_Toc85203540"/>
      <w:bookmarkStart w:id="215" w:name="_Toc85200323"/>
      <w:r>
        <w:rPr>
          <w:rFonts w:hint="eastAsia"/>
          <w:highlight w:val="none"/>
        </w:rPr>
        <w:t>3 应急处置</w:t>
      </w:r>
      <w:bookmarkEnd w:id="214"/>
      <w:bookmarkEnd w:id="215"/>
    </w:p>
    <w:p w14:paraId="5602515D">
      <w:pPr>
        <w:bidi w:val="0"/>
        <w:rPr>
          <w:rFonts w:hint="eastAsia"/>
          <w:highlight w:val="none"/>
        </w:rPr>
      </w:pPr>
      <w:r>
        <w:rPr>
          <w:rFonts w:hint="eastAsia"/>
          <w:highlight w:val="none"/>
        </w:rPr>
        <w:t>3.1当事人或现场人员第一时间向净水厂主要负责人报告。接报警后初步判断事故可能发展的趋势，再向应急指挥领导小组上报，由应急指挥领导小组通知应急救援小组。</w:t>
      </w:r>
    </w:p>
    <w:p w14:paraId="037F75B1">
      <w:pPr>
        <w:bidi w:val="0"/>
        <w:rPr>
          <w:rFonts w:hint="eastAsia" w:eastAsia="仿宋_GB2312"/>
          <w:highlight w:val="none"/>
          <w:lang w:eastAsia="zh-CN"/>
        </w:rPr>
      </w:pPr>
      <w:r>
        <w:rPr>
          <w:rFonts w:hint="eastAsia"/>
          <w:highlight w:val="none"/>
        </w:rPr>
        <w:t>事故需报告的内容有：事发时间、地点、事故状态、人员受伤情况等</w:t>
      </w:r>
      <w:r>
        <w:rPr>
          <w:rFonts w:hint="eastAsia"/>
          <w:highlight w:val="none"/>
          <w:lang w:eastAsia="zh-CN"/>
        </w:rPr>
        <w:t>。</w:t>
      </w:r>
    </w:p>
    <w:p w14:paraId="62978DD8">
      <w:pPr>
        <w:bidi w:val="0"/>
        <w:rPr>
          <w:rFonts w:hint="eastAsia"/>
          <w:highlight w:val="none"/>
        </w:rPr>
      </w:pPr>
      <w:r>
        <w:rPr>
          <w:rFonts w:hint="eastAsia"/>
          <w:highlight w:val="none"/>
        </w:rPr>
        <w:t>3.2泄漏处置</w:t>
      </w:r>
    </w:p>
    <w:p w14:paraId="5A200B64">
      <w:pPr>
        <w:bidi w:val="0"/>
        <w:rPr>
          <w:rFonts w:hint="eastAsia"/>
          <w:highlight w:val="none"/>
        </w:rPr>
      </w:pPr>
      <w:r>
        <w:rPr>
          <w:rFonts w:hint="eastAsia"/>
          <w:highlight w:val="none"/>
        </w:rPr>
        <w:t>次氯酸钠溶液发生泄漏后，</w:t>
      </w:r>
      <w:r>
        <w:rPr>
          <w:rFonts w:hint="eastAsia"/>
          <w:highlight w:val="none"/>
          <w:lang w:val="en-US" w:eastAsia="zh-CN"/>
        </w:rPr>
        <w:t>现场</w:t>
      </w:r>
      <w:r>
        <w:rPr>
          <w:rFonts w:hint="eastAsia"/>
          <w:highlight w:val="none"/>
        </w:rPr>
        <w:t>人员</w:t>
      </w:r>
      <w:r>
        <w:rPr>
          <w:rFonts w:hint="eastAsia"/>
          <w:highlight w:val="none"/>
          <w:lang w:val="en-US" w:eastAsia="zh-CN"/>
        </w:rPr>
        <w:t>应采取有效措施后</w:t>
      </w:r>
      <w:r>
        <w:rPr>
          <w:rFonts w:hint="eastAsia"/>
          <w:highlight w:val="none"/>
        </w:rPr>
        <w:t>迅速撤离</w:t>
      </w:r>
      <w:r>
        <w:rPr>
          <w:rFonts w:hint="eastAsia"/>
          <w:highlight w:val="none"/>
          <w:lang w:eastAsia="zh-CN"/>
        </w:rPr>
        <w:t>；</w:t>
      </w:r>
      <w:r>
        <w:rPr>
          <w:rFonts w:hint="eastAsia"/>
          <w:highlight w:val="none"/>
          <w:lang w:val="en-US" w:eastAsia="zh-CN"/>
        </w:rPr>
        <w:t>将泄漏现场</w:t>
      </w:r>
      <w:r>
        <w:rPr>
          <w:rFonts w:hint="eastAsia"/>
          <w:highlight w:val="none"/>
        </w:rPr>
        <w:t>进行隔离，严格限制出入</w:t>
      </w:r>
      <w:r>
        <w:rPr>
          <w:rFonts w:hint="eastAsia"/>
          <w:highlight w:val="none"/>
          <w:lang w:eastAsia="zh-CN"/>
        </w:rPr>
        <w:t>；</w:t>
      </w:r>
      <w:r>
        <w:rPr>
          <w:rFonts w:hint="eastAsia"/>
          <w:highlight w:val="none"/>
        </w:rPr>
        <w:t>不可直接接触泄漏物</w:t>
      </w:r>
      <w:r>
        <w:rPr>
          <w:rFonts w:hint="eastAsia"/>
          <w:highlight w:val="none"/>
          <w:lang w:eastAsia="zh-CN"/>
        </w:rPr>
        <w:t>；</w:t>
      </w:r>
      <w:r>
        <w:rPr>
          <w:rFonts w:hint="eastAsia"/>
          <w:highlight w:val="none"/>
        </w:rPr>
        <w:t>小量泄漏用沙土、蛭石</w:t>
      </w:r>
      <w:r>
        <w:rPr>
          <w:rFonts w:hint="eastAsia"/>
          <w:highlight w:val="none"/>
          <w:lang w:eastAsia="zh-CN"/>
        </w:rPr>
        <w:t>或其他</w:t>
      </w:r>
      <w:r>
        <w:rPr>
          <w:rFonts w:hint="eastAsia"/>
          <w:highlight w:val="none"/>
        </w:rPr>
        <w:t>惰性材料吸收</w:t>
      </w:r>
      <w:r>
        <w:rPr>
          <w:rFonts w:hint="eastAsia"/>
          <w:highlight w:val="none"/>
          <w:lang w:eastAsia="zh-CN"/>
        </w:rPr>
        <w:t>；</w:t>
      </w:r>
      <w:r>
        <w:rPr>
          <w:rFonts w:hint="eastAsia"/>
          <w:highlight w:val="none"/>
          <w:lang w:val="en-US" w:eastAsia="zh-CN"/>
        </w:rPr>
        <w:t>若</w:t>
      </w:r>
      <w:r>
        <w:rPr>
          <w:rFonts w:hint="eastAsia"/>
          <w:highlight w:val="none"/>
        </w:rPr>
        <w:t>泄漏</w:t>
      </w:r>
      <w:r>
        <w:rPr>
          <w:rFonts w:hint="eastAsia"/>
          <w:highlight w:val="none"/>
          <w:lang w:val="en-US" w:eastAsia="zh-CN"/>
        </w:rPr>
        <w:t>量较大，应</w:t>
      </w:r>
      <w:r>
        <w:rPr>
          <w:rFonts w:hint="eastAsia"/>
          <w:highlight w:val="none"/>
        </w:rPr>
        <w:t>直接引入事故回收池，用泡沫覆盖，降低蒸汽灾害</w:t>
      </w:r>
      <w:r>
        <w:rPr>
          <w:rFonts w:hint="eastAsia"/>
          <w:highlight w:val="none"/>
          <w:lang w:eastAsia="zh-CN"/>
        </w:rPr>
        <w:t>；</w:t>
      </w:r>
      <w:r>
        <w:rPr>
          <w:rFonts w:hint="eastAsia"/>
          <w:highlight w:val="none"/>
        </w:rPr>
        <w:t>用泵转移至槽车或专用收集器内，回收或运到废物处理场所处置。</w:t>
      </w:r>
    </w:p>
    <w:p w14:paraId="255BB6B7">
      <w:pPr>
        <w:bidi w:val="0"/>
        <w:rPr>
          <w:rFonts w:hint="eastAsia"/>
          <w:highlight w:val="none"/>
        </w:rPr>
      </w:pPr>
      <w:r>
        <w:rPr>
          <w:rFonts w:hint="eastAsia"/>
          <w:highlight w:val="none"/>
        </w:rPr>
        <w:t>3.3现场人员急救</w:t>
      </w:r>
    </w:p>
    <w:p w14:paraId="47348A99">
      <w:pPr>
        <w:bidi w:val="0"/>
        <w:rPr>
          <w:rFonts w:hint="eastAsia"/>
          <w:highlight w:val="none"/>
        </w:rPr>
      </w:pPr>
      <w:r>
        <w:rPr>
          <w:rFonts w:hint="eastAsia"/>
          <w:highlight w:val="none"/>
        </w:rPr>
        <w:t>●皮肤接触：脱去污染的衣服，用大量流动清水冲洗；</w:t>
      </w:r>
    </w:p>
    <w:p w14:paraId="77AB284A">
      <w:pPr>
        <w:bidi w:val="0"/>
        <w:rPr>
          <w:rFonts w:hint="eastAsia"/>
          <w:highlight w:val="none"/>
        </w:rPr>
      </w:pPr>
      <w:r>
        <w:rPr>
          <w:rFonts w:hint="eastAsia"/>
          <w:highlight w:val="none"/>
        </w:rPr>
        <w:t>●眼睛接触：提起眼睑，用流动清水或生理盐水冲洗，就医；</w:t>
      </w:r>
    </w:p>
    <w:p w14:paraId="7493D778">
      <w:pPr>
        <w:bidi w:val="0"/>
        <w:rPr>
          <w:rFonts w:hint="eastAsia"/>
          <w:highlight w:val="none"/>
        </w:rPr>
      </w:pPr>
      <w:r>
        <w:rPr>
          <w:rFonts w:hint="eastAsia"/>
          <w:highlight w:val="none"/>
        </w:rPr>
        <w:t>●吸入：迅速脱离现场至空气新鲜处，保持呼吸道畅通，如呼吸困难、给输氧</w:t>
      </w:r>
      <w:r>
        <w:rPr>
          <w:rFonts w:hint="eastAsia"/>
          <w:highlight w:val="none"/>
          <w:lang w:eastAsia="zh-CN"/>
        </w:rPr>
        <w:t>；</w:t>
      </w:r>
      <w:r>
        <w:rPr>
          <w:rFonts w:hint="eastAsia"/>
          <w:highlight w:val="none"/>
        </w:rPr>
        <w:t>如呼吸停止，立即进行人工呼吸，就医；</w:t>
      </w:r>
    </w:p>
    <w:p w14:paraId="71E91F25">
      <w:pPr>
        <w:bidi w:val="0"/>
        <w:rPr>
          <w:rFonts w:hint="eastAsia"/>
          <w:highlight w:val="none"/>
        </w:rPr>
      </w:pPr>
      <w:r>
        <w:rPr>
          <w:rFonts w:hint="eastAsia"/>
          <w:highlight w:val="none"/>
        </w:rPr>
        <w:t>●食入：饮足量温水，催吐就医。</w:t>
      </w:r>
    </w:p>
    <w:p w14:paraId="660AD9E7">
      <w:pPr>
        <w:bidi w:val="0"/>
        <w:rPr>
          <w:rFonts w:hint="eastAsia"/>
          <w:highlight w:val="none"/>
        </w:rPr>
      </w:pPr>
      <w:r>
        <w:rPr>
          <w:rFonts w:hint="eastAsia"/>
          <w:highlight w:val="none"/>
        </w:rPr>
        <w:t>3.3扩大应急</w:t>
      </w:r>
    </w:p>
    <w:p w14:paraId="519353A4">
      <w:pPr>
        <w:bidi w:val="0"/>
        <w:rPr>
          <w:rFonts w:hint="eastAsia"/>
          <w:highlight w:val="none"/>
        </w:rPr>
      </w:pPr>
      <w:r>
        <w:rPr>
          <w:rFonts w:hint="eastAsia"/>
          <w:highlight w:val="none"/>
        </w:rPr>
        <w:t>现场救援力量若无法控制险情时，立即封闭现场，全员撤离。并由抢险抢修组向应急救援领导小组组长报告。</w:t>
      </w:r>
    </w:p>
    <w:p w14:paraId="453B3B93">
      <w:pPr>
        <w:bidi w:val="0"/>
        <w:rPr>
          <w:rFonts w:hint="eastAsia"/>
          <w:highlight w:val="none"/>
        </w:rPr>
      </w:pPr>
      <w:r>
        <w:rPr>
          <w:rFonts w:hint="eastAsia"/>
          <w:highlight w:val="none"/>
        </w:rPr>
        <w:t>3.4拨打</w:t>
      </w:r>
      <w:r>
        <w:rPr>
          <w:rFonts w:hint="eastAsia"/>
          <w:highlight w:val="none"/>
          <w:lang w:eastAsia="zh-CN"/>
        </w:rPr>
        <w:t>“</w:t>
      </w:r>
      <w:r>
        <w:rPr>
          <w:rFonts w:hint="eastAsia"/>
          <w:highlight w:val="none"/>
        </w:rPr>
        <w:t>119</w:t>
      </w:r>
      <w:r>
        <w:rPr>
          <w:rFonts w:hint="eastAsia"/>
          <w:highlight w:val="none"/>
          <w:lang w:eastAsia="zh-CN"/>
        </w:rPr>
        <w:t>”“</w:t>
      </w:r>
      <w:r>
        <w:rPr>
          <w:rFonts w:hint="eastAsia"/>
          <w:highlight w:val="none"/>
        </w:rPr>
        <w:t>120</w:t>
      </w:r>
      <w:r>
        <w:rPr>
          <w:rFonts w:hint="eastAsia"/>
          <w:highlight w:val="none"/>
          <w:lang w:eastAsia="zh-CN"/>
        </w:rPr>
        <w:t>”</w:t>
      </w:r>
      <w:r>
        <w:rPr>
          <w:rFonts w:hint="eastAsia"/>
          <w:highlight w:val="none"/>
        </w:rPr>
        <w:t>报警，并打开消防通道，接应消防、医疗救护等车辆及外部应急增援力量到来。</w:t>
      </w:r>
    </w:p>
    <w:p w14:paraId="5E26C7E7">
      <w:pPr>
        <w:bidi w:val="0"/>
        <w:rPr>
          <w:rFonts w:hint="eastAsia"/>
          <w:highlight w:val="none"/>
        </w:rPr>
      </w:pPr>
      <w:r>
        <w:rPr>
          <w:rFonts w:hint="eastAsia"/>
          <w:highlight w:val="none"/>
        </w:rPr>
        <w:t>3.5事故处理结束后，清扫现场，经上级同意后恢复生产。</w:t>
      </w:r>
    </w:p>
    <w:p w14:paraId="77CCA11C">
      <w:pPr>
        <w:pStyle w:val="17"/>
        <w:bidi w:val="0"/>
        <w:outlineLvl w:val="1"/>
        <w:rPr>
          <w:rFonts w:hint="eastAsia"/>
          <w:highlight w:val="none"/>
        </w:rPr>
      </w:pPr>
      <w:bookmarkStart w:id="216" w:name="_Toc85203541"/>
      <w:bookmarkStart w:id="217" w:name="_Toc85200324"/>
      <w:r>
        <w:rPr>
          <w:rFonts w:hint="eastAsia"/>
          <w:highlight w:val="none"/>
        </w:rPr>
        <w:t>4 注意事项</w:t>
      </w:r>
      <w:bookmarkEnd w:id="216"/>
      <w:bookmarkEnd w:id="217"/>
    </w:p>
    <w:p w14:paraId="0F36D4AA">
      <w:pPr>
        <w:bidi w:val="0"/>
        <w:rPr>
          <w:rFonts w:hint="eastAsia"/>
          <w:highlight w:val="none"/>
          <w:lang w:eastAsia="zh-CN"/>
        </w:rPr>
      </w:pPr>
      <w:r>
        <w:rPr>
          <w:rFonts w:hint="eastAsia"/>
          <w:highlight w:val="none"/>
        </w:rPr>
        <w:t>4.1佩戴个人防护器具：</w:t>
      </w:r>
      <w:r>
        <w:rPr>
          <w:rFonts w:hint="eastAsia"/>
          <w:highlight w:val="none"/>
          <w:lang w:val="en-US" w:eastAsia="zh-CN"/>
        </w:rPr>
        <w:t>务必</w:t>
      </w:r>
      <w:r>
        <w:rPr>
          <w:rFonts w:hint="eastAsia"/>
          <w:highlight w:val="none"/>
        </w:rPr>
        <w:t>先穿戴好防护用品，避免中毒、腐蚀；大量泄漏的情况下进行抢险，应佩戴自给正压式呼吸器</w:t>
      </w:r>
      <w:r>
        <w:rPr>
          <w:rFonts w:hint="eastAsia"/>
          <w:highlight w:val="none"/>
          <w:lang w:eastAsia="zh-CN"/>
        </w:rPr>
        <w:t>；</w:t>
      </w:r>
    </w:p>
    <w:p w14:paraId="5F877BFA">
      <w:pPr>
        <w:bidi w:val="0"/>
        <w:rPr>
          <w:rFonts w:hint="eastAsia"/>
          <w:highlight w:val="none"/>
        </w:rPr>
      </w:pPr>
      <w:r>
        <w:rPr>
          <w:rFonts w:hint="eastAsia"/>
          <w:highlight w:val="none"/>
        </w:rPr>
        <w:t>4.2使用抢险救援器材方面，要根据现场的物质特性选择恰当的应急工具；</w:t>
      </w:r>
    </w:p>
    <w:p w14:paraId="51CCBD32">
      <w:pPr>
        <w:bidi w:val="0"/>
        <w:rPr>
          <w:rFonts w:hint="eastAsia"/>
          <w:highlight w:val="none"/>
        </w:rPr>
      </w:pPr>
      <w:r>
        <w:rPr>
          <w:rFonts w:hint="eastAsia"/>
          <w:highlight w:val="none"/>
        </w:rPr>
        <w:t>4.3现场自救和互救方面，在没有弄清伤员的受伤部位前，不得随意移动伤员，以免造成二次伤害；</w:t>
      </w:r>
    </w:p>
    <w:p w14:paraId="7F836BC0">
      <w:pPr>
        <w:bidi w:val="0"/>
        <w:rPr>
          <w:rFonts w:hint="eastAsia"/>
          <w:highlight w:val="none"/>
        </w:rPr>
      </w:pPr>
      <w:r>
        <w:rPr>
          <w:rFonts w:hint="eastAsia"/>
          <w:highlight w:val="none"/>
        </w:rPr>
        <w:t>4.4应急救援结束后，及时清理现场和与有关的方面沟通处理相关事宜；</w:t>
      </w:r>
    </w:p>
    <w:p w14:paraId="669079F0">
      <w:pPr>
        <w:bidi w:val="0"/>
        <w:rPr>
          <w:rFonts w:hint="eastAsia"/>
          <w:highlight w:val="none"/>
        </w:rPr>
      </w:pPr>
      <w:r>
        <w:rPr>
          <w:rFonts w:hint="eastAsia"/>
          <w:highlight w:val="none"/>
        </w:rPr>
        <w:t>4.5其他需要特别</w:t>
      </w:r>
      <w:r>
        <w:rPr>
          <w:rFonts w:hint="eastAsia"/>
          <w:highlight w:val="none"/>
          <w:lang w:eastAsia="zh-CN"/>
        </w:rPr>
        <w:t>警示是</w:t>
      </w:r>
      <w:r>
        <w:rPr>
          <w:rFonts w:hint="eastAsia"/>
          <w:highlight w:val="none"/>
        </w:rPr>
        <w:t>事故发生后，应注意保护好现场，除救援人员外，其他人员不得进入事故现场。</w:t>
      </w:r>
    </w:p>
    <w:p w14:paraId="258B0B1D">
      <w:pPr>
        <w:pStyle w:val="22"/>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rPr>
          <w:rFonts w:hint="eastAsia"/>
          <w:highlight w:val="none"/>
        </w:rPr>
      </w:pPr>
    </w:p>
    <w:p w14:paraId="6051F1FD">
      <w:pPr>
        <w:bidi w:val="0"/>
        <w:rPr>
          <w:rFonts w:hint="eastAsia"/>
          <w:highlight w:val="none"/>
        </w:rPr>
        <w:sectPr>
          <w:pgSz w:w="11906" w:h="16838"/>
          <w:pgMar w:top="1928" w:right="1474" w:bottom="1701" w:left="1587" w:header="851" w:footer="992" w:gutter="0"/>
          <w:pgNumType w:fmt="decimal"/>
          <w:cols w:space="720" w:num="1"/>
          <w:titlePg/>
          <w:rtlGutter w:val="0"/>
          <w:docGrid w:type="linesAndChars" w:linePitch="600" w:charSpace="-849"/>
        </w:sectPr>
      </w:pPr>
      <w:r>
        <w:rPr>
          <w:rFonts w:hint="eastAsia"/>
          <w:highlight w:val="none"/>
          <w:lang w:eastAsia="zh-CN"/>
        </w:rPr>
        <w:t>附件：</w:t>
      </w:r>
      <w:r>
        <w:rPr>
          <w:rFonts w:hint="eastAsia"/>
          <w:highlight w:val="none"/>
        </w:rPr>
        <w:t>次氯酸钠泄漏应急装备清单</w:t>
      </w:r>
    </w:p>
    <w:p w14:paraId="152CC778">
      <w:pPr>
        <w:bidi w:val="0"/>
        <w:ind w:left="0" w:leftChars="0" w:firstLine="0" w:firstLineChars="0"/>
        <w:rPr>
          <w:rFonts w:hint="eastAsia" w:ascii="黑体" w:hAnsi="黑体" w:eastAsia="黑体" w:cs="黑体"/>
          <w:highlight w:val="none"/>
          <w:lang w:eastAsia="zh-CN"/>
        </w:rPr>
      </w:pPr>
      <w:r>
        <w:rPr>
          <w:rFonts w:hint="eastAsia" w:ascii="黑体" w:hAnsi="黑体" w:eastAsia="黑体" w:cs="黑体"/>
          <w:highlight w:val="none"/>
          <w:lang w:eastAsia="zh-CN"/>
        </w:rPr>
        <w:t>附件</w:t>
      </w:r>
    </w:p>
    <w:p w14:paraId="2157B510">
      <w:pPr>
        <w:bidi w:val="0"/>
        <w:ind w:left="0" w:leftChars="0" w:firstLine="0" w:firstLineChars="0"/>
        <w:rPr>
          <w:rFonts w:hint="eastAsia" w:ascii="黑体" w:hAnsi="黑体" w:eastAsia="黑体" w:cs="黑体"/>
          <w:highlight w:val="none"/>
          <w:lang w:eastAsia="zh-CN"/>
        </w:rPr>
      </w:pPr>
    </w:p>
    <w:p w14:paraId="01BB466E">
      <w:pPr>
        <w:bidi w:val="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次氯酸钠泄漏应急装备清单</w:t>
      </w:r>
    </w:p>
    <w:p w14:paraId="48CDC304">
      <w:pPr>
        <w:bidi w:val="0"/>
        <w:jc w:val="center"/>
        <w:rPr>
          <w:rFonts w:hint="eastAsia" w:ascii="方正小标宋_GBK" w:hAnsi="方正小标宋_GBK" w:eastAsia="方正小标宋_GBK" w:cs="方正小标宋_GBK"/>
          <w:highlight w:val="none"/>
        </w:rPr>
      </w:pPr>
    </w:p>
    <w:p w14:paraId="4E43B6B9">
      <w:pPr>
        <w:bidi w:val="0"/>
        <w:rPr>
          <w:rFonts w:hint="eastAsia"/>
          <w:highlight w:val="none"/>
        </w:rPr>
        <w:sectPr>
          <w:pgSz w:w="11906" w:h="16838"/>
          <w:pgMar w:top="1928" w:right="1474" w:bottom="1701" w:left="1587" w:header="851" w:footer="992" w:gutter="0"/>
          <w:pgNumType w:fmt="decimal"/>
          <w:cols w:space="720" w:num="1"/>
          <w:titlePg/>
          <w:rtlGutter w:val="0"/>
          <w:docGrid w:type="linesAndChars" w:linePitch="600" w:charSpace="-849"/>
        </w:sectPr>
      </w:pPr>
    </w:p>
    <w:p w14:paraId="60C30572">
      <w:pPr>
        <w:pStyle w:val="2"/>
        <w:bidi w:val="0"/>
        <w:rPr>
          <w:rFonts w:hint="eastAsia"/>
          <w:highlight w:val="none"/>
          <w:lang w:val="en-US" w:eastAsia="zh-CN"/>
        </w:rPr>
      </w:pPr>
      <w:bookmarkStart w:id="218" w:name="_Toc32423"/>
      <w:bookmarkStart w:id="219" w:name="_Toc23844"/>
      <w:r>
        <w:rPr>
          <w:rFonts w:hint="eastAsia"/>
          <w:highlight w:val="none"/>
          <w:lang w:val="en-US" w:eastAsia="zh-CN"/>
        </w:rPr>
        <w:t>13 液氧泄漏事故现场处置方案</w:t>
      </w:r>
      <w:bookmarkEnd w:id="218"/>
      <w:bookmarkEnd w:id="219"/>
    </w:p>
    <w:p w14:paraId="0CBCAA0D">
      <w:pPr>
        <w:pStyle w:val="17"/>
        <w:bidi w:val="0"/>
        <w:outlineLvl w:val="1"/>
        <w:rPr>
          <w:rFonts w:hint="eastAsia"/>
          <w:highlight w:val="none"/>
          <w:lang w:eastAsia="zh-CN"/>
        </w:rPr>
      </w:pPr>
      <w:bookmarkStart w:id="220" w:name="_Toc85203543"/>
      <w:bookmarkStart w:id="221" w:name="_Toc85200326"/>
      <w:bookmarkStart w:id="222" w:name="_Toc25920"/>
      <w:bookmarkStart w:id="223" w:name="_Hlk77258604"/>
      <w:r>
        <w:rPr>
          <w:rFonts w:hint="eastAsia"/>
          <w:highlight w:val="none"/>
        </w:rPr>
        <w:t>1 事故风险</w:t>
      </w:r>
      <w:bookmarkEnd w:id="220"/>
      <w:bookmarkEnd w:id="221"/>
      <w:r>
        <w:rPr>
          <w:rFonts w:hint="eastAsia"/>
          <w:highlight w:val="none"/>
          <w:lang w:eastAsia="zh-CN"/>
        </w:rPr>
        <w:t>描述</w:t>
      </w:r>
      <w:bookmarkEnd w:id="222"/>
    </w:p>
    <w:p w14:paraId="1CC5AF97">
      <w:pPr>
        <w:bidi w:val="0"/>
        <w:rPr>
          <w:rFonts w:hint="eastAsia"/>
          <w:highlight w:val="none"/>
        </w:rPr>
      </w:pPr>
      <w:r>
        <w:rPr>
          <w:rFonts w:hint="eastAsia"/>
          <w:highlight w:val="none"/>
          <w:lang w:eastAsia="zh-CN"/>
        </w:rPr>
        <w:t>液氧</w:t>
      </w:r>
      <w:r>
        <w:rPr>
          <w:rFonts w:hint="eastAsia"/>
          <w:highlight w:val="none"/>
        </w:rPr>
        <w:t>泄漏</w:t>
      </w:r>
      <w:r>
        <w:rPr>
          <w:rFonts w:hint="eastAsia"/>
          <w:highlight w:val="none"/>
          <w:lang w:val="en-US" w:eastAsia="zh-CN"/>
        </w:rPr>
        <w:t>会产生</w:t>
      </w:r>
      <w:r>
        <w:rPr>
          <w:rFonts w:hint="eastAsia"/>
          <w:highlight w:val="none"/>
        </w:rPr>
        <w:t>急剧气化扩散</w:t>
      </w:r>
      <w:r>
        <w:rPr>
          <w:rFonts w:hint="eastAsia"/>
          <w:highlight w:val="none"/>
          <w:lang w:val="en-US" w:eastAsia="zh-CN"/>
        </w:rPr>
        <w:t>的</w:t>
      </w:r>
      <w:r>
        <w:rPr>
          <w:rFonts w:hint="eastAsia"/>
          <w:highlight w:val="none"/>
        </w:rPr>
        <w:t>低温</w:t>
      </w:r>
      <w:r>
        <w:rPr>
          <w:rFonts w:hint="eastAsia"/>
          <w:highlight w:val="none"/>
          <w:lang w:val="en-US" w:eastAsia="zh-CN"/>
        </w:rPr>
        <w:t>气体</w:t>
      </w:r>
      <w:r>
        <w:rPr>
          <w:rFonts w:hint="eastAsia"/>
          <w:highlight w:val="none"/>
        </w:rPr>
        <w:t>，伤害人的皮肤，产生强烈的灼痛感，易造成作业人员严重冻伤或中毒，严重时</w:t>
      </w:r>
      <w:r>
        <w:rPr>
          <w:rFonts w:hint="eastAsia"/>
          <w:highlight w:val="none"/>
          <w:lang w:val="en-US" w:eastAsia="zh-CN"/>
        </w:rPr>
        <w:t>可能造成人员伤亡和财产经济损失</w:t>
      </w:r>
      <w:r>
        <w:rPr>
          <w:rFonts w:hint="eastAsia"/>
          <w:highlight w:val="none"/>
        </w:rPr>
        <w:t>。</w:t>
      </w:r>
    </w:p>
    <w:p w14:paraId="6BF23652">
      <w:pPr>
        <w:bidi w:val="0"/>
        <w:rPr>
          <w:rFonts w:hint="eastAsia"/>
          <w:highlight w:val="none"/>
        </w:rPr>
      </w:pPr>
      <w:r>
        <w:rPr>
          <w:rFonts w:hint="eastAsia"/>
          <w:highlight w:val="none"/>
        </w:rPr>
        <w:t>1.1可能</w:t>
      </w:r>
      <w:r>
        <w:rPr>
          <w:rFonts w:hint="eastAsia"/>
          <w:highlight w:val="none"/>
          <w:lang w:eastAsia="zh-CN"/>
        </w:rPr>
        <w:t>发生</w:t>
      </w:r>
      <w:r>
        <w:rPr>
          <w:rFonts w:hint="eastAsia"/>
          <w:highlight w:val="none"/>
        </w:rPr>
        <w:t>的事故类型</w:t>
      </w:r>
    </w:p>
    <w:p w14:paraId="70C59FFA">
      <w:pPr>
        <w:bidi w:val="0"/>
        <w:rPr>
          <w:rFonts w:hint="eastAsia"/>
          <w:highlight w:val="none"/>
        </w:rPr>
      </w:pPr>
      <w:r>
        <w:rPr>
          <w:rFonts w:hint="eastAsia"/>
          <w:highlight w:val="none"/>
        </w:rPr>
        <w:t>火灾、容器爆炸、其他伤害（低温）</w:t>
      </w:r>
      <w:r>
        <w:rPr>
          <w:rFonts w:hint="eastAsia"/>
          <w:highlight w:val="none"/>
          <w:lang w:eastAsia="zh-CN"/>
        </w:rPr>
        <w:t>等</w:t>
      </w:r>
      <w:r>
        <w:rPr>
          <w:rFonts w:hint="eastAsia"/>
          <w:highlight w:val="none"/>
        </w:rPr>
        <w:t>。</w:t>
      </w:r>
    </w:p>
    <w:p w14:paraId="60CB0EE5">
      <w:pPr>
        <w:bidi w:val="0"/>
        <w:rPr>
          <w:rFonts w:hint="eastAsia"/>
          <w:highlight w:val="none"/>
        </w:rPr>
      </w:pPr>
      <w:r>
        <w:rPr>
          <w:rFonts w:hint="eastAsia"/>
          <w:highlight w:val="none"/>
        </w:rPr>
        <w:t>1.2事故发生的地点</w:t>
      </w:r>
    </w:p>
    <w:p w14:paraId="0F2DE8F5">
      <w:pPr>
        <w:bidi w:val="0"/>
        <w:rPr>
          <w:rFonts w:hint="eastAsia"/>
          <w:highlight w:val="none"/>
        </w:rPr>
      </w:pPr>
      <w:r>
        <w:rPr>
          <w:rFonts w:hint="eastAsia"/>
          <w:highlight w:val="none"/>
        </w:rPr>
        <w:t>液氧站。</w:t>
      </w:r>
    </w:p>
    <w:p w14:paraId="7648FD40">
      <w:pPr>
        <w:bidi w:val="0"/>
        <w:rPr>
          <w:rFonts w:hint="eastAsia"/>
          <w:highlight w:val="none"/>
        </w:rPr>
      </w:pPr>
      <w:r>
        <w:rPr>
          <w:rFonts w:hint="eastAsia"/>
          <w:highlight w:val="none"/>
        </w:rPr>
        <w:t>1.3事故发生的时间、事故的危害严重程度及其影响范围</w:t>
      </w:r>
    </w:p>
    <w:p w14:paraId="3A034DE6">
      <w:pPr>
        <w:bidi w:val="0"/>
        <w:rPr>
          <w:rFonts w:hint="eastAsia"/>
          <w:highlight w:val="none"/>
        </w:rPr>
      </w:pPr>
      <w:r>
        <w:rPr>
          <w:rFonts w:hint="eastAsia"/>
          <w:highlight w:val="none"/>
        </w:rPr>
        <w:t>事故的发生无固定规律，主要影响范围是氧气站、臭氧间；一旦发生火灾和爆炸后果较重，可能导致部分工艺要求暂时停止工作。</w:t>
      </w:r>
    </w:p>
    <w:p w14:paraId="49B16F49">
      <w:pPr>
        <w:bidi w:val="0"/>
        <w:rPr>
          <w:rFonts w:hint="eastAsia"/>
          <w:highlight w:val="none"/>
        </w:rPr>
      </w:pPr>
      <w:r>
        <w:rPr>
          <w:rFonts w:hint="eastAsia"/>
          <w:highlight w:val="none"/>
        </w:rPr>
        <w:t>1.4事故发生前可能出现的征兆</w:t>
      </w:r>
    </w:p>
    <w:p w14:paraId="00CC66C6">
      <w:pPr>
        <w:bidi w:val="0"/>
        <w:rPr>
          <w:rFonts w:hint="eastAsia"/>
          <w:highlight w:val="none"/>
        </w:rPr>
      </w:pPr>
      <w:r>
        <w:rPr>
          <w:rFonts w:hint="eastAsia"/>
          <w:highlight w:val="none"/>
        </w:rPr>
        <w:t>罐体锈蚀、阀门或管道锈蚀、管道受到撞击、阀门或管道破损、操作失误、安全阀泄压、其他不可预见性因素等。</w:t>
      </w:r>
      <w:bookmarkEnd w:id="223"/>
    </w:p>
    <w:p w14:paraId="15C913D3">
      <w:pPr>
        <w:pStyle w:val="17"/>
        <w:bidi w:val="0"/>
        <w:outlineLvl w:val="1"/>
        <w:rPr>
          <w:rFonts w:hint="eastAsia"/>
          <w:highlight w:val="none"/>
        </w:rPr>
      </w:pPr>
      <w:bookmarkStart w:id="224" w:name="_Toc25877"/>
      <w:bookmarkStart w:id="225" w:name="_Toc85200327"/>
      <w:bookmarkStart w:id="226" w:name="_Toc85203544"/>
      <w:r>
        <w:rPr>
          <w:rFonts w:hint="eastAsia"/>
          <w:highlight w:val="none"/>
        </w:rPr>
        <w:t>2 应急工作职责</w:t>
      </w:r>
      <w:bookmarkEnd w:id="224"/>
      <w:bookmarkEnd w:id="225"/>
      <w:bookmarkEnd w:id="226"/>
    </w:p>
    <w:p w14:paraId="77D46122">
      <w:pPr>
        <w:bidi w:val="0"/>
        <w:rPr>
          <w:rFonts w:hint="eastAsia"/>
          <w:highlight w:val="none"/>
        </w:rPr>
      </w:pPr>
      <w:r>
        <w:rPr>
          <w:rFonts w:hint="eastAsia"/>
          <w:highlight w:val="none"/>
        </w:rPr>
        <w:t>各</w:t>
      </w:r>
      <w:r>
        <w:rPr>
          <w:rFonts w:hint="eastAsia"/>
          <w:highlight w:val="none"/>
          <w:lang w:eastAsia="zh-CN"/>
        </w:rPr>
        <w:t>净水厂等单位分别</w:t>
      </w:r>
      <w:r>
        <w:rPr>
          <w:rFonts w:hint="eastAsia"/>
          <w:highlight w:val="none"/>
        </w:rPr>
        <w:t>成立</w:t>
      </w:r>
      <w:r>
        <w:rPr>
          <w:rFonts w:hint="eastAsia"/>
          <w:highlight w:val="none"/>
          <w:lang w:val="en-US" w:eastAsia="zh-CN"/>
        </w:rPr>
        <w:t>现场</w:t>
      </w:r>
      <w:r>
        <w:rPr>
          <w:rFonts w:hint="eastAsia"/>
          <w:highlight w:val="none"/>
        </w:rPr>
        <w:t>指挥部，其主要负责人</w:t>
      </w:r>
      <w:r>
        <w:rPr>
          <w:rFonts w:hint="eastAsia"/>
          <w:highlight w:val="none"/>
          <w:lang w:val="en-US" w:eastAsia="zh-CN"/>
        </w:rPr>
        <w:t>担任</w:t>
      </w:r>
      <w:r>
        <w:rPr>
          <w:rFonts w:hint="eastAsia"/>
          <w:highlight w:val="none"/>
        </w:rPr>
        <w:t>现场总指挥。</w:t>
      </w:r>
      <w:r>
        <w:rPr>
          <w:rFonts w:hint="eastAsia"/>
          <w:highlight w:val="none"/>
          <w:lang w:eastAsia="zh-CN"/>
        </w:rPr>
        <w:t>职责：</w:t>
      </w:r>
      <w:r>
        <w:rPr>
          <w:rFonts w:hint="eastAsia"/>
          <w:highlight w:val="none"/>
        </w:rPr>
        <w:t>负责领导应急处置及救援工作；召开应急工作会议，研究解决现场存在的问题；启动</w:t>
      </w:r>
      <w:r>
        <w:rPr>
          <w:rFonts w:hint="eastAsia"/>
          <w:highlight w:val="none"/>
          <w:lang w:eastAsia="zh-CN"/>
        </w:rPr>
        <w:t>应急预案</w:t>
      </w:r>
      <w:r>
        <w:rPr>
          <w:rFonts w:hint="eastAsia"/>
          <w:highlight w:val="none"/>
        </w:rPr>
        <w:t>；指挥协调现场应急工作。</w:t>
      </w:r>
    </w:p>
    <w:p w14:paraId="3C7CC4E3">
      <w:pPr>
        <w:bidi w:val="0"/>
        <w:rPr>
          <w:rFonts w:hint="eastAsia"/>
          <w:highlight w:val="none"/>
        </w:rPr>
      </w:pPr>
      <w:r>
        <w:rPr>
          <w:rFonts w:hint="eastAsia"/>
          <w:highlight w:val="none"/>
        </w:rPr>
        <w:t>指挥部成员由业务科长、部分骨干力量组成。</w:t>
      </w:r>
      <w:r>
        <w:rPr>
          <w:rFonts w:hint="eastAsia"/>
          <w:highlight w:val="none"/>
          <w:lang w:eastAsia="zh-CN"/>
        </w:rPr>
        <w:t>职责：</w:t>
      </w:r>
      <w:r>
        <w:rPr>
          <w:rFonts w:hint="eastAsia"/>
          <w:highlight w:val="none"/>
        </w:rPr>
        <w:t>协调、指挥事故应急救援工作；协调、组织和获取应急所需的其他资源、设备，支援现场的应急救援工作；负责现场疏散、警戒；采取技术措施处置事故；负责现场被困人员、受伤人员救护转移工作。</w:t>
      </w:r>
    </w:p>
    <w:p w14:paraId="042B81F2">
      <w:pPr>
        <w:bidi w:val="0"/>
        <w:rPr>
          <w:rFonts w:hint="eastAsia"/>
          <w:highlight w:val="none"/>
          <w:lang w:eastAsia="zh-CN"/>
        </w:rPr>
      </w:pPr>
      <w:r>
        <w:rPr>
          <w:rFonts w:hint="eastAsia"/>
          <w:highlight w:val="none"/>
          <w:lang w:eastAsia="zh-CN"/>
        </w:rPr>
        <w:t>需明确内部应急组织分工和职责（见各相关单位附件）。</w:t>
      </w:r>
    </w:p>
    <w:p w14:paraId="19D2B4E1">
      <w:pPr>
        <w:bidi w:val="0"/>
        <w:rPr>
          <w:rFonts w:hint="eastAsia"/>
          <w:highlight w:val="none"/>
        </w:rPr>
      </w:pPr>
      <w:r>
        <w:rPr>
          <w:rFonts w:hint="eastAsia"/>
          <w:highlight w:val="none"/>
        </w:rPr>
        <w:t>2.1应急会议召开</w:t>
      </w:r>
    </w:p>
    <w:p w14:paraId="11319661">
      <w:pPr>
        <w:bidi w:val="0"/>
        <w:rPr>
          <w:rFonts w:hint="eastAsia"/>
          <w:highlight w:val="none"/>
        </w:rPr>
      </w:pPr>
      <w:r>
        <w:rPr>
          <w:rFonts w:hint="eastAsia"/>
          <w:highlight w:val="none"/>
        </w:rPr>
        <w:t>指挥部根据了解事故现场情况，如事故类型，人员伤亡等情况，组织制定相应的救援方案。</w:t>
      </w:r>
    </w:p>
    <w:p w14:paraId="0C509FE9">
      <w:pPr>
        <w:bidi w:val="0"/>
        <w:rPr>
          <w:rFonts w:hint="eastAsia"/>
          <w:highlight w:val="none"/>
        </w:rPr>
      </w:pPr>
      <w:r>
        <w:rPr>
          <w:rFonts w:hint="eastAsia"/>
          <w:highlight w:val="none"/>
        </w:rPr>
        <w:t>2.2信息上报</w:t>
      </w:r>
    </w:p>
    <w:p w14:paraId="1341CA02">
      <w:pPr>
        <w:bidi w:val="0"/>
        <w:rPr>
          <w:rFonts w:hint="eastAsia"/>
          <w:highlight w:val="none"/>
        </w:rPr>
      </w:pPr>
      <w:r>
        <w:rPr>
          <w:rFonts w:hint="eastAsia"/>
          <w:highlight w:val="none"/>
        </w:rPr>
        <w:t>2.2.1发生事故后，作业</w:t>
      </w:r>
      <w:r>
        <w:rPr>
          <w:rFonts w:hint="eastAsia"/>
          <w:highlight w:val="none"/>
          <w:lang w:eastAsia="zh-CN"/>
        </w:rPr>
        <w:t>人员</w:t>
      </w:r>
      <w:r>
        <w:rPr>
          <w:rFonts w:hint="eastAsia"/>
          <w:highlight w:val="none"/>
        </w:rPr>
        <w:t>、事故现场管理或监护人员、受害者本人立即向所在单位负责人报告。</w:t>
      </w:r>
    </w:p>
    <w:p w14:paraId="5D28F435">
      <w:pPr>
        <w:bidi w:val="0"/>
        <w:rPr>
          <w:rFonts w:hint="eastAsia"/>
          <w:highlight w:val="none"/>
        </w:rPr>
      </w:pPr>
      <w:r>
        <w:rPr>
          <w:rFonts w:hint="eastAsia"/>
          <w:highlight w:val="none"/>
        </w:rPr>
        <w:t>2.2.2事故单位主要负责人根据现场情况，按照事故报告程序逐级上报。</w:t>
      </w:r>
    </w:p>
    <w:p w14:paraId="4A8AA179">
      <w:pPr>
        <w:bidi w:val="0"/>
        <w:rPr>
          <w:rFonts w:hint="eastAsia"/>
          <w:highlight w:val="none"/>
        </w:rPr>
      </w:pPr>
      <w:r>
        <w:rPr>
          <w:rFonts w:hint="eastAsia"/>
          <w:highlight w:val="none"/>
        </w:rPr>
        <w:t>2.2.3任何单位和个人对事故不得迟报、漏报、谎报或者瞒报。伤亡事故上报后伤亡人数有变化的，应当立即续报。</w:t>
      </w:r>
    </w:p>
    <w:p w14:paraId="244C01BE">
      <w:pPr>
        <w:bidi w:val="0"/>
        <w:rPr>
          <w:rFonts w:hint="eastAsia"/>
          <w:highlight w:val="none"/>
        </w:rPr>
      </w:pPr>
      <w:r>
        <w:rPr>
          <w:rFonts w:hint="eastAsia"/>
          <w:highlight w:val="none"/>
        </w:rPr>
        <w:t>2.2.4信息报告内容包括：</w:t>
      </w:r>
    </w:p>
    <w:p w14:paraId="1DADC1CA">
      <w:pPr>
        <w:bidi w:val="0"/>
        <w:rPr>
          <w:rFonts w:hint="eastAsia"/>
          <w:highlight w:val="none"/>
        </w:rPr>
      </w:pPr>
      <w:r>
        <w:rPr>
          <w:rFonts w:hint="eastAsia"/>
          <w:highlight w:val="none"/>
        </w:rPr>
        <w:t>●事故发生的时间、地点或岗位及事故现场情况；</w:t>
      </w:r>
    </w:p>
    <w:p w14:paraId="6C1C4360">
      <w:pPr>
        <w:bidi w:val="0"/>
        <w:rPr>
          <w:rFonts w:hint="eastAsia"/>
          <w:highlight w:val="none"/>
        </w:rPr>
      </w:pPr>
      <w:r>
        <w:rPr>
          <w:rFonts w:hint="eastAsia"/>
          <w:highlight w:val="none"/>
        </w:rPr>
        <w:t>●事故已经造成或可能造成的伤亡人数（包括下落不明、涉险的人数）；</w:t>
      </w:r>
    </w:p>
    <w:p w14:paraId="13EBD6BD">
      <w:pPr>
        <w:bidi w:val="0"/>
        <w:rPr>
          <w:rFonts w:hint="eastAsia"/>
          <w:highlight w:val="none"/>
        </w:rPr>
      </w:pPr>
      <w:r>
        <w:rPr>
          <w:rFonts w:hint="eastAsia"/>
          <w:highlight w:val="none"/>
        </w:rPr>
        <w:t>●已经采取的应急措施。</w:t>
      </w:r>
    </w:p>
    <w:p w14:paraId="380D7AD7">
      <w:pPr>
        <w:bidi w:val="0"/>
        <w:rPr>
          <w:rFonts w:hint="eastAsia"/>
          <w:highlight w:val="none"/>
        </w:rPr>
      </w:pPr>
      <w:r>
        <w:rPr>
          <w:rFonts w:hint="eastAsia"/>
          <w:highlight w:val="none"/>
        </w:rPr>
        <w:t>2.</w:t>
      </w:r>
      <w:r>
        <w:rPr>
          <w:rFonts w:hint="eastAsia"/>
          <w:highlight w:val="none"/>
          <w:lang w:val="en-US" w:eastAsia="zh-CN"/>
        </w:rPr>
        <w:t>3</w:t>
      </w:r>
      <w:r>
        <w:rPr>
          <w:rFonts w:hint="eastAsia"/>
          <w:highlight w:val="none"/>
        </w:rPr>
        <w:t>应急</w:t>
      </w:r>
      <w:r>
        <w:rPr>
          <w:rFonts w:hint="eastAsia"/>
          <w:highlight w:val="none"/>
          <w:lang w:eastAsia="zh-CN"/>
        </w:rPr>
        <w:t>指挥</w:t>
      </w:r>
      <w:r>
        <w:rPr>
          <w:rFonts w:hint="eastAsia"/>
          <w:highlight w:val="none"/>
        </w:rPr>
        <w:t>小组</w:t>
      </w:r>
    </w:p>
    <w:p w14:paraId="03E7B6A5">
      <w:pPr>
        <w:bidi w:val="0"/>
        <w:rPr>
          <w:rFonts w:hint="eastAsia"/>
          <w:highlight w:val="none"/>
          <w:lang w:eastAsia="zh-CN"/>
        </w:rPr>
      </w:pPr>
      <w:r>
        <w:rPr>
          <w:rFonts w:hint="eastAsia"/>
          <w:highlight w:val="none"/>
        </w:rPr>
        <w:t>组长：</w:t>
      </w:r>
      <w:r>
        <w:rPr>
          <w:rFonts w:hint="eastAsia"/>
          <w:highlight w:val="none"/>
          <w:lang w:eastAsia="zh-CN"/>
        </w:rPr>
        <w:t>净水厂主要负责人。</w:t>
      </w:r>
    </w:p>
    <w:p w14:paraId="0A63939E">
      <w:pPr>
        <w:bidi w:val="0"/>
        <w:rPr>
          <w:rFonts w:hint="eastAsia" w:eastAsia="仿宋_GB2312"/>
          <w:highlight w:val="none"/>
          <w:lang w:eastAsia="zh-CN"/>
        </w:rPr>
      </w:pPr>
      <w:r>
        <w:rPr>
          <w:rFonts w:hint="eastAsia"/>
          <w:highlight w:val="none"/>
        </w:rPr>
        <w:t>副组长：净水厂分管负责人</w:t>
      </w:r>
      <w:r>
        <w:rPr>
          <w:rFonts w:hint="eastAsia"/>
          <w:highlight w:val="none"/>
          <w:lang w:eastAsia="zh-CN"/>
        </w:rPr>
        <w:t>。</w:t>
      </w:r>
    </w:p>
    <w:p w14:paraId="5F28F0AE">
      <w:pPr>
        <w:bidi w:val="0"/>
        <w:rPr>
          <w:rFonts w:hint="eastAsia" w:eastAsia="仿宋_GB2312"/>
          <w:highlight w:val="none"/>
          <w:lang w:eastAsia="zh-CN"/>
        </w:rPr>
      </w:pPr>
      <w:r>
        <w:rPr>
          <w:rFonts w:hint="eastAsia"/>
          <w:highlight w:val="none"/>
        </w:rPr>
        <w:t>成员：净水厂各科室及班组负责人</w:t>
      </w:r>
      <w:r>
        <w:rPr>
          <w:rFonts w:hint="eastAsia"/>
          <w:highlight w:val="none"/>
          <w:lang w:eastAsia="zh-CN"/>
        </w:rPr>
        <w:t>。</w:t>
      </w:r>
    </w:p>
    <w:p w14:paraId="5DEF7982">
      <w:pPr>
        <w:bidi w:val="0"/>
        <w:rPr>
          <w:rFonts w:hint="eastAsia"/>
          <w:highlight w:val="none"/>
        </w:rPr>
      </w:pPr>
      <w:r>
        <w:rPr>
          <w:rFonts w:hint="eastAsia"/>
          <w:highlight w:val="none"/>
        </w:rPr>
        <w:t>职责：</w:t>
      </w:r>
    </w:p>
    <w:p w14:paraId="2030FC21">
      <w:pPr>
        <w:bidi w:val="0"/>
        <w:rPr>
          <w:rFonts w:hint="eastAsia"/>
          <w:highlight w:val="none"/>
        </w:rPr>
      </w:pPr>
      <w:r>
        <w:rPr>
          <w:rFonts w:hint="eastAsia"/>
          <w:highlight w:val="none"/>
        </w:rPr>
        <w:t>●组织指挥本单位对</w:t>
      </w:r>
      <w:r>
        <w:rPr>
          <w:rFonts w:hint="eastAsia"/>
          <w:highlight w:val="none"/>
          <w:lang w:eastAsia="zh-CN"/>
        </w:rPr>
        <w:t>液氧</w:t>
      </w:r>
      <w:r>
        <w:rPr>
          <w:rFonts w:hint="eastAsia"/>
          <w:highlight w:val="none"/>
        </w:rPr>
        <w:t>溶液泄漏事故现场应急抢险救援工作，控制事故蔓延和扩大；</w:t>
      </w:r>
    </w:p>
    <w:p w14:paraId="54CD0F73">
      <w:pPr>
        <w:bidi w:val="0"/>
        <w:rPr>
          <w:rFonts w:hint="eastAsia"/>
          <w:highlight w:val="none"/>
        </w:rPr>
      </w:pPr>
      <w:r>
        <w:rPr>
          <w:rFonts w:hint="eastAsia"/>
          <w:highlight w:val="none"/>
        </w:rPr>
        <w:t>●核实现场人员伤亡和损失情况，及时向有关部门和上级汇报抢险救援工作及事故应急处理的进展情况；</w:t>
      </w:r>
    </w:p>
    <w:p w14:paraId="2FBD1D36">
      <w:pPr>
        <w:bidi w:val="0"/>
        <w:rPr>
          <w:rFonts w:hint="eastAsia"/>
          <w:highlight w:val="none"/>
        </w:rPr>
      </w:pPr>
      <w:r>
        <w:rPr>
          <w:rFonts w:hint="eastAsia"/>
          <w:highlight w:val="none"/>
        </w:rPr>
        <w:t>●落实</w:t>
      </w:r>
      <w:r>
        <w:rPr>
          <w:rFonts w:hint="eastAsia"/>
          <w:highlight w:val="none"/>
          <w:lang w:eastAsia="zh-CN"/>
        </w:rPr>
        <w:t>液氧</w:t>
      </w:r>
      <w:r>
        <w:rPr>
          <w:rFonts w:hint="eastAsia"/>
          <w:highlight w:val="none"/>
        </w:rPr>
        <w:t>溶液泄漏事故应急指挥领导小组部署的有关抢险救援措施。</w:t>
      </w:r>
    </w:p>
    <w:p w14:paraId="44010E22">
      <w:pPr>
        <w:bidi w:val="0"/>
        <w:rPr>
          <w:rFonts w:hint="eastAsia"/>
          <w:highlight w:val="none"/>
        </w:rPr>
      </w:pPr>
      <w:r>
        <w:rPr>
          <w:rFonts w:hint="eastAsia"/>
          <w:highlight w:val="none"/>
        </w:rPr>
        <w:t>组长职责：</w:t>
      </w:r>
    </w:p>
    <w:p w14:paraId="75CE9C01">
      <w:pPr>
        <w:bidi w:val="0"/>
        <w:rPr>
          <w:rFonts w:hint="eastAsia"/>
          <w:highlight w:val="none"/>
        </w:rPr>
      </w:pPr>
      <w:r>
        <w:rPr>
          <w:rFonts w:hint="eastAsia"/>
          <w:highlight w:val="none"/>
        </w:rPr>
        <w:t>●组织实施本单位</w:t>
      </w:r>
      <w:r>
        <w:rPr>
          <w:rFonts w:hint="eastAsia"/>
          <w:highlight w:val="none"/>
          <w:lang w:val="en-US" w:eastAsia="zh-CN"/>
        </w:rPr>
        <w:t>液氧</w:t>
      </w:r>
      <w:r>
        <w:rPr>
          <w:rFonts w:hint="eastAsia"/>
          <w:highlight w:val="none"/>
        </w:rPr>
        <w:t>泄漏事故的应急处理方案；</w:t>
      </w:r>
    </w:p>
    <w:p w14:paraId="0A30CB01">
      <w:pPr>
        <w:bidi w:val="0"/>
        <w:rPr>
          <w:rFonts w:hint="eastAsia"/>
          <w:highlight w:val="none"/>
        </w:rPr>
      </w:pPr>
      <w:r>
        <w:rPr>
          <w:rFonts w:hint="eastAsia"/>
          <w:highlight w:val="none"/>
        </w:rPr>
        <w:t>●指挥、协调应急反应行动；</w:t>
      </w:r>
    </w:p>
    <w:p w14:paraId="5B46D5A7">
      <w:pPr>
        <w:bidi w:val="0"/>
        <w:rPr>
          <w:rFonts w:hint="eastAsia"/>
          <w:highlight w:val="none"/>
        </w:rPr>
      </w:pPr>
      <w:r>
        <w:rPr>
          <w:rFonts w:hint="eastAsia"/>
          <w:highlight w:val="none"/>
        </w:rPr>
        <w:t>●与外部应急反应人员、部门、组织和机构进行联络；</w:t>
      </w:r>
    </w:p>
    <w:p w14:paraId="03E952FA">
      <w:pPr>
        <w:bidi w:val="0"/>
        <w:rPr>
          <w:rFonts w:hint="eastAsia"/>
          <w:highlight w:val="none"/>
        </w:rPr>
      </w:pPr>
      <w:r>
        <w:rPr>
          <w:rFonts w:hint="eastAsia"/>
          <w:highlight w:val="none"/>
        </w:rPr>
        <w:t>●组织事故调查、分析和善后处理。</w:t>
      </w:r>
    </w:p>
    <w:p w14:paraId="168E912E">
      <w:pPr>
        <w:bidi w:val="0"/>
        <w:rPr>
          <w:rFonts w:hint="eastAsia"/>
          <w:highlight w:val="none"/>
        </w:rPr>
      </w:pPr>
      <w:r>
        <w:rPr>
          <w:rFonts w:hint="eastAsia"/>
          <w:highlight w:val="none"/>
        </w:rPr>
        <w:t>副组长职责：</w:t>
      </w:r>
    </w:p>
    <w:p w14:paraId="7E56883C">
      <w:pPr>
        <w:bidi w:val="0"/>
        <w:rPr>
          <w:rFonts w:hint="eastAsia"/>
          <w:highlight w:val="none"/>
        </w:rPr>
      </w:pPr>
      <w:r>
        <w:rPr>
          <w:rFonts w:hint="eastAsia"/>
          <w:highlight w:val="none"/>
        </w:rPr>
        <w:t>●协助应急指挥领导小组组长指挥应急救援工作；</w:t>
      </w:r>
    </w:p>
    <w:p w14:paraId="39643AC8">
      <w:pPr>
        <w:bidi w:val="0"/>
        <w:rPr>
          <w:rFonts w:hint="eastAsia"/>
          <w:highlight w:val="none"/>
        </w:rPr>
      </w:pPr>
      <w:r>
        <w:rPr>
          <w:rFonts w:hint="eastAsia"/>
          <w:highlight w:val="none"/>
        </w:rPr>
        <w:t>●协调、组织和获取应急所需的资源，设备以支援现场的应急行动；</w:t>
      </w:r>
    </w:p>
    <w:p w14:paraId="7521A09F">
      <w:pPr>
        <w:bidi w:val="0"/>
        <w:rPr>
          <w:rFonts w:hint="eastAsia"/>
          <w:highlight w:val="none"/>
        </w:rPr>
      </w:pPr>
      <w:r>
        <w:rPr>
          <w:rFonts w:hint="eastAsia"/>
          <w:highlight w:val="none"/>
        </w:rPr>
        <w:t>●定期检查应急救援小组的日常工作和应急反应准备情况；</w:t>
      </w:r>
    </w:p>
    <w:p w14:paraId="0A09DAB0">
      <w:pPr>
        <w:bidi w:val="0"/>
        <w:rPr>
          <w:rFonts w:hint="eastAsia"/>
          <w:highlight w:val="none"/>
        </w:rPr>
      </w:pPr>
      <w:r>
        <w:rPr>
          <w:rFonts w:hint="eastAsia"/>
          <w:highlight w:val="none"/>
        </w:rPr>
        <w:t>●定期进行</w:t>
      </w:r>
      <w:r>
        <w:rPr>
          <w:rFonts w:hint="eastAsia"/>
          <w:highlight w:val="none"/>
          <w:lang w:eastAsia="zh-CN"/>
        </w:rPr>
        <w:t>液氧</w:t>
      </w:r>
      <w:r>
        <w:rPr>
          <w:rFonts w:hint="eastAsia"/>
          <w:highlight w:val="none"/>
        </w:rPr>
        <w:t>溶液泄漏装备的维护和保养工作，发现问题及时处理。</w:t>
      </w:r>
    </w:p>
    <w:p w14:paraId="62771548">
      <w:pPr>
        <w:bidi w:val="0"/>
        <w:rPr>
          <w:rFonts w:hint="eastAsia"/>
          <w:highlight w:val="none"/>
        </w:rPr>
      </w:pPr>
      <w:r>
        <w:rPr>
          <w:rFonts w:hint="eastAsia"/>
          <w:highlight w:val="none"/>
        </w:rPr>
        <w:t>小组成员职责：</w:t>
      </w:r>
    </w:p>
    <w:p w14:paraId="2AD4D6E5">
      <w:pPr>
        <w:bidi w:val="0"/>
        <w:rPr>
          <w:rFonts w:hint="eastAsia"/>
          <w:highlight w:val="none"/>
        </w:rPr>
      </w:pPr>
      <w:r>
        <w:rPr>
          <w:rFonts w:hint="eastAsia"/>
          <w:highlight w:val="none"/>
        </w:rPr>
        <w:t>●及时将现场情况反馈给应急指挥领导小组；</w:t>
      </w:r>
    </w:p>
    <w:p w14:paraId="7CA9D5AA">
      <w:pPr>
        <w:bidi w:val="0"/>
        <w:rPr>
          <w:rFonts w:hint="eastAsia"/>
          <w:highlight w:val="none"/>
        </w:rPr>
      </w:pPr>
      <w:r>
        <w:rPr>
          <w:rFonts w:hint="eastAsia"/>
          <w:highlight w:val="none"/>
        </w:rPr>
        <w:t>●负责现场应急处理；</w:t>
      </w:r>
    </w:p>
    <w:p w14:paraId="70C30D3E">
      <w:pPr>
        <w:bidi w:val="0"/>
        <w:rPr>
          <w:rFonts w:hint="eastAsia"/>
          <w:highlight w:val="none"/>
        </w:rPr>
      </w:pPr>
      <w:r>
        <w:rPr>
          <w:rFonts w:hint="eastAsia"/>
          <w:highlight w:val="none"/>
        </w:rPr>
        <w:t>●负责救援后净水生产的恢复工作。</w:t>
      </w:r>
    </w:p>
    <w:p w14:paraId="24D0B497">
      <w:pPr>
        <w:pStyle w:val="17"/>
        <w:bidi w:val="0"/>
        <w:outlineLvl w:val="1"/>
        <w:rPr>
          <w:rFonts w:hint="eastAsia"/>
          <w:highlight w:val="none"/>
        </w:rPr>
      </w:pPr>
      <w:bookmarkStart w:id="227" w:name="_Toc85200328"/>
      <w:bookmarkStart w:id="228" w:name="_Toc31029"/>
      <w:bookmarkStart w:id="229" w:name="_Toc85203545"/>
      <w:r>
        <w:rPr>
          <w:rFonts w:hint="eastAsia"/>
          <w:highlight w:val="none"/>
        </w:rPr>
        <w:t>3 应急处置</w:t>
      </w:r>
      <w:bookmarkEnd w:id="227"/>
      <w:bookmarkEnd w:id="228"/>
      <w:bookmarkEnd w:id="229"/>
    </w:p>
    <w:p w14:paraId="280C7FB0">
      <w:pPr>
        <w:bidi w:val="0"/>
        <w:rPr>
          <w:rFonts w:hint="eastAsia"/>
          <w:highlight w:val="none"/>
        </w:rPr>
      </w:pPr>
      <w:r>
        <w:rPr>
          <w:rFonts w:hint="eastAsia"/>
          <w:highlight w:val="none"/>
        </w:rPr>
        <w:t>3.1当事人或现场人员第一时间向净水厂主要负责人报告。接报警后初步判断事故可能发展的趋势，再向应急指挥领导小组上报，由应急指挥领导小组通知应急救援小组。</w:t>
      </w:r>
    </w:p>
    <w:p w14:paraId="0A15F5CB">
      <w:pPr>
        <w:bidi w:val="0"/>
        <w:rPr>
          <w:rFonts w:hint="eastAsia" w:eastAsia="仿宋_GB2312"/>
          <w:highlight w:val="none"/>
          <w:lang w:eastAsia="zh-CN"/>
        </w:rPr>
      </w:pPr>
      <w:r>
        <w:rPr>
          <w:rFonts w:hint="eastAsia"/>
          <w:highlight w:val="none"/>
        </w:rPr>
        <w:t>事故需报告的内容有：事发时间、地点、事故状态、人员受伤情况等</w:t>
      </w:r>
      <w:r>
        <w:rPr>
          <w:rFonts w:hint="eastAsia"/>
          <w:highlight w:val="none"/>
          <w:lang w:eastAsia="zh-CN"/>
        </w:rPr>
        <w:t>。</w:t>
      </w:r>
    </w:p>
    <w:p w14:paraId="0C3DAA1A">
      <w:pPr>
        <w:bidi w:val="0"/>
        <w:rPr>
          <w:rFonts w:hint="eastAsia"/>
          <w:highlight w:val="none"/>
        </w:rPr>
      </w:pPr>
      <w:r>
        <w:rPr>
          <w:rFonts w:hint="eastAsia"/>
          <w:highlight w:val="none"/>
        </w:rPr>
        <w:t>3.2现场处置</w:t>
      </w:r>
    </w:p>
    <w:p w14:paraId="16FA2291">
      <w:pPr>
        <w:bidi w:val="0"/>
        <w:rPr>
          <w:rFonts w:hint="eastAsia"/>
          <w:highlight w:val="none"/>
        </w:rPr>
      </w:pPr>
      <w:r>
        <w:rPr>
          <w:rFonts w:hint="eastAsia"/>
          <w:highlight w:val="none"/>
        </w:rPr>
        <w:t>3.2.1泄漏</w:t>
      </w:r>
    </w:p>
    <w:p w14:paraId="4C7D123D">
      <w:pPr>
        <w:bidi w:val="0"/>
        <w:rPr>
          <w:rFonts w:hint="eastAsia" w:eastAsia="仿宋_GB2312"/>
          <w:highlight w:val="none"/>
          <w:lang w:eastAsia="zh-CN"/>
        </w:rPr>
      </w:pPr>
      <w:r>
        <w:rPr>
          <w:rFonts w:hint="eastAsia"/>
          <w:highlight w:val="none"/>
        </w:rPr>
        <w:t>●储罐有砂眼或裂缝泄漏：将储罐泄压，用浸水的棉纱、抹布放在泄漏处，利用液氧气化吸热，让其结冰延缓泄漏</w:t>
      </w:r>
      <w:r>
        <w:rPr>
          <w:rFonts w:hint="eastAsia"/>
          <w:highlight w:val="none"/>
          <w:lang w:eastAsia="zh-CN"/>
        </w:rPr>
        <w:t>。</w:t>
      </w:r>
    </w:p>
    <w:p w14:paraId="70DB2DD7">
      <w:pPr>
        <w:bidi w:val="0"/>
        <w:rPr>
          <w:rFonts w:hint="eastAsia" w:eastAsia="仿宋_GB2312"/>
          <w:highlight w:val="none"/>
          <w:lang w:eastAsia="zh-CN"/>
        </w:rPr>
      </w:pPr>
      <w:r>
        <w:rPr>
          <w:rFonts w:hint="eastAsia"/>
          <w:highlight w:val="none"/>
        </w:rPr>
        <w:t>●管道、法兰或阀门泄漏：关闭泄漏点两侧的阀门，若前端无阀门或阀门已坏，用浸水的棉纱或抹布放在泄漏处，让其结冰延缓泄漏</w:t>
      </w:r>
      <w:r>
        <w:rPr>
          <w:rFonts w:hint="eastAsia"/>
          <w:highlight w:val="none"/>
          <w:lang w:eastAsia="zh-CN"/>
        </w:rPr>
        <w:t>。</w:t>
      </w:r>
    </w:p>
    <w:p w14:paraId="79D6B2E6">
      <w:pPr>
        <w:bidi w:val="0"/>
        <w:rPr>
          <w:rFonts w:hint="eastAsia"/>
          <w:highlight w:val="none"/>
        </w:rPr>
      </w:pPr>
      <w:r>
        <w:rPr>
          <w:rFonts w:hint="eastAsia"/>
          <w:highlight w:val="none"/>
        </w:rPr>
        <w:t>●气化器泄漏：立即关闭该气化器的进氧阀门，停止使用该气化器，检查泄漏原因，等待修复。</w:t>
      </w:r>
    </w:p>
    <w:p w14:paraId="6938F321">
      <w:pPr>
        <w:bidi w:val="0"/>
        <w:rPr>
          <w:rFonts w:hint="eastAsia"/>
          <w:highlight w:val="none"/>
        </w:rPr>
      </w:pPr>
      <w:r>
        <w:rPr>
          <w:rFonts w:hint="eastAsia"/>
          <w:highlight w:val="none"/>
        </w:rPr>
        <w:t>3.2.2火灾</w:t>
      </w:r>
    </w:p>
    <w:p w14:paraId="785ADB9D">
      <w:pPr>
        <w:bidi w:val="0"/>
        <w:rPr>
          <w:rFonts w:hint="eastAsia" w:eastAsia="仿宋_GB2312"/>
          <w:highlight w:val="none"/>
          <w:lang w:eastAsia="zh-CN"/>
        </w:rPr>
      </w:pPr>
      <w:r>
        <w:rPr>
          <w:rFonts w:hint="eastAsia"/>
          <w:highlight w:val="none"/>
        </w:rPr>
        <w:t>●管道、法兰或阀门泄漏处着火：要立即关闭泄漏点两侧的阀门，同时用灭火器、消火栓灭火</w:t>
      </w:r>
      <w:r>
        <w:rPr>
          <w:rFonts w:hint="eastAsia"/>
          <w:highlight w:val="none"/>
          <w:lang w:eastAsia="zh-CN"/>
        </w:rPr>
        <w:t>。</w:t>
      </w:r>
    </w:p>
    <w:p w14:paraId="11C29BE9">
      <w:pPr>
        <w:bidi w:val="0"/>
        <w:rPr>
          <w:rFonts w:hint="eastAsia" w:eastAsia="仿宋_GB2312"/>
          <w:highlight w:val="none"/>
          <w:lang w:eastAsia="zh-CN"/>
        </w:rPr>
      </w:pPr>
      <w:r>
        <w:rPr>
          <w:rFonts w:hint="eastAsia"/>
          <w:highlight w:val="none"/>
        </w:rPr>
        <w:t>●储罐泄漏着火：先灭火，同时进行泄压，并用消火栓实施冷却，防止爆炸，然后按照泄漏进行处置</w:t>
      </w:r>
      <w:r>
        <w:rPr>
          <w:rFonts w:hint="eastAsia"/>
          <w:highlight w:val="none"/>
          <w:lang w:eastAsia="zh-CN"/>
        </w:rPr>
        <w:t>。</w:t>
      </w:r>
    </w:p>
    <w:p w14:paraId="65DBAAB2">
      <w:pPr>
        <w:bidi w:val="0"/>
        <w:rPr>
          <w:rFonts w:hint="eastAsia"/>
          <w:highlight w:val="none"/>
        </w:rPr>
      </w:pPr>
      <w:r>
        <w:rPr>
          <w:rFonts w:hint="eastAsia"/>
          <w:highlight w:val="none"/>
        </w:rPr>
        <w:t>●其他部位泄漏着火：先灭火，然后按照泄漏进行处置。</w:t>
      </w:r>
    </w:p>
    <w:p w14:paraId="14645551">
      <w:pPr>
        <w:bidi w:val="0"/>
        <w:rPr>
          <w:rFonts w:hint="eastAsia"/>
          <w:highlight w:val="none"/>
        </w:rPr>
      </w:pPr>
      <w:r>
        <w:rPr>
          <w:rFonts w:hint="eastAsia"/>
          <w:highlight w:val="none"/>
        </w:rPr>
        <w:t>3.3.3容器爆炸</w:t>
      </w:r>
    </w:p>
    <w:p w14:paraId="754CD666">
      <w:pPr>
        <w:bidi w:val="0"/>
        <w:rPr>
          <w:rFonts w:hint="eastAsia"/>
          <w:highlight w:val="none"/>
        </w:rPr>
      </w:pPr>
      <w:r>
        <w:rPr>
          <w:rFonts w:hint="eastAsia"/>
          <w:highlight w:val="none"/>
        </w:rPr>
        <w:t>●若听见异响等爆炸征兆后，现场人员要立即卧倒；</w:t>
      </w:r>
    </w:p>
    <w:p w14:paraId="2BC4B533">
      <w:pPr>
        <w:bidi w:val="0"/>
        <w:rPr>
          <w:rFonts w:hint="eastAsia"/>
          <w:highlight w:val="none"/>
        </w:rPr>
      </w:pPr>
      <w:r>
        <w:rPr>
          <w:rFonts w:hint="eastAsia"/>
          <w:highlight w:val="none"/>
        </w:rPr>
        <w:t>●若已发生爆炸，首先要救护、转移伤员至安全地点，等待救治；关闭爆炸点前端的阀门；若有火情，要灭火；若无火情，要用消火栓冷却附近管路或罐体。</w:t>
      </w:r>
    </w:p>
    <w:p w14:paraId="38A00743">
      <w:pPr>
        <w:bidi w:val="0"/>
        <w:rPr>
          <w:rFonts w:hint="eastAsia"/>
          <w:highlight w:val="none"/>
        </w:rPr>
      </w:pPr>
      <w:r>
        <w:rPr>
          <w:rFonts w:hint="eastAsia"/>
          <w:highlight w:val="none"/>
        </w:rPr>
        <w:t>3.3现场人员急救</w:t>
      </w:r>
    </w:p>
    <w:p w14:paraId="31655A8C">
      <w:pPr>
        <w:bidi w:val="0"/>
        <w:rPr>
          <w:rFonts w:hint="eastAsia"/>
          <w:highlight w:val="none"/>
        </w:rPr>
      </w:pPr>
      <w:r>
        <w:rPr>
          <w:rFonts w:hint="eastAsia"/>
          <w:highlight w:val="none"/>
        </w:rPr>
        <w:t>●中毒：将伤员脱离富氧环境至通风良好的安全地带，保持其呼吸通畅，严重时拨打“120”或送医院；</w:t>
      </w:r>
    </w:p>
    <w:p w14:paraId="67480943">
      <w:pPr>
        <w:bidi w:val="0"/>
        <w:rPr>
          <w:rFonts w:hint="eastAsia" w:eastAsia="仿宋_GB2312"/>
          <w:highlight w:val="none"/>
          <w:lang w:eastAsia="zh-CN"/>
        </w:rPr>
      </w:pPr>
      <w:r>
        <w:rPr>
          <w:rFonts w:hint="eastAsia"/>
          <w:highlight w:val="none"/>
        </w:rPr>
        <w:t>●冻伤：及时发现并将伤者脱离液氧环境，把冻伤部位浸泡在约42℃的温水中，若出现水疱或血疱等，及时拨打“120”或送医院</w:t>
      </w:r>
      <w:r>
        <w:rPr>
          <w:rFonts w:hint="eastAsia"/>
          <w:highlight w:val="none"/>
          <w:lang w:eastAsia="zh-CN"/>
        </w:rPr>
        <w:t>。</w:t>
      </w:r>
    </w:p>
    <w:p w14:paraId="67929CE7">
      <w:pPr>
        <w:bidi w:val="0"/>
        <w:rPr>
          <w:rFonts w:hint="eastAsia" w:eastAsia="仿宋_GB2312"/>
          <w:highlight w:val="none"/>
          <w:lang w:eastAsia="zh-CN"/>
        </w:rPr>
      </w:pPr>
      <w:r>
        <w:rPr>
          <w:rFonts w:hint="eastAsia"/>
          <w:highlight w:val="none"/>
        </w:rPr>
        <w:t>●休克、昏迷急救：让休克者平卧、不用枕头，腿部抬高30度</w:t>
      </w:r>
      <w:r>
        <w:rPr>
          <w:rFonts w:hint="eastAsia"/>
          <w:highlight w:val="none"/>
          <w:lang w:eastAsia="zh-CN"/>
        </w:rPr>
        <w:t>；</w:t>
      </w:r>
      <w:r>
        <w:rPr>
          <w:rFonts w:hint="eastAsia"/>
          <w:highlight w:val="none"/>
        </w:rPr>
        <w:t>若属于</w:t>
      </w:r>
      <w:r>
        <w:rPr>
          <w:rFonts w:hint="eastAsia"/>
          <w:highlight w:val="none"/>
          <w:lang w:eastAsia="zh-CN"/>
        </w:rPr>
        <w:t>心源性</w:t>
      </w:r>
      <w:r>
        <w:rPr>
          <w:rFonts w:hint="eastAsia"/>
          <w:highlight w:val="none"/>
        </w:rPr>
        <w:t>休克同时伴有心力衰竭、气急，不能平卧时，可采用半卧，注意保暖和安静，尽量不要搬动，如必须搬动时，动作要轻</w:t>
      </w:r>
      <w:r>
        <w:rPr>
          <w:rFonts w:hint="eastAsia"/>
          <w:highlight w:val="none"/>
          <w:lang w:eastAsia="zh-CN"/>
        </w:rPr>
        <w:t>。</w:t>
      </w:r>
    </w:p>
    <w:p w14:paraId="79CBCDEF">
      <w:pPr>
        <w:bidi w:val="0"/>
        <w:rPr>
          <w:rFonts w:hint="eastAsia"/>
          <w:highlight w:val="none"/>
        </w:rPr>
      </w:pPr>
      <w:bookmarkStart w:id="230" w:name="_Hlk77278831"/>
      <w:r>
        <w:rPr>
          <w:rFonts w:hint="eastAsia"/>
          <w:highlight w:val="none"/>
        </w:rPr>
        <w:t>3.3扩大应急</w:t>
      </w:r>
    </w:p>
    <w:p w14:paraId="200A5D8E">
      <w:pPr>
        <w:bidi w:val="0"/>
        <w:rPr>
          <w:rFonts w:hint="eastAsia"/>
          <w:highlight w:val="none"/>
        </w:rPr>
      </w:pPr>
      <w:r>
        <w:rPr>
          <w:rFonts w:hint="eastAsia"/>
          <w:highlight w:val="none"/>
        </w:rPr>
        <w:t>现场救援力量若无法控制险情时，立即封闭现场，全员撤离</w:t>
      </w:r>
      <w:r>
        <w:rPr>
          <w:rFonts w:hint="eastAsia"/>
          <w:highlight w:val="none"/>
          <w:lang w:eastAsia="zh-CN"/>
        </w:rPr>
        <w:t>，</w:t>
      </w:r>
      <w:r>
        <w:rPr>
          <w:rFonts w:hint="eastAsia"/>
          <w:highlight w:val="none"/>
        </w:rPr>
        <w:t>并由抢险抢修组向应急救援领导小组组长报告。</w:t>
      </w:r>
    </w:p>
    <w:p w14:paraId="03CC523E">
      <w:pPr>
        <w:bidi w:val="0"/>
        <w:rPr>
          <w:rFonts w:hint="eastAsia"/>
          <w:highlight w:val="none"/>
        </w:rPr>
      </w:pPr>
      <w:r>
        <w:rPr>
          <w:rFonts w:hint="eastAsia"/>
          <w:highlight w:val="none"/>
        </w:rPr>
        <w:t>3.4拨打</w:t>
      </w:r>
      <w:r>
        <w:rPr>
          <w:rFonts w:hint="eastAsia"/>
          <w:highlight w:val="none"/>
          <w:lang w:eastAsia="zh-CN"/>
        </w:rPr>
        <w:t>“</w:t>
      </w:r>
      <w:r>
        <w:rPr>
          <w:rFonts w:hint="eastAsia"/>
          <w:highlight w:val="none"/>
        </w:rPr>
        <w:t>119</w:t>
      </w:r>
      <w:r>
        <w:rPr>
          <w:rFonts w:hint="eastAsia"/>
          <w:highlight w:val="none"/>
          <w:lang w:eastAsia="zh-CN"/>
        </w:rPr>
        <w:t>”“</w:t>
      </w:r>
      <w:r>
        <w:rPr>
          <w:rFonts w:hint="eastAsia"/>
          <w:highlight w:val="none"/>
        </w:rPr>
        <w:t>120</w:t>
      </w:r>
      <w:r>
        <w:rPr>
          <w:rFonts w:hint="eastAsia"/>
          <w:highlight w:val="none"/>
          <w:lang w:eastAsia="zh-CN"/>
        </w:rPr>
        <w:t>”</w:t>
      </w:r>
      <w:r>
        <w:rPr>
          <w:rFonts w:hint="eastAsia"/>
          <w:highlight w:val="none"/>
        </w:rPr>
        <w:t>报警，并打开消防通道，接应消防、医疗救护等车辆及外部应急增援力量到来。</w:t>
      </w:r>
    </w:p>
    <w:p w14:paraId="5407CA6F">
      <w:pPr>
        <w:bidi w:val="0"/>
        <w:rPr>
          <w:rFonts w:hint="eastAsia"/>
          <w:highlight w:val="none"/>
        </w:rPr>
      </w:pPr>
      <w:r>
        <w:rPr>
          <w:rFonts w:hint="eastAsia"/>
          <w:highlight w:val="none"/>
        </w:rPr>
        <w:t>3.5事故处理结束后，清扫现场，经上级同意后恢复生产。</w:t>
      </w:r>
    </w:p>
    <w:bookmarkEnd w:id="230"/>
    <w:p w14:paraId="6AE93ED3">
      <w:pPr>
        <w:pStyle w:val="17"/>
        <w:bidi w:val="0"/>
        <w:outlineLvl w:val="1"/>
        <w:rPr>
          <w:rFonts w:hint="eastAsia"/>
          <w:highlight w:val="none"/>
        </w:rPr>
      </w:pPr>
      <w:bookmarkStart w:id="231" w:name="_Toc3174"/>
      <w:bookmarkStart w:id="232" w:name="_Toc85203546"/>
      <w:bookmarkStart w:id="233" w:name="_Toc85200329"/>
      <w:r>
        <w:rPr>
          <w:rFonts w:hint="eastAsia"/>
          <w:highlight w:val="none"/>
        </w:rPr>
        <w:t>4 注意事项</w:t>
      </w:r>
      <w:bookmarkEnd w:id="231"/>
      <w:bookmarkEnd w:id="232"/>
      <w:bookmarkEnd w:id="233"/>
    </w:p>
    <w:p w14:paraId="01B3DFA2">
      <w:pPr>
        <w:bidi w:val="0"/>
        <w:rPr>
          <w:rFonts w:hint="eastAsia"/>
          <w:highlight w:val="none"/>
        </w:rPr>
      </w:pPr>
      <w:r>
        <w:rPr>
          <w:rFonts w:hint="eastAsia"/>
          <w:highlight w:val="none"/>
        </w:rPr>
        <w:t>4.1现场救援力量若无法控制险情时，立即封闭现场，全员撤离。</w:t>
      </w:r>
    </w:p>
    <w:p w14:paraId="726E2A32">
      <w:pPr>
        <w:bidi w:val="0"/>
        <w:rPr>
          <w:rFonts w:hint="eastAsia"/>
          <w:highlight w:val="none"/>
        </w:rPr>
      </w:pPr>
      <w:r>
        <w:rPr>
          <w:rFonts w:hint="eastAsia"/>
          <w:highlight w:val="none"/>
        </w:rPr>
        <w:t>4.2大量泄漏的情况下进行抢险，应急人员必须穿防护服和佩戴呼吸器，并根据供气能力，控制处置时间。液氧泄漏场所的所有液氧蒸发所形成的霜或雾都全部消失后，还要继续切断火源至少30min以上。操作人员或救援人员的服装若已渗透了氧，则不得进入有明火的场所，必要时，更换衣服或在大气中至少吹晒15分钟。</w:t>
      </w:r>
    </w:p>
    <w:p w14:paraId="5B455FBC">
      <w:pPr>
        <w:bidi w:val="0"/>
        <w:rPr>
          <w:rFonts w:hint="eastAsia"/>
          <w:highlight w:val="none"/>
        </w:rPr>
      </w:pPr>
      <w:r>
        <w:rPr>
          <w:rFonts w:hint="eastAsia"/>
          <w:highlight w:val="none"/>
        </w:rPr>
        <w:t>4.3处置液氧泄漏事故时，一定要先穿戴好防护用品，避免造成冻伤事故。应佩戴安全防护眼镜，戴易脱的防护手套（干净的皮革或棉手套，不得沾有油脂），不得穿戴被油脂</w:t>
      </w:r>
      <w:r>
        <w:rPr>
          <w:rFonts w:hint="eastAsia"/>
          <w:highlight w:val="none"/>
          <w:lang w:val="en-US" w:eastAsia="zh-CN"/>
        </w:rPr>
        <w:t>污染</w:t>
      </w:r>
      <w:r>
        <w:rPr>
          <w:rFonts w:hint="eastAsia"/>
          <w:highlight w:val="none"/>
        </w:rPr>
        <w:t>的工作服、手套等个人防护装备。同时要注意切断火源，避免与可燃物或易燃物接触。</w:t>
      </w:r>
    </w:p>
    <w:p w14:paraId="61B15D25">
      <w:pPr>
        <w:bidi w:val="0"/>
        <w:rPr>
          <w:rFonts w:hint="eastAsia"/>
          <w:highlight w:val="none"/>
        </w:rPr>
      </w:pPr>
      <w:r>
        <w:rPr>
          <w:rFonts w:hint="eastAsia"/>
          <w:highlight w:val="none"/>
        </w:rPr>
        <w:t>4.4若阀门、法兰松动造成的泄漏，可在现场通过旋紧螺栓制止泄漏；若管道、储罐或气化器泄漏，要由专业人员进行修复。发生过泄漏的液氧容器、管道、阀门等部位和设施设备检修修复后，需经过专门技术处理和检验后方可再次投入使用。</w:t>
      </w:r>
    </w:p>
    <w:p w14:paraId="60F7354B">
      <w:pPr>
        <w:bidi w:val="0"/>
        <w:rPr>
          <w:rFonts w:hint="eastAsia"/>
          <w:highlight w:val="none"/>
        </w:rPr>
      </w:pPr>
      <w:r>
        <w:rPr>
          <w:rFonts w:hint="eastAsia"/>
          <w:highlight w:val="none"/>
        </w:rPr>
        <w:t>4.5若受冻者的手套或者衣物被液氧冻住，一时脱不下来，则连同肢体一起浸入温水中，待融化后脱下。</w:t>
      </w:r>
    </w:p>
    <w:p w14:paraId="56A1B73E">
      <w:pPr>
        <w:bidi w:val="0"/>
        <w:rPr>
          <w:rFonts w:hint="eastAsia"/>
          <w:highlight w:val="none"/>
        </w:rPr>
      </w:pPr>
      <w:r>
        <w:rPr>
          <w:rFonts w:hint="eastAsia"/>
          <w:highlight w:val="none"/>
        </w:rPr>
        <w:t>4.6</w:t>
      </w:r>
      <w:r>
        <w:rPr>
          <w:rFonts w:hint="eastAsia"/>
          <w:highlight w:val="none"/>
          <w:lang w:val="en-US" w:eastAsia="zh-CN"/>
        </w:rPr>
        <w:t>若</w:t>
      </w:r>
      <w:r>
        <w:rPr>
          <w:rFonts w:hint="eastAsia"/>
          <w:highlight w:val="none"/>
        </w:rPr>
        <w:t>职工衣服着火，避免狂奔乱跑，可就地翻滚，或用水、被褥等物覆盖灭火</w:t>
      </w:r>
      <w:r>
        <w:rPr>
          <w:rFonts w:hint="eastAsia"/>
          <w:highlight w:val="none"/>
          <w:lang w:eastAsia="zh-CN"/>
        </w:rPr>
        <w:t>。</w:t>
      </w:r>
      <w:r>
        <w:rPr>
          <w:rFonts w:hint="eastAsia"/>
          <w:highlight w:val="none"/>
          <w:lang w:val="en-US" w:eastAsia="zh-CN"/>
        </w:rPr>
        <w:t>若</w:t>
      </w:r>
      <w:r>
        <w:rPr>
          <w:rFonts w:hint="eastAsia"/>
          <w:highlight w:val="none"/>
        </w:rPr>
        <w:t>用灭火器扑救，应捂住伤员的口鼻。</w:t>
      </w:r>
    </w:p>
    <w:p w14:paraId="0A258125">
      <w:pPr>
        <w:bidi w:val="0"/>
        <w:rPr>
          <w:rFonts w:hint="eastAsia"/>
          <w:highlight w:val="none"/>
          <w:lang w:eastAsia="zh-CN"/>
        </w:rPr>
        <w:sectPr>
          <w:pgSz w:w="11906" w:h="16838"/>
          <w:pgMar w:top="1928" w:right="1474" w:bottom="1701" w:left="1587" w:header="851" w:footer="992" w:gutter="0"/>
          <w:pgNumType w:fmt="decimal"/>
          <w:cols w:space="720" w:num="1"/>
          <w:titlePg/>
          <w:rtlGutter w:val="0"/>
          <w:docGrid w:type="linesAndChars" w:linePitch="600" w:charSpace="-849"/>
        </w:sectPr>
      </w:pPr>
      <w:r>
        <w:rPr>
          <w:rFonts w:hint="eastAsia"/>
          <w:highlight w:val="none"/>
        </w:rPr>
        <w:t>4.7定期</w:t>
      </w:r>
      <w:r>
        <w:rPr>
          <w:rFonts w:hint="eastAsia"/>
          <w:highlight w:val="none"/>
          <w:lang w:eastAsia="zh-CN"/>
        </w:rPr>
        <w:t>督促液氧厂家对</w:t>
      </w:r>
      <w:r>
        <w:rPr>
          <w:rFonts w:hint="eastAsia"/>
          <w:highlight w:val="none"/>
        </w:rPr>
        <w:t>液氧储罐</w:t>
      </w:r>
      <w:r>
        <w:rPr>
          <w:rFonts w:hint="eastAsia"/>
          <w:highlight w:val="none"/>
          <w:lang w:eastAsia="zh-CN"/>
        </w:rPr>
        <w:t>设备</w:t>
      </w:r>
      <w:r>
        <w:rPr>
          <w:rFonts w:hint="eastAsia"/>
          <w:highlight w:val="none"/>
        </w:rPr>
        <w:t>进行维护和保养工作，发现问题及时处理。</w:t>
      </w:r>
    </w:p>
    <w:p w14:paraId="4025327E">
      <w:pPr>
        <w:pStyle w:val="2"/>
        <w:bidi w:val="0"/>
        <w:rPr>
          <w:rFonts w:hint="eastAsia"/>
          <w:highlight w:val="none"/>
        </w:rPr>
      </w:pPr>
      <w:bookmarkStart w:id="234" w:name="_Toc8508"/>
      <w:bookmarkStart w:id="235" w:name="_13 有限空间作业事故现场处置方案"/>
      <w:r>
        <w:rPr>
          <w:rFonts w:hint="eastAsia"/>
          <w:highlight w:val="none"/>
          <w:lang w:val="en-US" w:eastAsia="zh-CN"/>
        </w:rPr>
        <w:t>14 有限空间作业事故现场处置方案</w:t>
      </w:r>
      <w:bookmarkEnd w:id="234"/>
    </w:p>
    <w:bookmarkEnd w:id="235"/>
    <w:p w14:paraId="76A1E099">
      <w:pPr>
        <w:pStyle w:val="17"/>
        <w:bidi w:val="0"/>
        <w:outlineLvl w:val="1"/>
        <w:rPr>
          <w:rFonts w:hint="eastAsia"/>
          <w:highlight w:val="none"/>
          <w:lang w:eastAsia="zh-CN"/>
        </w:rPr>
      </w:pPr>
      <w:bookmarkStart w:id="236" w:name="_Toc85203578"/>
      <w:bookmarkStart w:id="237" w:name="_Toc85200361"/>
      <w:bookmarkStart w:id="238" w:name="_Toc25472"/>
      <w:r>
        <w:rPr>
          <w:rFonts w:hint="eastAsia"/>
          <w:highlight w:val="none"/>
        </w:rPr>
        <w:t xml:space="preserve">1 </w:t>
      </w:r>
      <w:bookmarkEnd w:id="236"/>
      <w:bookmarkEnd w:id="237"/>
      <w:r>
        <w:rPr>
          <w:rFonts w:hint="eastAsia"/>
          <w:highlight w:val="none"/>
          <w:lang w:eastAsia="zh-CN"/>
        </w:rPr>
        <w:t>事故风险描述</w:t>
      </w:r>
      <w:bookmarkEnd w:id="238"/>
    </w:p>
    <w:p w14:paraId="27639DEB">
      <w:pPr>
        <w:bidi w:val="0"/>
        <w:rPr>
          <w:rFonts w:hint="eastAsia"/>
          <w:highlight w:val="none"/>
        </w:rPr>
      </w:pPr>
      <w:r>
        <w:rPr>
          <w:rFonts w:hint="eastAsia"/>
          <w:highlight w:val="none"/>
          <w:lang w:val="en-US" w:eastAsia="zh-CN"/>
        </w:rPr>
        <w:t>在排水井、污水池等半封闭场所从事作业，可能发生造成人员伤亡和财产经济损失的事故。</w:t>
      </w:r>
    </w:p>
    <w:p w14:paraId="43BB4D8A">
      <w:pPr>
        <w:bidi w:val="0"/>
        <w:rPr>
          <w:rFonts w:hint="eastAsia"/>
          <w:highlight w:val="none"/>
        </w:rPr>
      </w:pPr>
      <w:r>
        <w:rPr>
          <w:rFonts w:hint="eastAsia"/>
          <w:highlight w:val="none"/>
        </w:rPr>
        <w:t>1.1可能产生的事故类型</w:t>
      </w:r>
    </w:p>
    <w:p w14:paraId="11C418CB">
      <w:pPr>
        <w:bidi w:val="0"/>
        <w:rPr>
          <w:rFonts w:hint="eastAsia"/>
          <w:highlight w:val="none"/>
        </w:rPr>
      </w:pPr>
      <w:r>
        <w:rPr>
          <w:rFonts w:hint="eastAsia"/>
          <w:highlight w:val="none"/>
        </w:rPr>
        <w:t>物体打击、中毒和窒息、高处坠落</w:t>
      </w:r>
      <w:r>
        <w:rPr>
          <w:rFonts w:hint="eastAsia"/>
          <w:highlight w:val="none"/>
          <w:lang w:eastAsia="zh-CN"/>
        </w:rPr>
        <w:t>等</w:t>
      </w:r>
      <w:r>
        <w:rPr>
          <w:rFonts w:hint="eastAsia"/>
          <w:highlight w:val="none"/>
        </w:rPr>
        <w:t>。</w:t>
      </w:r>
    </w:p>
    <w:p w14:paraId="08981CD6">
      <w:pPr>
        <w:bidi w:val="0"/>
        <w:rPr>
          <w:rFonts w:hint="eastAsia"/>
          <w:highlight w:val="none"/>
        </w:rPr>
      </w:pPr>
      <w:r>
        <w:rPr>
          <w:rFonts w:hint="eastAsia"/>
          <w:highlight w:val="none"/>
        </w:rPr>
        <w:t>1.2事故发生的地点</w:t>
      </w:r>
    </w:p>
    <w:p w14:paraId="5CFC1914">
      <w:pPr>
        <w:bidi w:val="0"/>
        <w:rPr>
          <w:rFonts w:hint="eastAsia"/>
          <w:highlight w:val="none"/>
        </w:rPr>
      </w:pPr>
      <w:r>
        <w:rPr>
          <w:rFonts w:hint="eastAsia"/>
          <w:highlight w:val="none"/>
        </w:rPr>
        <w:t>如地下室、地下仓库、暗沟、深基坑、检查井室、沼气池、化粪池、污水处理池等场所。</w:t>
      </w:r>
    </w:p>
    <w:p w14:paraId="37D2E5C2">
      <w:pPr>
        <w:bidi w:val="0"/>
        <w:rPr>
          <w:rFonts w:hint="eastAsia"/>
          <w:highlight w:val="none"/>
        </w:rPr>
      </w:pPr>
      <w:r>
        <w:rPr>
          <w:rFonts w:hint="eastAsia"/>
          <w:highlight w:val="none"/>
        </w:rPr>
        <w:t>1.3事故发生的时间、事故的危害严重程度及其影响范围</w:t>
      </w:r>
    </w:p>
    <w:p w14:paraId="3255FD07">
      <w:pPr>
        <w:bidi w:val="0"/>
        <w:rPr>
          <w:rFonts w:hint="eastAsia"/>
          <w:highlight w:val="none"/>
        </w:rPr>
      </w:pPr>
      <w:r>
        <w:rPr>
          <w:rFonts w:hint="eastAsia"/>
          <w:highlight w:val="none"/>
        </w:rPr>
        <w:t>事故易发生于夏季高温季节；一旦发生事故，可能造成人员伤亡；高处坠落事故、中毒和窒息事故较严重，影响范围为事故发生区域。</w:t>
      </w:r>
    </w:p>
    <w:p w14:paraId="505E1E2D">
      <w:pPr>
        <w:bidi w:val="0"/>
        <w:rPr>
          <w:rFonts w:hint="eastAsia"/>
          <w:highlight w:val="none"/>
        </w:rPr>
      </w:pPr>
      <w:r>
        <w:rPr>
          <w:rFonts w:hint="eastAsia"/>
          <w:highlight w:val="none"/>
        </w:rPr>
        <w:t>1.4事故前可能出现的征兆</w:t>
      </w:r>
    </w:p>
    <w:p w14:paraId="48BE9775">
      <w:pPr>
        <w:bidi w:val="0"/>
        <w:rPr>
          <w:rFonts w:hint="eastAsia"/>
          <w:highlight w:val="none"/>
        </w:rPr>
      </w:pPr>
      <w:r>
        <w:rPr>
          <w:rFonts w:hint="eastAsia"/>
          <w:highlight w:val="none"/>
        </w:rPr>
        <w:t>●教育培训不到位，缺乏安全知识；</w:t>
      </w:r>
    </w:p>
    <w:p w14:paraId="6AE0521C">
      <w:pPr>
        <w:bidi w:val="0"/>
        <w:rPr>
          <w:rFonts w:hint="eastAsia"/>
          <w:highlight w:val="none"/>
        </w:rPr>
      </w:pPr>
      <w:r>
        <w:rPr>
          <w:rFonts w:hint="eastAsia"/>
          <w:highlight w:val="none"/>
        </w:rPr>
        <w:t>●违反下井作业操作规程；</w:t>
      </w:r>
    </w:p>
    <w:p w14:paraId="770EC09F">
      <w:pPr>
        <w:bidi w:val="0"/>
        <w:rPr>
          <w:rFonts w:hint="eastAsia"/>
          <w:highlight w:val="none"/>
        </w:rPr>
      </w:pPr>
      <w:r>
        <w:rPr>
          <w:rFonts w:hint="eastAsia"/>
          <w:highlight w:val="none"/>
        </w:rPr>
        <w:t>●气体检测仪失灵，未按期检验；</w:t>
      </w:r>
    </w:p>
    <w:p w14:paraId="4C1D7D50">
      <w:pPr>
        <w:bidi w:val="0"/>
        <w:rPr>
          <w:rFonts w:hint="eastAsia"/>
          <w:highlight w:val="none"/>
        </w:rPr>
      </w:pPr>
      <w:r>
        <w:rPr>
          <w:rFonts w:hint="eastAsia"/>
          <w:highlight w:val="none"/>
        </w:rPr>
        <w:t>●不具备下井作业条件，违章指挥；</w:t>
      </w:r>
    </w:p>
    <w:p w14:paraId="0EB602F0">
      <w:pPr>
        <w:bidi w:val="0"/>
        <w:rPr>
          <w:rFonts w:hint="eastAsia"/>
          <w:highlight w:val="none"/>
        </w:rPr>
      </w:pPr>
      <w:r>
        <w:rPr>
          <w:rFonts w:hint="eastAsia"/>
          <w:highlight w:val="none"/>
        </w:rPr>
        <w:t>●个人防护不到位等。</w:t>
      </w:r>
    </w:p>
    <w:p w14:paraId="085229F6">
      <w:pPr>
        <w:pStyle w:val="17"/>
        <w:bidi w:val="0"/>
        <w:outlineLvl w:val="1"/>
        <w:rPr>
          <w:rFonts w:hint="eastAsia"/>
          <w:highlight w:val="none"/>
        </w:rPr>
      </w:pPr>
      <w:bookmarkStart w:id="239" w:name="_Toc85200362"/>
      <w:bookmarkStart w:id="240" w:name="_Toc85203579"/>
      <w:bookmarkStart w:id="241" w:name="_Toc5582"/>
      <w:r>
        <w:rPr>
          <w:rFonts w:hint="eastAsia"/>
          <w:highlight w:val="none"/>
        </w:rPr>
        <w:t>2 应急工作职责</w:t>
      </w:r>
      <w:bookmarkEnd w:id="239"/>
      <w:bookmarkEnd w:id="240"/>
      <w:bookmarkEnd w:id="241"/>
    </w:p>
    <w:p w14:paraId="7A50EEE3">
      <w:pPr>
        <w:bidi w:val="0"/>
        <w:rPr>
          <w:rFonts w:hint="eastAsia"/>
          <w:highlight w:val="none"/>
        </w:rPr>
      </w:pPr>
      <w:r>
        <w:rPr>
          <w:rFonts w:hint="eastAsia"/>
          <w:highlight w:val="none"/>
        </w:rPr>
        <w:t>排水公司、</w:t>
      </w:r>
      <w:r>
        <w:rPr>
          <w:rFonts w:hint="eastAsia"/>
          <w:highlight w:val="none"/>
          <w:lang w:eastAsia="zh-CN"/>
        </w:rPr>
        <w:t>给排水工程公司、水务投资公司等分别</w:t>
      </w:r>
      <w:r>
        <w:rPr>
          <w:rFonts w:hint="eastAsia"/>
          <w:highlight w:val="none"/>
        </w:rPr>
        <w:t>成立</w:t>
      </w:r>
      <w:r>
        <w:rPr>
          <w:rFonts w:hint="eastAsia"/>
          <w:highlight w:val="none"/>
          <w:lang w:val="en-US" w:eastAsia="zh-CN"/>
        </w:rPr>
        <w:t>现场</w:t>
      </w:r>
      <w:r>
        <w:rPr>
          <w:rFonts w:hint="eastAsia"/>
          <w:highlight w:val="none"/>
        </w:rPr>
        <w:t>指挥部，其主要负责人</w:t>
      </w:r>
      <w:r>
        <w:rPr>
          <w:rFonts w:hint="eastAsia"/>
          <w:highlight w:val="none"/>
          <w:lang w:val="en-US" w:eastAsia="zh-CN"/>
        </w:rPr>
        <w:t>担任</w:t>
      </w:r>
      <w:r>
        <w:rPr>
          <w:rFonts w:hint="eastAsia"/>
          <w:highlight w:val="none"/>
        </w:rPr>
        <w:t>现场总指挥。</w:t>
      </w:r>
      <w:r>
        <w:rPr>
          <w:rFonts w:hint="eastAsia"/>
          <w:highlight w:val="none"/>
          <w:lang w:eastAsia="zh-CN"/>
        </w:rPr>
        <w:t>职责：</w:t>
      </w:r>
      <w:r>
        <w:rPr>
          <w:rFonts w:hint="eastAsia"/>
          <w:highlight w:val="none"/>
        </w:rPr>
        <w:t>负责领导应急处置及救援工作；召开应急工作会议，研究解决现场存在的问题；启动</w:t>
      </w:r>
      <w:r>
        <w:rPr>
          <w:rFonts w:hint="eastAsia"/>
          <w:highlight w:val="none"/>
          <w:lang w:eastAsia="zh-CN"/>
        </w:rPr>
        <w:t>应急预案</w:t>
      </w:r>
      <w:r>
        <w:rPr>
          <w:rFonts w:hint="eastAsia"/>
          <w:highlight w:val="none"/>
        </w:rPr>
        <w:t>；指挥协调现场应急工作。</w:t>
      </w:r>
    </w:p>
    <w:p w14:paraId="112EA9B6">
      <w:pPr>
        <w:bidi w:val="0"/>
        <w:rPr>
          <w:rFonts w:hint="eastAsia"/>
          <w:highlight w:val="none"/>
        </w:rPr>
      </w:pPr>
      <w:r>
        <w:rPr>
          <w:rFonts w:hint="eastAsia"/>
          <w:highlight w:val="none"/>
        </w:rPr>
        <w:t>指挥部成员由业务科长、部分骨干力量组成。</w:t>
      </w:r>
      <w:r>
        <w:rPr>
          <w:rFonts w:hint="eastAsia"/>
          <w:highlight w:val="none"/>
          <w:lang w:eastAsia="zh-CN"/>
        </w:rPr>
        <w:t>职责：</w:t>
      </w:r>
      <w:r>
        <w:rPr>
          <w:rFonts w:hint="eastAsia"/>
          <w:highlight w:val="none"/>
        </w:rPr>
        <w:t>协调、指挥事故应急救援工作；协调、组织和获取应急所需的其他资源、设备，支援现场的应急救援工作；负责现场疏散、警戒；采取技术措施处置事故；负责现场被困人员、受伤人员救护转移工作。</w:t>
      </w:r>
    </w:p>
    <w:p w14:paraId="0F8054B0">
      <w:pPr>
        <w:bidi w:val="0"/>
        <w:rPr>
          <w:rFonts w:hint="eastAsia"/>
          <w:highlight w:val="none"/>
          <w:lang w:eastAsia="zh-CN"/>
        </w:rPr>
      </w:pPr>
      <w:r>
        <w:rPr>
          <w:rFonts w:hint="eastAsia"/>
          <w:highlight w:val="none"/>
          <w:lang w:eastAsia="zh-CN"/>
        </w:rPr>
        <w:t>需明确内部应急组织分工和职责（见各相关单位附件）。</w:t>
      </w:r>
    </w:p>
    <w:p w14:paraId="2D3BE31B">
      <w:pPr>
        <w:bidi w:val="0"/>
        <w:rPr>
          <w:rFonts w:hint="eastAsia"/>
          <w:highlight w:val="none"/>
        </w:rPr>
      </w:pPr>
      <w:r>
        <w:rPr>
          <w:rFonts w:hint="eastAsia"/>
          <w:highlight w:val="none"/>
        </w:rPr>
        <w:t>2.1应急会议召开</w:t>
      </w:r>
    </w:p>
    <w:p w14:paraId="69BE3835">
      <w:pPr>
        <w:bidi w:val="0"/>
        <w:rPr>
          <w:rFonts w:hint="eastAsia"/>
          <w:highlight w:val="none"/>
        </w:rPr>
      </w:pPr>
      <w:r>
        <w:rPr>
          <w:rFonts w:hint="eastAsia"/>
          <w:highlight w:val="none"/>
          <w:lang w:val="en-US" w:eastAsia="zh-CN"/>
        </w:rPr>
        <w:t>现场</w:t>
      </w:r>
      <w:r>
        <w:rPr>
          <w:rFonts w:hint="eastAsia"/>
          <w:highlight w:val="none"/>
        </w:rPr>
        <w:t>指挥部根据事故现场情况，如事故类型，人员伤亡等情况，组织制定相应的救援方案。</w:t>
      </w:r>
    </w:p>
    <w:p w14:paraId="1BB7F426">
      <w:pPr>
        <w:bidi w:val="0"/>
        <w:rPr>
          <w:rFonts w:hint="eastAsia"/>
          <w:highlight w:val="none"/>
        </w:rPr>
      </w:pPr>
      <w:r>
        <w:rPr>
          <w:rFonts w:hint="eastAsia"/>
          <w:highlight w:val="none"/>
        </w:rPr>
        <w:t>2.2信息上报</w:t>
      </w:r>
    </w:p>
    <w:p w14:paraId="49AF6053">
      <w:pPr>
        <w:bidi w:val="0"/>
        <w:rPr>
          <w:rFonts w:hint="eastAsia"/>
          <w:highlight w:val="none"/>
        </w:rPr>
      </w:pPr>
      <w:r>
        <w:rPr>
          <w:rFonts w:hint="eastAsia"/>
          <w:highlight w:val="none"/>
        </w:rPr>
        <w:t>2.2.1发生事故后，作业</w:t>
      </w:r>
      <w:r>
        <w:rPr>
          <w:rFonts w:hint="eastAsia"/>
          <w:highlight w:val="none"/>
          <w:lang w:eastAsia="zh-CN"/>
        </w:rPr>
        <w:t>人员</w:t>
      </w:r>
      <w:r>
        <w:rPr>
          <w:rFonts w:hint="eastAsia"/>
          <w:highlight w:val="none"/>
        </w:rPr>
        <w:t>、事故现场管理或监护人员、受害者本人立即向所在单位负责人报告。</w:t>
      </w:r>
    </w:p>
    <w:p w14:paraId="0B740E4E">
      <w:pPr>
        <w:bidi w:val="0"/>
        <w:rPr>
          <w:rFonts w:hint="eastAsia"/>
          <w:highlight w:val="none"/>
        </w:rPr>
      </w:pPr>
      <w:r>
        <w:rPr>
          <w:rFonts w:hint="eastAsia"/>
          <w:highlight w:val="none"/>
        </w:rPr>
        <w:t>2.2.2事故单位主要负责人根据现场情况，按照事故报告程序逐级上报。</w:t>
      </w:r>
    </w:p>
    <w:p w14:paraId="17646877">
      <w:pPr>
        <w:bidi w:val="0"/>
        <w:rPr>
          <w:rFonts w:hint="eastAsia"/>
          <w:highlight w:val="none"/>
        </w:rPr>
      </w:pPr>
      <w:r>
        <w:rPr>
          <w:rFonts w:hint="eastAsia"/>
          <w:highlight w:val="none"/>
        </w:rPr>
        <w:t>2.2.3任何单位和个人对事故不得迟报、漏报、谎报或者瞒报。伤亡事故上报后伤亡人数有变化的，应当立即续报。</w:t>
      </w:r>
    </w:p>
    <w:p w14:paraId="303C60CD">
      <w:pPr>
        <w:bidi w:val="0"/>
        <w:rPr>
          <w:rFonts w:hint="eastAsia"/>
          <w:highlight w:val="none"/>
        </w:rPr>
      </w:pPr>
      <w:r>
        <w:rPr>
          <w:rFonts w:hint="eastAsia"/>
          <w:highlight w:val="none"/>
        </w:rPr>
        <w:t>2.2.4信息报告内容包括：</w:t>
      </w:r>
    </w:p>
    <w:p w14:paraId="2BAF67D7">
      <w:pPr>
        <w:bidi w:val="0"/>
        <w:rPr>
          <w:rFonts w:hint="eastAsia"/>
          <w:highlight w:val="none"/>
        </w:rPr>
      </w:pPr>
      <w:r>
        <w:rPr>
          <w:rFonts w:hint="eastAsia"/>
          <w:highlight w:val="none"/>
        </w:rPr>
        <w:t>●事故发生的时间、地点或岗位及事故现场情况；</w:t>
      </w:r>
    </w:p>
    <w:p w14:paraId="732EAA14">
      <w:pPr>
        <w:bidi w:val="0"/>
        <w:rPr>
          <w:rFonts w:hint="eastAsia"/>
          <w:highlight w:val="none"/>
        </w:rPr>
      </w:pPr>
      <w:r>
        <w:rPr>
          <w:rFonts w:hint="eastAsia"/>
          <w:highlight w:val="none"/>
        </w:rPr>
        <w:t>●事故已经造成或可能造成的伤亡人数（包括下落不明、涉险的人数）；</w:t>
      </w:r>
    </w:p>
    <w:p w14:paraId="10369921">
      <w:pPr>
        <w:bidi w:val="0"/>
        <w:rPr>
          <w:rFonts w:hint="eastAsia"/>
          <w:highlight w:val="none"/>
        </w:rPr>
      </w:pPr>
      <w:r>
        <w:rPr>
          <w:rFonts w:hint="eastAsia"/>
          <w:highlight w:val="none"/>
        </w:rPr>
        <w:t>●已经采取的应急措施。</w:t>
      </w:r>
    </w:p>
    <w:p w14:paraId="2E0BE29D">
      <w:pPr>
        <w:bidi w:val="0"/>
        <w:rPr>
          <w:rFonts w:hint="eastAsia"/>
          <w:highlight w:val="none"/>
        </w:rPr>
      </w:pPr>
      <w:r>
        <w:rPr>
          <w:rFonts w:hint="eastAsia"/>
          <w:highlight w:val="none"/>
        </w:rPr>
        <w:t>2.</w:t>
      </w:r>
      <w:r>
        <w:rPr>
          <w:rFonts w:hint="eastAsia"/>
          <w:highlight w:val="none"/>
          <w:lang w:val="en-US" w:eastAsia="zh-CN"/>
        </w:rPr>
        <w:t>3</w:t>
      </w:r>
      <w:r>
        <w:rPr>
          <w:rFonts w:hint="eastAsia"/>
          <w:highlight w:val="none"/>
        </w:rPr>
        <w:t>抢险抢修组</w:t>
      </w:r>
    </w:p>
    <w:p w14:paraId="38B5A5F1">
      <w:pPr>
        <w:bidi w:val="0"/>
        <w:rPr>
          <w:rFonts w:hint="eastAsia"/>
          <w:highlight w:val="none"/>
        </w:rPr>
      </w:pPr>
      <w:r>
        <w:rPr>
          <w:rFonts w:hint="eastAsia"/>
          <w:highlight w:val="none"/>
        </w:rPr>
        <w:t>●接到事故报告后，立即赶往事故现场；</w:t>
      </w:r>
    </w:p>
    <w:p w14:paraId="0AEE960E">
      <w:pPr>
        <w:bidi w:val="0"/>
        <w:rPr>
          <w:rFonts w:hint="eastAsia"/>
          <w:highlight w:val="none"/>
        </w:rPr>
      </w:pPr>
      <w:r>
        <w:rPr>
          <w:rFonts w:hint="eastAsia"/>
          <w:highlight w:val="none"/>
        </w:rPr>
        <w:t>●负责事故现场控制及故障点维修等工作；</w:t>
      </w:r>
    </w:p>
    <w:p w14:paraId="24F9058F">
      <w:pPr>
        <w:bidi w:val="0"/>
        <w:rPr>
          <w:rFonts w:hint="eastAsia"/>
          <w:highlight w:val="none"/>
        </w:rPr>
      </w:pPr>
      <w:r>
        <w:rPr>
          <w:rFonts w:hint="eastAsia"/>
          <w:highlight w:val="none"/>
        </w:rPr>
        <w:t>●对受伤人员进行现场救护；</w:t>
      </w:r>
    </w:p>
    <w:p w14:paraId="081F272C">
      <w:pPr>
        <w:bidi w:val="0"/>
        <w:rPr>
          <w:rFonts w:hint="eastAsia"/>
          <w:highlight w:val="none"/>
        </w:rPr>
      </w:pPr>
      <w:r>
        <w:rPr>
          <w:rFonts w:hint="eastAsia"/>
          <w:highlight w:val="none"/>
        </w:rPr>
        <w:t>●负责事故现场的恢复工作。</w:t>
      </w:r>
    </w:p>
    <w:p w14:paraId="5788EBE6">
      <w:pPr>
        <w:bidi w:val="0"/>
        <w:rPr>
          <w:rFonts w:hint="eastAsia"/>
          <w:highlight w:val="none"/>
        </w:rPr>
      </w:pPr>
      <w:r>
        <w:rPr>
          <w:rFonts w:hint="eastAsia"/>
          <w:highlight w:val="none"/>
        </w:rPr>
        <w:t>2.</w:t>
      </w:r>
      <w:r>
        <w:rPr>
          <w:rFonts w:hint="eastAsia"/>
          <w:highlight w:val="none"/>
          <w:lang w:val="en-US" w:eastAsia="zh-CN"/>
        </w:rPr>
        <w:t>4</w:t>
      </w:r>
      <w:r>
        <w:rPr>
          <w:rFonts w:hint="eastAsia"/>
          <w:highlight w:val="none"/>
        </w:rPr>
        <w:t>警戒组</w:t>
      </w:r>
    </w:p>
    <w:p w14:paraId="44C1349F">
      <w:pPr>
        <w:bidi w:val="0"/>
        <w:rPr>
          <w:rFonts w:hint="eastAsia"/>
          <w:highlight w:val="none"/>
        </w:rPr>
      </w:pPr>
      <w:r>
        <w:rPr>
          <w:rFonts w:hint="eastAsia"/>
          <w:highlight w:val="none"/>
        </w:rPr>
        <w:t>●接到事故报告后，立即赶往事故现场；</w:t>
      </w:r>
    </w:p>
    <w:p w14:paraId="1A3B46D7">
      <w:pPr>
        <w:bidi w:val="0"/>
        <w:rPr>
          <w:rFonts w:hint="eastAsia"/>
          <w:highlight w:val="none"/>
        </w:rPr>
      </w:pPr>
      <w:r>
        <w:rPr>
          <w:rFonts w:hint="eastAsia"/>
          <w:highlight w:val="none"/>
        </w:rPr>
        <w:t>●设立警戒区，实施现场警戒；</w:t>
      </w:r>
    </w:p>
    <w:p w14:paraId="41571A3C">
      <w:pPr>
        <w:bidi w:val="0"/>
        <w:rPr>
          <w:rFonts w:hint="eastAsia"/>
          <w:highlight w:val="none"/>
        </w:rPr>
      </w:pPr>
      <w:r>
        <w:rPr>
          <w:rFonts w:hint="eastAsia"/>
          <w:highlight w:val="none"/>
        </w:rPr>
        <w:t>●请求公安机关（交通部门）协助交通管制；</w:t>
      </w:r>
    </w:p>
    <w:p w14:paraId="6B3CDB2C">
      <w:pPr>
        <w:bidi w:val="0"/>
        <w:rPr>
          <w:rFonts w:hint="eastAsia"/>
          <w:highlight w:val="none"/>
        </w:rPr>
      </w:pPr>
      <w:r>
        <w:rPr>
          <w:rFonts w:hint="eastAsia"/>
          <w:highlight w:val="none"/>
        </w:rPr>
        <w:t>●维持现场秩序</w:t>
      </w:r>
      <w:r>
        <w:rPr>
          <w:rFonts w:hint="eastAsia"/>
          <w:highlight w:val="none"/>
          <w:lang w:eastAsia="zh-CN"/>
        </w:rPr>
        <w:t>（</w:t>
      </w:r>
      <w:r>
        <w:rPr>
          <w:rFonts w:hint="eastAsia"/>
          <w:highlight w:val="none"/>
        </w:rPr>
        <w:t>包括人、车、物</w:t>
      </w:r>
      <w:r>
        <w:rPr>
          <w:rFonts w:hint="eastAsia"/>
          <w:highlight w:val="none"/>
          <w:lang w:eastAsia="zh-CN"/>
        </w:rPr>
        <w:t>）</w:t>
      </w:r>
      <w:r>
        <w:rPr>
          <w:rFonts w:hint="eastAsia"/>
          <w:highlight w:val="none"/>
        </w:rPr>
        <w:t>。</w:t>
      </w:r>
    </w:p>
    <w:p w14:paraId="04D31E00">
      <w:pPr>
        <w:bidi w:val="0"/>
        <w:rPr>
          <w:rFonts w:hint="eastAsia"/>
          <w:highlight w:val="none"/>
        </w:rPr>
      </w:pPr>
      <w:r>
        <w:rPr>
          <w:rFonts w:hint="eastAsia"/>
          <w:highlight w:val="none"/>
        </w:rPr>
        <w:t>2.</w:t>
      </w:r>
      <w:r>
        <w:rPr>
          <w:rFonts w:hint="eastAsia"/>
          <w:highlight w:val="none"/>
          <w:lang w:val="en-US" w:eastAsia="zh-CN"/>
        </w:rPr>
        <w:t>5</w:t>
      </w:r>
      <w:r>
        <w:rPr>
          <w:rFonts w:hint="eastAsia"/>
          <w:highlight w:val="none"/>
        </w:rPr>
        <w:t>疏散组</w:t>
      </w:r>
    </w:p>
    <w:p w14:paraId="40E827B1">
      <w:pPr>
        <w:bidi w:val="0"/>
        <w:rPr>
          <w:rFonts w:hint="eastAsia"/>
          <w:highlight w:val="none"/>
        </w:rPr>
      </w:pPr>
      <w:r>
        <w:rPr>
          <w:rFonts w:hint="eastAsia"/>
          <w:highlight w:val="none"/>
        </w:rPr>
        <w:t>●接到事故报告后，立即赶往事故现场；</w:t>
      </w:r>
    </w:p>
    <w:p w14:paraId="7FECE7C9">
      <w:pPr>
        <w:bidi w:val="0"/>
        <w:rPr>
          <w:rFonts w:hint="eastAsia"/>
          <w:highlight w:val="none"/>
        </w:rPr>
      </w:pPr>
      <w:r>
        <w:rPr>
          <w:rFonts w:hint="eastAsia"/>
          <w:highlight w:val="none"/>
        </w:rPr>
        <w:t>●设立安全地点，组织人员疏散、撤离；</w:t>
      </w:r>
    </w:p>
    <w:p w14:paraId="6F617328">
      <w:pPr>
        <w:bidi w:val="0"/>
        <w:rPr>
          <w:rFonts w:hint="eastAsia"/>
          <w:highlight w:val="none"/>
        </w:rPr>
      </w:pPr>
      <w:r>
        <w:rPr>
          <w:rFonts w:hint="eastAsia"/>
          <w:highlight w:val="none"/>
        </w:rPr>
        <w:t>●协助“120”医护人员组织伤员转移。</w:t>
      </w:r>
    </w:p>
    <w:p w14:paraId="4C8C24F0">
      <w:pPr>
        <w:bidi w:val="0"/>
        <w:rPr>
          <w:rFonts w:hint="eastAsia"/>
          <w:highlight w:val="none"/>
        </w:rPr>
      </w:pPr>
      <w:r>
        <w:rPr>
          <w:rFonts w:hint="eastAsia"/>
          <w:highlight w:val="none"/>
        </w:rPr>
        <w:t>2.</w:t>
      </w:r>
      <w:r>
        <w:rPr>
          <w:rFonts w:hint="eastAsia"/>
          <w:highlight w:val="none"/>
          <w:lang w:val="en-US" w:eastAsia="zh-CN"/>
        </w:rPr>
        <w:t>6</w:t>
      </w:r>
      <w:r>
        <w:rPr>
          <w:rFonts w:hint="eastAsia"/>
          <w:highlight w:val="none"/>
        </w:rPr>
        <w:t>组长</w:t>
      </w:r>
    </w:p>
    <w:p w14:paraId="37565CF1">
      <w:pPr>
        <w:bidi w:val="0"/>
        <w:rPr>
          <w:rFonts w:hint="eastAsia"/>
          <w:highlight w:val="none"/>
        </w:rPr>
      </w:pPr>
      <w:r>
        <w:rPr>
          <w:rFonts w:hint="eastAsia"/>
          <w:highlight w:val="none"/>
        </w:rPr>
        <w:t>●接到事故报告后，立即赶往事故现场；</w:t>
      </w:r>
    </w:p>
    <w:p w14:paraId="03A3D7E3">
      <w:pPr>
        <w:bidi w:val="0"/>
        <w:rPr>
          <w:rFonts w:hint="eastAsia"/>
          <w:highlight w:val="none"/>
        </w:rPr>
      </w:pPr>
      <w:r>
        <w:rPr>
          <w:rFonts w:hint="eastAsia"/>
          <w:highlight w:val="none"/>
        </w:rPr>
        <w:t>●协调各组工作，向进集团公司上报现场情况；</w:t>
      </w:r>
    </w:p>
    <w:p w14:paraId="1F55F4A1">
      <w:pPr>
        <w:bidi w:val="0"/>
        <w:rPr>
          <w:rFonts w:hint="eastAsia"/>
          <w:highlight w:val="none"/>
        </w:rPr>
      </w:pPr>
      <w:r>
        <w:rPr>
          <w:rFonts w:hint="eastAsia"/>
          <w:highlight w:val="none"/>
        </w:rPr>
        <w:t>●判断现场事故发展趋势，现场恢复。</w:t>
      </w:r>
    </w:p>
    <w:p w14:paraId="2851C39A">
      <w:pPr>
        <w:pStyle w:val="17"/>
        <w:bidi w:val="0"/>
        <w:outlineLvl w:val="1"/>
        <w:rPr>
          <w:rFonts w:hint="eastAsia"/>
          <w:highlight w:val="none"/>
        </w:rPr>
      </w:pPr>
      <w:bookmarkStart w:id="242" w:name="_Toc24919"/>
      <w:bookmarkStart w:id="243" w:name="_Toc85200363"/>
      <w:bookmarkStart w:id="244" w:name="_Toc85203580"/>
      <w:r>
        <w:rPr>
          <w:rFonts w:hint="eastAsia"/>
          <w:highlight w:val="none"/>
        </w:rPr>
        <w:t>3 应急处置</w:t>
      </w:r>
      <w:bookmarkEnd w:id="242"/>
      <w:bookmarkEnd w:id="243"/>
      <w:bookmarkEnd w:id="244"/>
    </w:p>
    <w:p w14:paraId="1B3ABF16">
      <w:pPr>
        <w:bidi w:val="0"/>
        <w:rPr>
          <w:rFonts w:hint="eastAsia"/>
          <w:highlight w:val="none"/>
        </w:rPr>
      </w:pPr>
      <w:r>
        <w:rPr>
          <w:rFonts w:hint="eastAsia"/>
          <w:highlight w:val="none"/>
        </w:rPr>
        <w:t>3.1事故报告</w:t>
      </w:r>
    </w:p>
    <w:p w14:paraId="26749365">
      <w:pPr>
        <w:bidi w:val="0"/>
        <w:rPr>
          <w:rFonts w:hint="eastAsia"/>
          <w:highlight w:val="none"/>
        </w:rPr>
      </w:pPr>
      <w:r>
        <w:rPr>
          <w:rFonts w:hint="eastAsia"/>
          <w:highlight w:val="none"/>
        </w:rPr>
        <w:t>事故发现人立即向</w:t>
      </w:r>
      <w:r>
        <w:rPr>
          <w:rFonts w:hint="eastAsia"/>
          <w:highlight w:val="none"/>
          <w:lang w:val="en-US" w:eastAsia="zh-CN"/>
        </w:rPr>
        <w:t>本单位主要负责人</w:t>
      </w:r>
      <w:r>
        <w:rPr>
          <w:rFonts w:hint="eastAsia"/>
          <w:highlight w:val="none"/>
        </w:rPr>
        <w:t>报告，</w:t>
      </w:r>
      <w:r>
        <w:rPr>
          <w:rFonts w:hint="eastAsia"/>
          <w:highlight w:val="none"/>
          <w:lang w:val="en-US" w:eastAsia="zh-CN"/>
        </w:rPr>
        <w:t>本单位主要负责人</w:t>
      </w:r>
      <w:r>
        <w:rPr>
          <w:rFonts w:hint="eastAsia"/>
          <w:highlight w:val="none"/>
        </w:rPr>
        <w:t>接报警后初步判断事故可能发展的趋势，再向集团</w:t>
      </w:r>
      <w:r>
        <w:rPr>
          <w:rFonts w:hint="eastAsia"/>
          <w:highlight w:val="none"/>
          <w:lang w:val="en-US" w:eastAsia="zh-CN"/>
        </w:rPr>
        <w:t>公司</w:t>
      </w:r>
      <w:r>
        <w:rPr>
          <w:rFonts w:hint="eastAsia"/>
          <w:highlight w:val="none"/>
        </w:rPr>
        <w:t>总指挥报告。</w:t>
      </w:r>
    </w:p>
    <w:p w14:paraId="4F2F0295">
      <w:pPr>
        <w:bidi w:val="0"/>
        <w:rPr>
          <w:rFonts w:hint="eastAsia"/>
          <w:highlight w:val="none"/>
        </w:rPr>
      </w:pPr>
      <w:r>
        <w:rPr>
          <w:rFonts w:hint="eastAsia"/>
          <w:highlight w:val="none"/>
        </w:rPr>
        <w:t>事故需报告的内容有：事发时间、地点、事故状态、人员受伤情况等。</w:t>
      </w:r>
    </w:p>
    <w:p w14:paraId="7521B57C">
      <w:pPr>
        <w:bidi w:val="0"/>
        <w:rPr>
          <w:rFonts w:hint="eastAsia"/>
          <w:highlight w:val="none"/>
        </w:rPr>
      </w:pPr>
      <w:r>
        <w:rPr>
          <w:rFonts w:hint="eastAsia"/>
          <w:highlight w:val="none"/>
        </w:rPr>
        <w:t>3.3现场处置</w:t>
      </w:r>
    </w:p>
    <w:p w14:paraId="1BDEADD1">
      <w:pPr>
        <w:bidi w:val="0"/>
        <w:rPr>
          <w:rFonts w:hint="eastAsia"/>
          <w:highlight w:val="none"/>
        </w:rPr>
      </w:pPr>
      <w:r>
        <w:rPr>
          <w:rFonts w:hint="eastAsia"/>
          <w:highlight w:val="none"/>
        </w:rPr>
        <w:t>3.3.1应急人员按3</w:t>
      </w:r>
      <w:r>
        <w:rPr>
          <w:rFonts w:hint="eastAsia"/>
          <w:highlight w:val="none"/>
          <w:lang w:val="en-US" w:eastAsia="zh-CN"/>
        </w:rPr>
        <w:t>至</w:t>
      </w:r>
      <w:r>
        <w:rPr>
          <w:rFonts w:hint="eastAsia"/>
          <w:highlight w:val="none"/>
        </w:rPr>
        <w:t>4人为一组，井上留2</w:t>
      </w:r>
      <w:r>
        <w:rPr>
          <w:rFonts w:hint="eastAsia"/>
          <w:highlight w:val="none"/>
          <w:lang w:val="en-US" w:eastAsia="zh-CN"/>
        </w:rPr>
        <w:t>至</w:t>
      </w:r>
      <w:r>
        <w:rPr>
          <w:rFonts w:hint="eastAsia"/>
          <w:highlight w:val="none"/>
        </w:rPr>
        <w:t>3人，监护人员应密切注意井下情况，不得擅自离岗。一旦出现人员硫化氢等有毒气体中毒事故，一定要科学抢救。抢救人员应保证自身的安全，避免造成更大规模的伤害。要佩戴空气呼吸器，佩戴防爆照明灯，穿戴好防护用品（现场人员全部预备），系好安全绳，才能下井。</w:t>
      </w:r>
    </w:p>
    <w:p w14:paraId="1456A5B7">
      <w:pPr>
        <w:bidi w:val="0"/>
        <w:rPr>
          <w:rFonts w:hint="eastAsia"/>
          <w:highlight w:val="none"/>
        </w:rPr>
      </w:pPr>
      <w:r>
        <w:rPr>
          <w:rFonts w:hint="eastAsia"/>
          <w:highlight w:val="none"/>
        </w:rPr>
        <w:t>3.3.2现场抢救极为重要，因空气中含极高硫化氢浓度时常在现场引起多人电击样死亡，如能及时抢救可降低死亡率，减轻病情。应立即将患者撤离现场，移至新鲜空气处，解开衣扣，保持其呼吸道的通畅，同时通知专业急救机构。现场抢救人员应有自救互救知识，以防抢救者进入现场后自身中毒。</w:t>
      </w:r>
    </w:p>
    <w:p w14:paraId="14DA76B0">
      <w:pPr>
        <w:bidi w:val="0"/>
        <w:rPr>
          <w:rFonts w:hint="eastAsia"/>
          <w:highlight w:val="none"/>
        </w:rPr>
      </w:pPr>
      <w:r>
        <w:rPr>
          <w:rFonts w:hint="eastAsia"/>
          <w:highlight w:val="none"/>
        </w:rPr>
        <w:t>3.3.3有眼部损伤者，应尽快用清水反复冲洗，并给以抗生素眼青或眼药水点眼，或用醋酸可的松眼药水滴眼，每日数次，直至炎症好转。</w:t>
      </w:r>
    </w:p>
    <w:p w14:paraId="185DA833">
      <w:pPr>
        <w:bidi w:val="0"/>
        <w:rPr>
          <w:rFonts w:hint="eastAsia"/>
          <w:highlight w:val="none"/>
        </w:rPr>
      </w:pPr>
      <w:r>
        <w:rPr>
          <w:rFonts w:hint="eastAsia"/>
          <w:highlight w:val="none"/>
        </w:rPr>
        <w:t>3.3.4对呼吸或</w:t>
      </w:r>
      <w:r>
        <w:rPr>
          <w:rFonts w:hint="eastAsia"/>
          <w:highlight w:val="none"/>
          <w:lang w:eastAsia="zh-CN"/>
        </w:rPr>
        <w:t>心搏骤停</w:t>
      </w:r>
      <w:r>
        <w:rPr>
          <w:rFonts w:hint="eastAsia"/>
          <w:highlight w:val="none"/>
        </w:rPr>
        <w:t>者应立即施行心肺脑复苏术。人工呼吸最好采用呼吸球，以免发生救护者二次中毒。</w:t>
      </w:r>
    </w:p>
    <w:p w14:paraId="7E9EEB5F">
      <w:pPr>
        <w:bidi w:val="0"/>
        <w:rPr>
          <w:rFonts w:hint="eastAsia"/>
          <w:highlight w:val="none"/>
        </w:rPr>
      </w:pPr>
      <w:r>
        <w:rPr>
          <w:rFonts w:hint="eastAsia"/>
          <w:highlight w:val="none"/>
        </w:rPr>
        <w:t>3.3.5“120”医护人员到达后告知医生详细的中毒及抢救情况，以便医生做进一步的抢救治疗。</w:t>
      </w:r>
    </w:p>
    <w:p w14:paraId="6B610842">
      <w:pPr>
        <w:bidi w:val="0"/>
        <w:rPr>
          <w:rFonts w:hint="eastAsia"/>
          <w:highlight w:val="none"/>
        </w:rPr>
      </w:pPr>
      <w:r>
        <w:rPr>
          <w:rFonts w:hint="eastAsia"/>
          <w:highlight w:val="none"/>
        </w:rPr>
        <w:t>3.4扩大应急</w:t>
      </w:r>
    </w:p>
    <w:p w14:paraId="1E5E639B">
      <w:pPr>
        <w:bidi w:val="0"/>
        <w:rPr>
          <w:rFonts w:hint="eastAsia"/>
          <w:highlight w:val="none"/>
        </w:rPr>
      </w:pPr>
      <w:r>
        <w:rPr>
          <w:rFonts w:hint="eastAsia"/>
          <w:highlight w:val="none"/>
        </w:rPr>
        <w:t>现场救援力量若无法控制险情时，由抢险抢修组向应急救援领导小组组长报告。组长立即上报集团</w:t>
      </w:r>
      <w:r>
        <w:rPr>
          <w:rFonts w:hint="eastAsia"/>
          <w:highlight w:val="none"/>
          <w:lang w:val="en-US" w:eastAsia="zh-CN"/>
        </w:rPr>
        <w:t>公司</w:t>
      </w:r>
      <w:r>
        <w:rPr>
          <w:rFonts w:hint="eastAsia"/>
          <w:highlight w:val="none"/>
        </w:rPr>
        <w:t>指挥部，启动专项</w:t>
      </w:r>
      <w:r>
        <w:rPr>
          <w:rFonts w:hint="eastAsia"/>
          <w:highlight w:val="none"/>
          <w:lang w:eastAsia="zh-CN"/>
        </w:rPr>
        <w:t>应急预案</w:t>
      </w:r>
      <w:r>
        <w:rPr>
          <w:rFonts w:hint="eastAsia"/>
          <w:highlight w:val="none"/>
        </w:rPr>
        <w:t>。</w:t>
      </w:r>
    </w:p>
    <w:p w14:paraId="63333689">
      <w:pPr>
        <w:bidi w:val="0"/>
        <w:rPr>
          <w:rFonts w:hint="eastAsia"/>
          <w:highlight w:val="none"/>
        </w:rPr>
      </w:pPr>
      <w:r>
        <w:rPr>
          <w:rFonts w:hint="eastAsia"/>
          <w:highlight w:val="none"/>
        </w:rPr>
        <w:t>3.5拨打</w:t>
      </w:r>
      <w:r>
        <w:rPr>
          <w:rFonts w:hint="eastAsia"/>
          <w:highlight w:val="none"/>
          <w:lang w:eastAsia="zh-CN"/>
        </w:rPr>
        <w:t>“</w:t>
      </w:r>
      <w:r>
        <w:rPr>
          <w:rFonts w:hint="eastAsia"/>
          <w:highlight w:val="none"/>
        </w:rPr>
        <w:t>119</w:t>
      </w:r>
      <w:r>
        <w:rPr>
          <w:rFonts w:hint="eastAsia"/>
          <w:highlight w:val="none"/>
          <w:lang w:eastAsia="zh-CN"/>
        </w:rPr>
        <w:t>”“</w:t>
      </w:r>
      <w:r>
        <w:rPr>
          <w:rFonts w:hint="eastAsia"/>
          <w:highlight w:val="none"/>
        </w:rPr>
        <w:t>120</w:t>
      </w:r>
      <w:r>
        <w:rPr>
          <w:rFonts w:hint="eastAsia"/>
          <w:highlight w:val="none"/>
          <w:lang w:eastAsia="zh-CN"/>
        </w:rPr>
        <w:t>”</w:t>
      </w:r>
      <w:r>
        <w:rPr>
          <w:rFonts w:hint="eastAsia"/>
          <w:highlight w:val="none"/>
        </w:rPr>
        <w:t>报警，并打开消防通道，接应消防、医疗救护等车辆及外部应急增援力量到来。</w:t>
      </w:r>
    </w:p>
    <w:p w14:paraId="6208F637">
      <w:pPr>
        <w:bidi w:val="0"/>
        <w:rPr>
          <w:rFonts w:hint="eastAsia"/>
          <w:highlight w:val="none"/>
        </w:rPr>
      </w:pPr>
      <w:r>
        <w:rPr>
          <w:rFonts w:hint="eastAsia"/>
          <w:highlight w:val="none"/>
        </w:rPr>
        <w:t>3.6现场恢复</w:t>
      </w:r>
    </w:p>
    <w:p w14:paraId="76AE6E73">
      <w:pPr>
        <w:bidi w:val="0"/>
        <w:rPr>
          <w:rFonts w:hint="eastAsia"/>
          <w:highlight w:val="none"/>
        </w:rPr>
      </w:pPr>
      <w:r>
        <w:rPr>
          <w:rFonts w:hint="eastAsia"/>
          <w:highlight w:val="none"/>
        </w:rPr>
        <w:t>3.6.1在应急阶段结束后必须清点进出事故现场抢险人员的人数，以及事故现场人员及伤残人员的人数，并且进行尽快进行现场恢复。</w:t>
      </w:r>
    </w:p>
    <w:p w14:paraId="38023ED0">
      <w:pPr>
        <w:bidi w:val="0"/>
        <w:rPr>
          <w:rFonts w:hint="eastAsia"/>
          <w:highlight w:val="none"/>
        </w:rPr>
      </w:pPr>
      <w:r>
        <w:rPr>
          <w:rFonts w:hint="eastAsia"/>
          <w:highlight w:val="none"/>
        </w:rPr>
        <w:t>3.6.2妥善处理善后事宜，包括家属的安抚与事故的理赔工作。</w:t>
      </w:r>
    </w:p>
    <w:p w14:paraId="7150D957">
      <w:pPr>
        <w:bidi w:val="0"/>
        <w:rPr>
          <w:rFonts w:hint="eastAsia"/>
          <w:highlight w:val="none"/>
        </w:rPr>
      </w:pPr>
      <w:r>
        <w:rPr>
          <w:rFonts w:hint="eastAsia"/>
          <w:highlight w:val="none"/>
        </w:rPr>
        <w:t>3.6.3应急指挥领导小组应完成整个事件的报告以及后续整改问题的制定，落实，执行与审核。</w:t>
      </w:r>
    </w:p>
    <w:p w14:paraId="2A641BE8">
      <w:pPr>
        <w:bidi w:val="0"/>
        <w:rPr>
          <w:rFonts w:hint="eastAsia"/>
          <w:highlight w:val="none"/>
        </w:rPr>
      </w:pPr>
      <w:r>
        <w:rPr>
          <w:rFonts w:hint="eastAsia"/>
          <w:highlight w:val="none"/>
        </w:rPr>
        <w:t>3.6.4协调组负责妥善地处理和外界职能部门的联系，配合并参与上级部门对事故的调查工作，并做进</w:t>
      </w:r>
      <w:r>
        <w:rPr>
          <w:rFonts w:hint="eastAsia"/>
          <w:highlight w:val="none"/>
          <w:lang w:eastAsia="zh-CN"/>
        </w:rPr>
        <w:t>一步地跟进</w:t>
      </w:r>
      <w:r>
        <w:rPr>
          <w:rFonts w:hint="eastAsia"/>
          <w:highlight w:val="none"/>
        </w:rPr>
        <w:t>。</w:t>
      </w:r>
    </w:p>
    <w:p w14:paraId="31D4804E">
      <w:pPr>
        <w:bidi w:val="0"/>
        <w:rPr>
          <w:rFonts w:hint="eastAsia"/>
          <w:highlight w:val="none"/>
        </w:rPr>
      </w:pPr>
      <w:r>
        <w:rPr>
          <w:rFonts w:hint="eastAsia"/>
          <w:highlight w:val="none"/>
        </w:rPr>
        <w:t>3.6.5待事故处理完毕后，救援人员马上检查设备损坏程度，对能修复的设备、仪器立即进行修复，对不能修复的设备进行更换。</w:t>
      </w:r>
    </w:p>
    <w:p w14:paraId="646CECE8">
      <w:pPr>
        <w:bidi w:val="0"/>
        <w:rPr>
          <w:rFonts w:hint="eastAsia"/>
          <w:highlight w:val="none"/>
        </w:rPr>
      </w:pPr>
      <w:r>
        <w:rPr>
          <w:rFonts w:hint="eastAsia"/>
          <w:highlight w:val="none"/>
        </w:rPr>
        <w:t>3.6.6对恢复好的设备，根据指令立即投入使用，尽量减少对工作的影响。</w:t>
      </w:r>
    </w:p>
    <w:p w14:paraId="5B961DF3">
      <w:pPr>
        <w:bidi w:val="0"/>
        <w:rPr>
          <w:rFonts w:hint="eastAsia"/>
          <w:highlight w:val="none"/>
        </w:rPr>
      </w:pPr>
      <w:r>
        <w:rPr>
          <w:rFonts w:hint="eastAsia"/>
          <w:highlight w:val="none"/>
        </w:rPr>
        <w:t>3.6.7应急结束后，对现场进行恢复、清洗。</w:t>
      </w:r>
    </w:p>
    <w:p w14:paraId="2BAA1F5D">
      <w:pPr>
        <w:bidi w:val="0"/>
        <w:rPr>
          <w:rFonts w:hint="eastAsia"/>
          <w:highlight w:val="none"/>
        </w:rPr>
      </w:pPr>
      <w:r>
        <w:rPr>
          <w:rFonts w:hint="eastAsia"/>
          <w:highlight w:val="none"/>
        </w:rPr>
        <w:t>3.6.8组织职工学习，深入</w:t>
      </w:r>
      <w:r>
        <w:rPr>
          <w:rFonts w:hint="eastAsia"/>
          <w:highlight w:val="none"/>
          <w:lang w:eastAsia="zh-CN"/>
        </w:rPr>
        <w:t>地</w:t>
      </w:r>
      <w:r>
        <w:rPr>
          <w:rFonts w:hint="eastAsia"/>
          <w:highlight w:val="none"/>
        </w:rPr>
        <w:t>分析原因，查找不足，同时加强思想教育。</w:t>
      </w:r>
    </w:p>
    <w:p w14:paraId="427823E6">
      <w:pPr>
        <w:pStyle w:val="17"/>
        <w:bidi w:val="0"/>
        <w:outlineLvl w:val="1"/>
        <w:rPr>
          <w:rFonts w:hint="eastAsia"/>
          <w:highlight w:val="none"/>
        </w:rPr>
      </w:pPr>
      <w:bookmarkStart w:id="245" w:name="_Toc85203581"/>
      <w:bookmarkStart w:id="246" w:name="_Toc12053"/>
      <w:bookmarkStart w:id="247" w:name="_Toc85200364"/>
      <w:r>
        <w:rPr>
          <w:rFonts w:hint="eastAsia"/>
          <w:highlight w:val="none"/>
        </w:rPr>
        <w:t>4 注意事项</w:t>
      </w:r>
      <w:bookmarkEnd w:id="245"/>
      <w:bookmarkEnd w:id="246"/>
      <w:bookmarkEnd w:id="247"/>
    </w:p>
    <w:p w14:paraId="70D89B64">
      <w:pPr>
        <w:bidi w:val="0"/>
        <w:rPr>
          <w:rFonts w:hint="eastAsia"/>
          <w:highlight w:val="none"/>
        </w:rPr>
      </w:pPr>
      <w:r>
        <w:rPr>
          <w:rFonts w:hint="eastAsia"/>
          <w:highlight w:val="none"/>
        </w:rPr>
        <w:t>4.1抢险人员必须经过专门训练，并佩戴防毒面具、空气呼吸器等防护用品，抢险时必须严格执行防火、防静电、防中毒等安全技术要求，呼吸器压力保证符合要求。</w:t>
      </w:r>
    </w:p>
    <w:p w14:paraId="758086F9">
      <w:pPr>
        <w:bidi w:val="0"/>
        <w:rPr>
          <w:rFonts w:hint="eastAsia"/>
          <w:highlight w:val="none"/>
        </w:rPr>
      </w:pPr>
      <w:r>
        <w:rPr>
          <w:rFonts w:hint="eastAsia"/>
          <w:highlight w:val="none"/>
        </w:rPr>
        <w:t>4.2根据现场情况确定抢险方案、如现场情况变化，应重新制定方案，不得随意蛮干。</w:t>
      </w:r>
    </w:p>
    <w:p w14:paraId="1C5C12E2">
      <w:pPr>
        <w:bidi w:val="0"/>
        <w:rPr>
          <w:rFonts w:hint="eastAsia"/>
          <w:highlight w:val="none"/>
        </w:rPr>
      </w:pPr>
      <w:r>
        <w:rPr>
          <w:rFonts w:hint="eastAsia"/>
          <w:highlight w:val="none"/>
        </w:rPr>
        <w:t>4.3事故救援应以人员安全为首要任务，在必要的情况下，应迅速撤离事故现场。</w:t>
      </w:r>
    </w:p>
    <w:p w14:paraId="23C2028F">
      <w:pPr>
        <w:bidi w:val="0"/>
        <w:rPr>
          <w:rFonts w:hint="eastAsia"/>
          <w:highlight w:val="none"/>
        </w:rPr>
      </w:pPr>
      <w:r>
        <w:rPr>
          <w:rFonts w:hint="eastAsia"/>
          <w:highlight w:val="none"/>
        </w:rPr>
        <w:t>4.4硫化氢中毒尽量避免使用口对口呼吸法，应使用吸氧法和人工胸外心肺法</w:t>
      </w:r>
      <w:r>
        <w:rPr>
          <w:rFonts w:hint="eastAsia"/>
          <w:highlight w:val="none"/>
          <w:lang w:eastAsia="zh-CN"/>
        </w:rPr>
        <w:t>，</w:t>
      </w:r>
      <w:r>
        <w:rPr>
          <w:rFonts w:hint="eastAsia"/>
          <w:highlight w:val="none"/>
        </w:rPr>
        <w:t>防止吸入患者的呼出气或衣服内逸出的硫化氢，以免发生二次中毒。</w:t>
      </w:r>
    </w:p>
    <w:p w14:paraId="02C162CC">
      <w:pPr>
        <w:bidi w:val="0"/>
        <w:rPr>
          <w:rFonts w:hint="eastAsia"/>
          <w:highlight w:val="none"/>
        </w:rPr>
      </w:pPr>
      <w:r>
        <w:rPr>
          <w:rFonts w:hint="eastAsia"/>
          <w:highlight w:val="none"/>
        </w:rPr>
        <w:t>4.5事故现场设置防护栏</w:t>
      </w:r>
      <w:r>
        <w:rPr>
          <w:rFonts w:hint="eastAsia"/>
          <w:highlight w:val="none"/>
          <w:lang w:eastAsia="zh-CN"/>
        </w:rPr>
        <w:t>，</w:t>
      </w:r>
      <w:r>
        <w:rPr>
          <w:rFonts w:hint="eastAsia"/>
          <w:highlight w:val="none"/>
        </w:rPr>
        <w:t>白天加挂三角旗，夜间设置警示灯。</w:t>
      </w:r>
    </w:p>
    <w:p w14:paraId="7AF101F2">
      <w:pPr>
        <w:pStyle w:val="22"/>
        <w:keepNext w:val="0"/>
        <w:keepLines w:val="0"/>
        <w:pageBreakBefore w:val="0"/>
        <w:widowControl/>
        <w:kinsoku/>
        <w:wordWrap/>
        <w:overflowPunct/>
        <w:topLinePunct w:val="0"/>
        <w:autoSpaceDE/>
        <w:autoSpaceDN/>
        <w:bidi w:val="0"/>
        <w:adjustRightInd/>
        <w:snapToGrid/>
        <w:spacing w:before="0" w:beforeAutospacing="0" w:after="0" w:afterAutospacing="0"/>
        <w:textAlignment w:val="auto"/>
        <w:rPr>
          <w:rFonts w:hint="eastAsia"/>
          <w:highlight w:val="none"/>
        </w:rPr>
      </w:pPr>
    </w:p>
    <w:p w14:paraId="021B4DF8">
      <w:pPr>
        <w:bidi w:val="0"/>
        <w:rPr>
          <w:rFonts w:hint="eastAsia"/>
          <w:highlight w:val="none"/>
          <w:lang w:eastAsia="zh-CN"/>
        </w:rPr>
      </w:pPr>
      <w:r>
        <w:rPr>
          <w:rFonts w:hint="eastAsia"/>
          <w:highlight w:val="none"/>
          <w:lang w:eastAsia="zh-CN"/>
        </w:rPr>
        <w:t>附件：</w:t>
      </w:r>
      <w:r>
        <w:rPr>
          <w:rFonts w:hint="eastAsia"/>
          <w:highlight w:val="none"/>
        </w:rPr>
        <w:t>有限空间作业应急装备清单</w:t>
      </w:r>
    </w:p>
    <w:p w14:paraId="1359415F">
      <w:pPr>
        <w:rPr>
          <w:rFonts w:hint="eastAsia"/>
          <w:highlight w:val="none"/>
          <w:lang w:eastAsia="zh-CN"/>
        </w:rPr>
      </w:pPr>
      <w:r>
        <w:rPr>
          <w:rFonts w:hint="eastAsia"/>
          <w:highlight w:val="none"/>
          <w:lang w:eastAsia="zh-CN"/>
        </w:rPr>
        <w:br w:type="page"/>
      </w:r>
    </w:p>
    <w:p w14:paraId="3F0F960B">
      <w:pPr>
        <w:bidi w:val="0"/>
        <w:ind w:left="0" w:leftChars="0" w:firstLine="0" w:firstLineChars="0"/>
        <w:rPr>
          <w:rFonts w:hint="eastAsia" w:ascii="黑体" w:hAnsi="黑体" w:eastAsia="黑体" w:cs="黑体"/>
          <w:highlight w:val="none"/>
          <w:lang w:eastAsia="zh-CN"/>
        </w:rPr>
      </w:pPr>
      <w:r>
        <w:rPr>
          <w:rFonts w:hint="eastAsia" w:ascii="黑体" w:hAnsi="黑体" w:eastAsia="黑体" w:cs="黑体"/>
          <w:highlight w:val="none"/>
          <w:lang w:eastAsia="zh-CN"/>
        </w:rPr>
        <w:t>附件</w:t>
      </w:r>
    </w:p>
    <w:p w14:paraId="1043146F">
      <w:pPr>
        <w:bidi w:val="0"/>
        <w:ind w:left="0" w:leftChars="0" w:firstLine="0" w:firstLineChars="0"/>
        <w:rPr>
          <w:rFonts w:hint="eastAsia" w:ascii="黑体" w:hAnsi="黑体" w:eastAsia="黑体" w:cs="黑体"/>
          <w:highlight w:val="none"/>
          <w:lang w:eastAsia="zh-CN"/>
        </w:rPr>
      </w:pPr>
    </w:p>
    <w:p w14:paraId="57EFF993">
      <w:pPr>
        <w:bidi w:val="0"/>
        <w:jc w:val="center"/>
        <w:rPr>
          <w:rFonts w:hint="eastAsia" w:ascii="方正小标宋_GBK" w:hAnsi="方正小标宋_GBK" w:eastAsia="方正小标宋_GBK" w:cs="方正小标宋_GBK"/>
          <w:highlight w:val="none"/>
        </w:rPr>
      </w:pPr>
      <w:r>
        <w:rPr>
          <w:rFonts w:hint="eastAsia" w:ascii="方正小标宋_GBK" w:hAnsi="方正小标宋_GBK" w:eastAsia="方正小标宋_GBK" w:cs="方正小标宋_GBK"/>
          <w:highlight w:val="none"/>
        </w:rPr>
        <w:t>有限空间作业应急装备清单</w:t>
      </w:r>
    </w:p>
    <w:p w14:paraId="6C09CD7B">
      <w:pPr>
        <w:bidi w:val="0"/>
        <w:jc w:val="center"/>
        <w:rPr>
          <w:rFonts w:hint="eastAsia" w:ascii="方正小标宋_GBK" w:hAnsi="方正小标宋_GBK" w:eastAsia="方正小标宋_GBK" w:cs="方正小标宋_GBK"/>
          <w:highlight w:val="none"/>
        </w:rPr>
      </w:pPr>
    </w:p>
    <w:p w14:paraId="2CA2FDCB">
      <w:pPr>
        <w:bidi w:val="0"/>
        <w:rPr>
          <w:rFonts w:hint="eastAsia"/>
          <w:highlight w:val="none"/>
          <w:lang w:eastAsia="zh-CN"/>
        </w:rPr>
        <w:sectPr>
          <w:pgSz w:w="11906" w:h="16838"/>
          <w:pgMar w:top="1928" w:right="1474" w:bottom="1701" w:left="1587" w:header="851" w:footer="992" w:gutter="0"/>
          <w:pgNumType w:fmt="decimal"/>
          <w:cols w:space="720" w:num="1"/>
          <w:titlePg/>
          <w:rtlGutter w:val="0"/>
          <w:docGrid w:type="linesAndChars" w:linePitch="600" w:charSpace="-849"/>
        </w:sectPr>
      </w:pPr>
    </w:p>
    <w:p w14:paraId="769D074E">
      <w:pPr>
        <w:pStyle w:val="2"/>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bookmarkStart w:id="248" w:name="_Toc3835"/>
      <w:bookmarkStart w:id="249" w:name="_14 食品安全事故现场处置方案"/>
      <w:r>
        <w:rPr>
          <w:rFonts w:hint="eastAsia"/>
          <w:highlight w:val="none"/>
          <w:lang w:val="en-US" w:eastAsia="zh-CN"/>
        </w:rPr>
        <w:t>15 食品安全事故现场处置方案</w:t>
      </w:r>
      <w:bookmarkEnd w:id="248"/>
    </w:p>
    <w:bookmarkEnd w:id="249"/>
    <w:p w14:paraId="62B01B68">
      <w:pPr>
        <w:pStyle w:val="17"/>
        <w:keepNext w:val="0"/>
        <w:keepLines w:val="0"/>
        <w:pageBreakBefore w:val="0"/>
        <w:widowControl/>
        <w:kinsoku/>
        <w:wordWrap/>
        <w:overflowPunct/>
        <w:topLinePunct w:val="0"/>
        <w:autoSpaceDE w:val="0"/>
        <w:autoSpaceDN w:val="0"/>
        <w:bidi w:val="0"/>
        <w:adjustRightInd w:val="0"/>
        <w:snapToGrid/>
        <w:spacing w:line="400" w:lineRule="exact"/>
        <w:textAlignment w:val="auto"/>
        <w:outlineLvl w:val="1"/>
        <w:rPr>
          <w:rFonts w:hint="eastAsia"/>
          <w:highlight w:val="none"/>
          <w:lang w:eastAsia="zh-CN"/>
        </w:rPr>
      </w:pPr>
      <w:bookmarkStart w:id="250" w:name="_Toc20300"/>
      <w:r>
        <w:rPr>
          <w:rFonts w:hint="eastAsia"/>
          <w:highlight w:val="none"/>
        </w:rPr>
        <w:t>1 事故风险</w:t>
      </w:r>
      <w:r>
        <w:rPr>
          <w:rFonts w:hint="eastAsia"/>
          <w:highlight w:val="none"/>
          <w:lang w:eastAsia="zh-CN"/>
        </w:rPr>
        <w:t>描述</w:t>
      </w:r>
      <w:bookmarkEnd w:id="250"/>
    </w:p>
    <w:p w14:paraId="527692CF">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eastAsia="zh-CN"/>
        </w:rPr>
      </w:pPr>
      <w:r>
        <w:rPr>
          <w:rFonts w:hint="eastAsia"/>
          <w:highlight w:val="none"/>
        </w:rPr>
        <w:t>食品</w:t>
      </w:r>
      <w:r>
        <w:rPr>
          <w:rFonts w:hint="eastAsia"/>
          <w:highlight w:val="none"/>
          <w:lang w:eastAsia="zh-CN"/>
        </w:rPr>
        <w:t>原材料</w:t>
      </w:r>
      <w:r>
        <w:rPr>
          <w:rFonts w:hint="eastAsia"/>
          <w:highlight w:val="none"/>
          <w:lang w:val="en-US" w:eastAsia="zh-CN"/>
        </w:rPr>
        <w:t>可能含有</w:t>
      </w:r>
      <w:r>
        <w:rPr>
          <w:rFonts w:hint="eastAsia"/>
          <w:highlight w:val="none"/>
          <w:lang w:eastAsia="zh-CN"/>
        </w:rPr>
        <w:t>残留农药，</w:t>
      </w:r>
      <w:r>
        <w:rPr>
          <w:rFonts w:hint="eastAsia"/>
          <w:highlight w:val="none"/>
          <w:lang w:val="en-US" w:eastAsia="zh-CN"/>
        </w:rPr>
        <w:t>并可能存在</w:t>
      </w:r>
      <w:r>
        <w:rPr>
          <w:rFonts w:hint="eastAsia"/>
          <w:highlight w:val="none"/>
          <w:lang w:eastAsia="zh-CN"/>
        </w:rPr>
        <w:t>发霉变质</w:t>
      </w:r>
      <w:r>
        <w:rPr>
          <w:rFonts w:hint="eastAsia"/>
          <w:highlight w:val="none"/>
          <w:lang w:val="en-US" w:eastAsia="zh-CN"/>
        </w:rPr>
        <w:t>现象；</w:t>
      </w:r>
      <w:r>
        <w:rPr>
          <w:rFonts w:hint="eastAsia"/>
          <w:highlight w:val="none"/>
        </w:rPr>
        <w:t>由昆虫、啮齿类动物等生物造成的</w:t>
      </w:r>
      <w:r>
        <w:rPr>
          <w:rFonts w:hint="eastAsia"/>
          <w:highlight w:val="none"/>
          <w:lang w:eastAsia="zh-CN"/>
        </w:rPr>
        <w:t>食物</w:t>
      </w:r>
      <w:r>
        <w:rPr>
          <w:rFonts w:hint="eastAsia"/>
          <w:highlight w:val="none"/>
          <w:lang w:val="en-US" w:eastAsia="zh-CN"/>
        </w:rPr>
        <w:t>污染，可能造成人员伤亡和财产经济损失。</w:t>
      </w:r>
    </w:p>
    <w:p w14:paraId="0DCDB675">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rPr>
        <w:t>1.1可能产生的事故类型</w:t>
      </w:r>
    </w:p>
    <w:p w14:paraId="03067587">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lang w:eastAsia="zh-CN"/>
        </w:rPr>
        <w:t>中毒和窒息、其他伤害等</w:t>
      </w:r>
      <w:r>
        <w:rPr>
          <w:rFonts w:hint="eastAsia"/>
          <w:highlight w:val="none"/>
        </w:rPr>
        <w:t>。</w:t>
      </w:r>
    </w:p>
    <w:p w14:paraId="5EB8A9B0">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rPr>
        <w:t>1.2事故发生的地点</w:t>
      </w:r>
    </w:p>
    <w:p w14:paraId="727072DC">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default"/>
          <w:highlight w:val="none"/>
          <w:lang w:val="en-US" w:eastAsia="zh-CN"/>
        </w:rPr>
      </w:pPr>
      <w:r>
        <w:rPr>
          <w:rFonts w:hint="eastAsia"/>
          <w:highlight w:val="none"/>
          <w:lang w:val="en-US" w:eastAsia="zh-CN"/>
        </w:rPr>
        <w:t>各职工餐厅。</w:t>
      </w:r>
    </w:p>
    <w:p w14:paraId="3EF0A9E8">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rPr>
        <w:t>1.3事故发生的时间、事故的危害严重程度及其影响范围</w:t>
      </w:r>
    </w:p>
    <w:p w14:paraId="5C11F444">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eastAsia="zh-CN"/>
        </w:rPr>
      </w:pPr>
      <w:r>
        <w:rPr>
          <w:rFonts w:hint="eastAsia"/>
          <w:highlight w:val="none"/>
        </w:rPr>
        <w:t>事故易发生于</w:t>
      </w:r>
      <w:r>
        <w:rPr>
          <w:rFonts w:hint="eastAsia"/>
          <w:highlight w:val="none"/>
          <w:lang w:eastAsia="zh-CN"/>
        </w:rPr>
        <w:t>夏季高温、雨季潮湿等季节，一般易发于人群密集的食堂场所，主要受影响就餐职工等。</w:t>
      </w:r>
    </w:p>
    <w:p w14:paraId="43CAC36A">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rPr>
        <w:t>1.4事故前可能出现的征兆</w:t>
      </w:r>
    </w:p>
    <w:p w14:paraId="573C3A5C">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lang w:eastAsia="zh-CN"/>
        </w:rPr>
        <w:t>胃部不适、恶心、呕吐、头疼头晕、腹泻等症状，少数患者有发烧、颜面潮红等。</w:t>
      </w:r>
    </w:p>
    <w:p w14:paraId="1A99C65B">
      <w:pPr>
        <w:pStyle w:val="17"/>
        <w:keepNext w:val="0"/>
        <w:keepLines w:val="0"/>
        <w:pageBreakBefore w:val="0"/>
        <w:widowControl/>
        <w:kinsoku/>
        <w:wordWrap/>
        <w:overflowPunct/>
        <w:topLinePunct w:val="0"/>
        <w:autoSpaceDE w:val="0"/>
        <w:autoSpaceDN w:val="0"/>
        <w:bidi w:val="0"/>
        <w:adjustRightInd w:val="0"/>
        <w:snapToGrid/>
        <w:spacing w:line="400" w:lineRule="exact"/>
        <w:textAlignment w:val="auto"/>
        <w:outlineLvl w:val="1"/>
        <w:rPr>
          <w:rFonts w:hint="eastAsia"/>
          <w:highlight w:val="none"/>
        </w:rPr>
      </w:pPr>
      <w:bookmarkStart w:id="251" w:name="_Toc21119"/>
      <w:r>
        <w:rPr>
          <w:rFonts w:hint="eastAsia"/>
          <w:highlight w:val="none"/>
        </w:rPr>
        <w:t>2 应急工作职责</w:t>
      </w:r>
      <w:bookmarkEnd w:id="251"/>
    </w:p>
    <w:p w14:paraId="694FD1A7">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eastAsia="zh-CN"/>
        </w:rPr>
      </w:pPr>
      <w:r>
        <w:rPr>
          <w:rFonts w:hint="eastAsia"/>
          <w:highlight w:val="none"/>
          <w:lang w:eastAsia="zh-CN"/>
        </w:rPr>
        <w:t>后勤保障部、</w:t>
      </w:r>
      <w:r>
        <w:rPr>
          <w:rFonts w:hint="eastAsia"/>
          <w:highlight w:val="none"/>
          <w:lang w:val="en-US" w:eastAsia="zh-CN"/>
        </w:rPr>
        <w:t>各</w:t>
      </w:r>
      <w:r>
        <w:rPr>
          <w:rFonts w:hint="eastAsia"/>
          <w:highlight w:val="none"/>
          <w:lang w:eastAsia="zh-CN"/>
        </w:rPr>
        <w:t>职工</w:t>
      </w:r>
      <w:r>
        <w:rPr>
          <w:rFonts w:hint="eastAsia"/>
          <w:highlight w:val="none"/>
          <w:lang w:val="en-US" w:eastAsia="zh-CN"/>
        </w:rPr>
        <w:t>餐厅管理</w:t>
      </w:r>
      <w:r>
        <w:rPr>
          <w:rFonts w:hint="eastAsia"/>
          <w:highlight w:val="none"/>
          <w:lang w:eastAsia="zh-CN"/>
        </w:rPr>
        <w:t>单位分别成立</w:t>
      </w:r>
      <w:r>
        <w:rPr>
          <w:rFonts w:hint="eastAsia"/>
          <w:highlight w:val="none"/>
          <w:lang w:val="en-US" w:eastAsia="zh-CN"/>
        </w:rPr>
        <w:t>现场</w:t>
      </w:r>
      <w:r>
        <w:rPr>
          <w:rFonts w:hint="eastAsia"/>
          <w:highlight w:val="none"/>
          <w:lang w:eastAsia="zh-CN"/>
        </w:rPr>
        <w:t>指挥部，其主要负责人</w:t>
      </w:r>
      <w:r>
        <w:rPr>
          <w:rFonts w:hint="eastAsia"/>
          <w:highlight w:val="none"/>
          <w:lang w:val="en-US" w:eastAsia="zh-CN"/>
        </w:rPr>
        <w:t>担任</w:t>
      </w:r>
      <w:r>
        <w:rPr>
          <w:rFonts w:hint="eastAsia"/>
          <w:highlight w:val="none"/>
          <w:lang w:eastAsia="zh-CN"/>
        </w:rPr>
        <w:t>现场总指挥。职责：负责领导食品安全事故现场应急处置及救援工作；召开应急工作会议，研究解决现场存在的问题；启动应急预案；指挥协调现场应急工作。</w:t>
      </w:r>
    </w:p>
    <w:p w14:paraId="2504BA86">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eastAsia="zh-CN"/>
        </w:rPr>
      </w:pPr>
      <w:r>
        <w:rPr>
          <w:rFonts w:hint="eastAsia"/>
          <w:highlight w:val="none"/>
          <w:lang w:eastAsia="zh-CN"/>
        </w:rPr>
        <w:t>指挥部成员由业务科长、部分骨干力量组成。职责：协调、指挥事故应急救援工作；协调、组织和获取应急所需的其他资源、设备，支援现场的应急救援工作；负责现场疏散、警戒；采取技术措施处置事故；负责现场人员救护转移工作；承担应急处置期间的应急值班工作。</w:t>
      </w:r>
    </w:p>
    <w:p w14:paraId="70512041">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eastAsia="zh-CN"/>
        </w:rPr>
      </w:pPr>
      <w:r>
        <w:rPr>
          <w:rFonts w:hint="eastAsia"/>
          <w:highlight w:val="none"/>
          <w:lang w:eastAsia="zh-CN"/>
        </w:rPr>
        <w:t>矿泉水公司按照食品行业要求执行相关的《食品安全事故现场处置方案》。</w:t>
      </w:r>
    </w:p>
    <w:p w14:paraId="3DF4B6D0">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eastAsia="zh-CN"/>
        </w:rPr>
      </w:pPr>
      <w:r>
        <w:rPr>
          <w:rFonts w:hint="eastAsia"/>
          <w:highlight w:val="none"/>
          <w:lang w:eastAsia="zh-CN"/>
        </w:rPr>
        <w:t>需明确内部应急组织分工和职责（见各相关单位附件）。</w:t>
      </w:r>
    </w:p>
    <w:p w14:paraId="14FD5076">
      <w:pPr>
        <w:pStyle w:val="17"/>
        <w:keepNext w:val="0"/>
        <w:keepLines w:val="0"/>
        <w:pageBreakBefore w:val="0"/>
        <w:widowControl/>
        <w:kinsoku/>
        <w:wordWrap/>
        <w:overflowPunct/>
        <w:topLinePunct w:val="0"/>
        <w:autoSpaceDE w:val="0"/>
        <w:autoSpaceDN w:val="0"/>
        <w:bidi w:val="0"/>
        <w:adjustRightInd w:val="0"/>
        <w:snapToGrid/>
        <w:spacing w:line="400" w:lineRule="exact"/>
        <w:textAlignment w:val="auto"/>
        <w:outlineLvl w:val="1"/>
        <w:rPr>
          <w:rFonts w:hint="eastAsia"/>
          <w:highlight w:val="none"/>
        </w:rPr>
      </w:pPr>
      <w:bookmarkStart w:id="252" w:name="_Toc4084"/>
      <w:r>
        <w:rPr>
          <w:rFonts w:hint="eastAsia"/>
          <w:highlight w:val="none"/>
        </w:rPr>
        <w:t>3 应急处置</w:t>
      </w:r>
      <w:bookmarkEnd w:id="252"/>
    </w:p>
    <w:p w14:paraId="5AF038CF">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eastAsia="zh-CN"/>
        </w:rPr>
        <w:t>后勤保障部</w:t>
      </w:r>
      <w:r>
        <w:rPr>
          <w:rFonts w:hint="eastAsia"/>
          <w:highlight w:val="none"/>
          <w:lang w:val="en-US" w:eastAsia="zh-CN"/>
        </w:rPr>
        <w:t>建立覆盖食品污染和食品霉变等有害因素风险警示，提供防御应对指南。</w:t>
      </w:r>
    </w:p>
    <w:p w14:paraId="595DC2B7">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lang w:val="en-US" w:eastAsia="zh-CN"/>
        </w:rPr>
        <w:t>3</w:t>
      </w:r>
      <w:r>
        <w:rPr>
          <w:rFonts w:hint="eastAsia"/>
          <w:highlight w:val="none"/>
        </w:rPr>
        <w:t>.1信息接报</w:t>
      </w:r>
    </w:p>
    <w:p w14:paraId="5B91E380">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rPr>
        <w:t>对于已经发生的事故，</w:t>
      </w:r>
      <w:r>
        <w:rPr>
          <w:rFonts w:hint="eastAsia"/>
          <w:highlight w:val="none"/>
          <w:lang w:eastAsia="zh-CN"/>
        </w:rPr>
        <w:t>事发</w:t>
      </w:r>
      <w:r>
        <w:rPr>
          <w:rFonts w:hint="eastAsia"/>
          <w:highlight w:val="none"/>
        </w:rPr>
        <w:t>单位应当及时向</w:t>
      </w:r>
      <w:r>
        <w:rPr>
          <w:rFonts w:hint="eastAsia"/>
          <w:highlight w:val="none"/>
          <w:lang w:val="en-US" w:eastAsia="zh-CN"/>
        </w:rPr>
        <w:t>分管领导班子成员</w:t>
      </w:r>
      <w:r>
        <w:rPr>
          <w:rFonts w:hint="eastAsia"/>
          <w:highlight w:val="none"/>
        </w:rPr>
        <w:t>报告，</w:t>
      </w:r>
      <w:r>
        <w:rPr>
          <w:rFonts w:hint="eastAsia"/>
          <w:highlight w:val="none"/>
          <w:lang w:eastAsia="zh-CN"/>
        </w:rPr>
        <w:t>同步</w:t>
      </w:r>
      <w:r>
        <w:rPr>
          <w:rFonts w:hint="eastAsia"/>
          <w:highlight w:val="none"/>
        </w:rPr>
        <w:t>向</w:t>
      </w:r>
      <w:r>
        <w:rPr>
          <w:rFonts w:hint="eastAsia"/>
          <w:highlight w:val="none"/>
          <w:lang w:eastAsia="zh-CN"/>
        </w:rPr>
        <w:t>集团公司安全监管部</w:t>
      </w:r>
      <w:r>
        <w:rPr>
          <w:rFonts w:hint="eastAsia"/>
          <w:highlight w:val="none"/>
        </w:rPr>
        <w:t>报告</w:t>
      </w:r>
      <w:r>
        <w:rPr>
          <w:rFonts w:hint="eastAsia"/>
          <w:highlight w:val="none"/>
          <w:lang w:eastAsia="zh-CN"/>
        </w:rPr>
        <w:t>，</w:t>
      </w:r>
      <w:r>
        <w:rPr>
          <w:rFonts w:hint="eastAsia"/>
          <w:highlight w:val="none"/>
        </w:rPr>
        <w:t>不得迟报、谎报、瞒报和漏报。</w:t>
      </w:r>
    </w:p>
    <w:p w14:paraId="75AC28A6">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3.2报告内容</w:t>
      </w:r>
    </w:p>
    <w:p w14:paraId="0215E33F">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（1）初次报告：</w:t>
      </w:r>
      <w:r>
        <w:rPr>
          <w:rFonts w:hint="eastAsia"/>
          <w:highlight w:val="none"/>
        </w:rPr>
        <w:t>突发事件发生的时间、地点、</w:t>
      </w:r>
      <w:r>
        <w:rPr>
          <w:rFonts w:hint="eastAsia"/>
          <w:highlight w:val="none"/>
          <w:lang w:eastAsia="zh-CN"/>
        </w:rPr>
        <w:t>单位</w:t>
      </w:r>
      <w:r>
        <w:rPr>
          <w:rFonts w:hint="eastAsia"/>
          <w:highlight w:val="none"/>
        </w:rPr>
        <w:t>、</w:t>
      </w:r>
      <w:r>
        <w:rPr>
          <w:rFonts w:hint="eastAsia"/>
          <w:highlight w:val="none"/>
          <w:lang w:eastAsia="zh-CN"/>
        </w:rPr>
        <w:t>伤亡人数</w:t>
      </w:r>
      <w:r>
        <w:rPr>
          <w:rFonts w:hint="eastAsia"/>
          <w:highlight w:val="none"/>
        </w:rPr>
        <w:t>和已经采取的措施等。应急处置过程中，要及时续报有关情况。</w:t>
      </w:r>
      <w:r>
        <w:rPr>
          <w:rFonts w:hint="eastAsia"/>
          <w:highlight w:val="none"/>
          <w:lang w:val="en-US" w:eastAsia="zh-CN"/>
        </w:rPr>
        <w:t>初次报告原则上应当在知悉食品安全事故后1小时内作出。</w:t>
      </w:r>
    </w:p>
    <w:p w14:paraId="5FE7155F">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（2）阶段报告：既要报告新发生的情况，也要对初次报告的情况进行补充和修正，包括事故的发展与变化、处置进程、事故原因、预测等。阶段报告应当根据事故处理的进程或者上级的要求随时作出。</w:t>
      </w:r>
    </w:p>
    <w:p w14:paraId="46009DC1">
      <w:pPr>
        <w:keepNext w:val="0"/>
        <w:keepLines w:val="0"/>
        <w:pageBreakBefore w:val="0"/>
        <w:widowControl/>
        <w:kinsoku/>
        <w:wordWrap/>
        <w:overflowPunct/>
        <w:topLinePunct w:val="0"/>
        <w:autoSpaceDE w:val="0"/>
        <w:autoSpaceDN w:val="0"/>
        <w:bidi w:val="0"/>
        <w:adjustRightInd w:val="0"/>
        <w:snapToGrid/>
        <w:spacing w:line="400" w:lineRule="exact"/>
        <w:textAlignment w:val="auto"/>
        <w:rPr>
          <w:highlight w:val="none"/>
        </w:rPr>
      </w:pPr>
      <w:r>
        <w:rPr>
          <w:rFonts w:hint="eastAsia"/>
          <w:highlight w:val="none"/>
          <w:lang w:val="en-US" w:eastAsia="zh-CN"/>
        </w:rPr>
        <w:t>（3）总结报告：包括食品安全事故鉴定结论，对事故的处理工作进行总结，分析事故原因和影响因素，提出今后对类似事故的防范和处置建议等。总结报告原则上应当在事故处理结束后10个工作日内作出。</w:t>
      </w:r>
    </w:p>
    <w:p w14:paraId="6E3E6DCD">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3.3事故分级</w:t>
      </w:r>
    </w:p>
    <w:p w14:paraId="15092789">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根据《威海市重大食品安全事故应急预案》，食品安全事故划分为四级，即特大食品安全事故、重大食品安全事故、较大食品安全事故和一般食品安全事故。</w:t>
      </w:r>
    </w:p>
    <w:p w14:paraId="632B0FAC">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3.3.1特大食品安全事故（Ⅰ级）</w:t>
      </w:r>
    </w:p>
    <w:p w14:paraId="2EC7C5DB">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符合下列情形之一的，为特大食品安全事故：</w:t>
      </w:r>
    </w:p>
    <w:p w14:paraId="716D8E06">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（1）一起食品安全事故出现30人以上死亡的；</w:t>
      </w:r>
    </w:p>
    <w:p w14:paraId="5D0EA351">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（2）国务院认定的其他特别重大级别食品安全事故。</w:t>
      </w:r>
    </w:p>
    <w:p w14:paraId="2DECDCFD">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3.3.2重大食品安全事故（Ⅱ级）</w:t>
      </w:r>
    </w:p>
    <w:p w14:paraId="0CFA587C">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符合下列情形之一的，为重大食品安全事故：</w:t>
      </w:r>
    </w:p>
    <w:p w14:paraId="3FE35565">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（1）一起食品安全事故造成健康损害人数在100人以上并出现死亡病例；或出现10人以上、30人以下死亡的；</w:t>
      </w:r>
    </w:p>
    <w:p w14:paraId="47ED791C">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（2）省级人民政府认定的其他重大级别食品安全事故。</w:t>
      </w:r>
    </w:p>
    <w:p w14:paraId="048D9D27">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3.3.3较大食品安全事故（Ⅲ级）</w:t>
      </w:r>
    </w:p>
    <w:p w14:paraId="093D3D15">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符合下列情形之一的，为较大食品安全事故：</w:t>
      </w:r>
    </w:p>
    <w:p w14:paraId="19B5A010">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（1）一起食品安全事故造成健康损害人数在100人以上；或出现10人以下死亡病例的；</w:t>
      </w:r>
    </w:p>
    <w:p w14:paraId="5E3DE7D1">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（2）设区市人民政府认定的其他较大级别食品安全事故。</w:t>
      </w:r>
    </w:p>
    <w:p w14:paraId="5EA710E0">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3.3.4一般食品安全事故（Ⅳ级）</w:t>
      </w:r>
    </w:p>
    <w:p w14:paraId="0AB757CD">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符合下列情形之一的，为一般食品安全事故：</w:t>
      </w:r>
    </w:p>
    <w:p w14:paraId="595B6977">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（1）一起食品安全事故造成健康损害人数在30人以上、100人以下，且未出现死亡病例的；</w:t>
      </w:r>
    </w:p>
    <w:p w14:paraId="4E51FE49">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eastAsia="zh-CN"/>
        </w:rPr>
      </w:pPr>
      <w:r>
        <w:rPr>
          <w:rFonts w:hint="eastAsia"/>
          <w:highlight w:val="none"/>
          <w:lang w:val="en-US" w:eastAsia="zh-CN"/>
        </w:rPr>
        <w:t>（2）县（市、区）人民政府认定的其他一般级别食品安全事故。</w:t>
      </w:r>
    </w:p>
    <w:p w14:paraId="19CC64F8">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3.3先期处置</w:t>
      </w:r>
    </w:p>
    <w:p w14:paraId="78231629">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食品安全事故发生后，事发单位应当立即将疑似人员送医，控制事态扩大，并封存事发现场，保留患者呕吐物等待取样检查。</w:t>
      </w:r>
    </w:p>
    <w:p w14:paraId="528327D9">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3.4响应分级</w:t>
      </w:r>
    </w:p>
    <w:p w14:paraId="1EA9935D">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本预案设置三级响应（一级响应、二级响应、三级响应），食品安全事故发生后，根据事态情况确定应急响应级别，并视事态发展升级、降级或终止。</w:t>
      </w:r>
    </w:p>
    <w:p w14:paraId="4D9C7D8A">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1）一级响应：发生一般及以上的食品安全事故，启动一级响应，事发单位主要负责人应立即赶赴现场，开展先期处置工作。同步向分管领导班子成员汇报，分管领导班子成员立即赶赴现场处置，上级救援力量到场后，将现有应急救援力量并入上级救援力量中，在其领导下参与应急救援工作。</w:t>
      </w:r>
    </w:p>
    <w:p w14:paraId="50F5AFFF">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（2）二级响应：食品安全事故等级虽然为一般以下，但事态较为复杂、敏感，或事发单位依靠自身力量处置困难，启动二级响应，事发单位主要负责人应立即赶赴现场处置。</w:t>
      </w:r>
    </w:p>
    <w:p w14:paraId="2DEF2098">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（3）三级响应（警戒响应）：接到发生食品安全事故报告，但不满足一级、二级响应条件的，启动三级响应。事发单位开展信息收集、报告、通报工作，关注事态发展，随时做好应急响应升级准备。</w:t>
      </w:r>
    </w:p>
    <w:p w14:paraId="082A31D8">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3.5处置程序</w:t>
      </w:r>
    </w:p>
    <w:p w14:paraId="4597A77F">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食品安全事故发生后，根据事故性质、特点和危害程度，后勤保障部应当按照职责要求采取下列应急处置措施，最大限度减轻事故危害：</w:t>
      </w:r>
    </w:p>
    <w:p w14:paraId="1D891A9E">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（1）组织、协调、落实各项应急措施；指导、部署事发单位开展应急救援工作等；</w:t>
      </w:r>
    </w:p>
    <w:p w14:paraId="1E3C0536">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（2）向指挥部报告基本情况、事态发展和救援进展情况等；</w:t>
      </w:r>
    </w:p>
    <w:p w14:paraId="40EE06EC">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lang w:val="en-US"/>
        </w:rPr>
      </w:pPr>
      <w:r>
        <w:rPr>
          <w:rFonts w:hint="eastAsia"/>
          <w:highlight w:val="none"/>
          <w:lang w:val="en-US" w:eastAsia="zh-CN"/>
        </w:rPr>
        <w:t>（3）做好救援物资的准备工作；根据情况调动救援物资到事故现场。</w:t>
      </w:r>
    </w:p>
    <w:p w14:paraId="471C43DD">
      <w:pPr>
        <w:pStyle w:val="17"/>
        <w:keepNext w:val="0"/>
        <w:keepLines w:val="0"/>
        <w:pageBreakBefore w:val="0"/>
        <w:widowControl/>
        <w:kinsoku/>
        <w:wordWrap/>
        <w:overflowPunct/>
        <w:topLinePunct w:val="0"/>
        <w:autoSpaceDE w:val="0"/>
        <w:autoSpaceDN w:val="0"/>
        <w:bidi w:val="0"/>
        <w:adjustRightInd w:val="0"/>
        <w:snapToGrid/>
        <w:spacing w:line="400" w:lineRule="exact"/>
        <w:textAlignment w:val="auto"/>
        <w:outlineLvl w:val="1"/>
        <w:rPr>
          <w:rFonts w:hint="eastAsia"/>
          <w:highlight w:val="none"/>
        </w:rPr>
      </w:pPr>
      <w:bookmarkStart w:id="253" w:name="_Toc1620"/>
      <w:r>
        <w:rPr>
          <w:rFonts w:hint="eastAsia"/>
          <w:highlight w:val="none"/>
        </w:rPr>
        <w:t>4 注意事项</w:t>
      </w:r>
      <w:bookmarkEnd w:id="253"/>
    </w:p>
    <w:p w14:paraId="3B636C36">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lang w:val="en-US" w:eastAsia="zh-CN"/>
        </w:rPr>
        <w:t>4.1</w:t>
      </w:r>
      <w:r>
        <w:rPr>
          <w:rFonts w:hint="eastAsia"/>
          <w:highlight w:val="none"/>
        </w:rPr>
        <w:t>要高度重视和及时采取心理咨询、慰问等有效措施，努力消除食品安全事故给人们造成的精神创伤。</w:t>
      </w:r>
    </w:p>
    <w:p w14:paraId="031B23ED">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lang w:val="en-US" w:eastAsia="zh-CN"/>
        </w:rPr>
        <w:t>4.2</w:t>
      </w:r>
      <w:r>
        <w:rPr>
          <w:rFonts w:hint="eastAsia"/>
          <w:highlight w:val="none"/>
        </w:rPr>
        <w:t>应配备足够的食品、工器具和设备的专用清洁设施，必要时应配备适宜的消毒设施。应采取措施避免清洁、消毒工器具带来的交叉污染。</w:t>
      </w:r>
    </w:p>
    <w:p w14:paraId="2E1348DF">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lang w:val="en-US" w:eastAsia="zh-CN"/>
        </w:rPr>
        <w:t>4.3</w:t>
      </w:r>
      <w:r>
        <w:rPr>
          <w:rFonts w:hint="eastAsia"/>
          <w:highlight w:val="none"/>
        </w:rPr>
        <w:t>造成食品安全事故的责任单位和责任人应当按照有关规定对受害人给予赔偿，承担受害人后续治疗及保障等相关费用。</w:t>
      </w:r>
    </w:p>
    <w:p w14:paraId="5E71A772">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lang w:val="en-US" w:eastAsia="zh-CN"/>
        </w:rPr>
        <w:t>4.4</w:t>
      </w:r>
      <w:r>
        <w:rPr>
          <w:rFonts w:hint="eastAsia"/>
          <w:highlight w:val="none"/>
        </w:rPr>
        <w:t>原料、半成品、成品等应依据性质的不同分设贮存场所</w:t>
      </w:r>
      <w:r>
        <w:rPr>
          <w:rFonts w:hint="eastAsia"/>
          <w:highlight w:val="none"/>
          <w:lang w:eastAsia="zh-CN"/>
        </w:rPr>
        <w:t>或</w:t>
      </w:r>
      <w:r>
        <w:rPr>
          <w:rFonts w:hint="eastAsia"/>
          <w:highlight w:val="none"/>
        </w:rPr>
        <w:t>分区域码放，并有明确标识，防止交叉污染。</w:t>
      </w:r>
    </w:p>
    <w:p w14:paraId="02CE0ACD">
      <w:pPr>
        <w:keepNext w:val="0"/>
        <w:keepLines w:val="0"/>
        <w:pageBreakBefore w:val="0"/>
        <w:widowControl/>
        <w:kinsoku/>
        <w:wordWrap/>
        <w:overflowPunct/>
        <w:topLinePunct w:val="0"/>
        <w:autoSpaceDE w:val="0"/>
        <w:autoSpaceDN w:val="0"/>
        <w:bidi w:val="0"/>
        <w:adjustRightInd w:val="0"/>
        <w:snapToGrid/>
        <w:spacing w:line="400" w:lineRule="exact"/>
        <w:textAlignment w:val="auto"/>
        <w:rPr>
          <w:rFonts w:hint="eastAsia"/>
          <w:highlight w:val="none"/>
        </w:rPr>
      </w:pPr>
      <w:r>
        <w:rPr>
          <w:rFonts w:hint="eastAsia"/>
          <w:highlight w:val="none"/>
        </w:rPr>
        <w:t>4.</w:t>
      </w:r>
      <w:r>
        <w:rPr>
          <w:rFonts w:hint="eastAsia"/>
          <w:highlight w:val="none"/>
          <w:lang w:val="en-US" w:eastAsia="zh-CN"/>
        </w:rPr>
        <w:t>5</w:t>
      </w:r>
      <w:r>
        <w:rPr>
          <w:rFonts w:hint="eastAsia"/>
          <w:highlight w:val="none"/>
        </w:rPr>
        <w:t>其他需要特别</w:t>
      </w:r>
      <w:r>
        <w:rPr>
          <w:rFonts w:hint="eastAsia"/>
          <w:highlight w:val="none"/>
          <w:lang w:eastAsia="zh-CN"/>
        </w:rPr>
        <w:t>警示是</w:t>
      </w:r>
      <w:r>
        <w:rPr>
          <w:rFonts w:hint="eastAsia"/>
          <w:highlight w:val="none"/>
        </w:rPr>
        <w:t>事故发生后，应注意保护好现场，除救援人员外，其他人员不得进入事故现场。</w:t>
      </w:r>
    </w:p>
    <w:p w14:paraId="59B32275">
      <w:pPr>
        <w:bidi w:val="0"/>
        <w:rPr>
          <w:rFonts w:hint="eastAsia"/>
          <w:highlight w:val="none"/>
          <w:lang w:eastAsia="zh-CN"/>
        </w:rPr>
      </w:pPr>
      <w:r>
        <w:rPr>
          <w:rFonts w:hint="eastAsia"/>
          <w:highlight w:val="none"/>
          <w:lang w:eastAsia="zh-CN"/>
        </w:rPr>
        <w:br w:type="page"/>
      </w:r>
    </w:p>
    <w:p w14:paraId="41024752">
      <w:pPr>
        <w:pStyle w:val="2"/>
        <w:bidi w:val="0"/>
        <w:rPr>
          <w:rFonts w:hint="eastAsia"/>
          <w:highlight w:val="none"/>
          <w:lang w:val="en-US" w:eastAsia="zh-CN"/>
        </w:rPr>
      </w:pPr>
      <w:bookmarkStart w:id="254" w:name="_Toc28974"/>
      <w:bookmarkStart w:id="255" w:name="_Toc2899"/>
      <w:bookmarkStart w:id="256" w:name="_Toc31719"/>
      <w:r>
        <w:rPr>
          <w:rFonts w:hint="eastAsia"/>
          <w:highlight w:val="none"/>
          <w:lang w:val="en-US" w:eastAsia="zh-CN"/>
        </w:rPr>
        <w:t>（二）社会安全事件</w:t>
      </w:r>
      <w:bookmarkEnd w:id="254"/>
      <w:bookmarkEnd w:id="255"/>
      <w:bookmarkEnd w:id="256"/>
    </w:p>
    <w:p w14:paraId="26CE8AA3">
      <w:pPr>
        <w:pStyle w:val="2"/>
        <w:bidi w:val="0"/>
        <w:rPr>
          <w:rFonts w:hint="eastAsia"/>
          <w:highlight w:val="none"/>
          <w:lang w:eastAsia="zh-CN"/>
        </w:rPr>
      </w:pPr>
      <w:bookmarkStart w:id="257" w:name="_Toc10879"/>
      <w:bookmarkStart w:id="258" w:name="_Toc7121"/>
      <w:r>
        <w:rPr>
          <w:rFonts w:hint="eastAsia"/>
          <w:highlight w:val="none"/>
          <w:lang w:val="en-US" w:eastAsia="zh-CN"/>
        </w:rPr>
        <w:t>16 处置恐怖事件现场处置方案</w:t>
      </w:r>
      <w:bookmarkEnd w:id="257"/>
      <w:bookmarkEnd w:id="258"/>
    </w:p>
    <w:p w14:paraId="48AC0A93">
      <w:pPr>
        <w:pStyle w:val="17"/>
        <w:bidi w:val="0"/>
        <w:outlineLvl w:val="1"/>
        <w:rPr>
          <w:rFonts w:hint="eastAsia"/>
          <w:highlight w:val="none"/>
          <w:lang w:eastAsia="zh-CN"/>
        </w:rPr>
      </w:pPr>
      <w:bookmarkStart w:id="259" w:name="_Toc10312"/>
      <w:r>
        <w:rPr>
          <w:rFonts w:hint="eastAsia"/>
          <w:highlight w:val="none"/>
        </w:rPr>
        <w:t>1 事故风险</w:t>
      </w:r>
      <w:r>
        <w:rPr>
          <w:rFonts w:hint="eastAsia"/>
          <w:highlight w:val="none"/>
          <w:lang w:eastAsia="zh-CN"/>
        </w:rPr>
        <w:t>描述</w:t>
      </w:r>
      <w:bookmarkEnd w:id="259"/>
    </w:p>
    <w:p w14:paraId="43A0A276">
      <w:pPr>
        <w:bidi w:val="0"/>
        <w:rPr>
          <w:rFonts w:hint="eastAsia"/>
          <w:highlight w:val="none"/>
          <w:lang w:eastAsia="zh-CN"/>
        </w:rPr>
      </w:pPr>
      <w:r>
        <w:rPr>
          <w:rFonts w:hint="eastAsia"/>
          <w:highlight w:val="none"/>
        </w:rPr>
        <w:t>利用生物战剂、化学毒剂进行袭击或攻击供排水生产、储存、运输设施及工具的；利用爆炸手段，袭击重要经济目标单位、供排水设施及建筑物的；放火、决水、爆炸以及投放毒害性、放射性、传染病原体等物质或者以其他危险方法危害供排水公共安全，造成严重后果的</w:t>
      </w:r>
      <w:r>
        <w:rPr>
          <w:rFonts w:hint="eastAsia"/>
          <w:highlight w:val="none"/>
          <w:lang w:eastAsia="zh-CN"/>
        </w:rPr>
        <w:t>。</w:t>
      </w:r>
    </w:p>
    <w:p w14:paraId="60939208">
      <w:pPr>
        <w:bidi w:val="0"/>
        <w:rPr>
          <w:rFonts w:hint="eastAsia"/>
          <w:highlight w:val="none"/>
        </w:rPr>
      </w:pPr>
      <w:r>
        <w:rPr>
          <w:rFonts w:hint="eastAsia"/>
          <w:highlight w:val="none"/>
        </w:rPr>
        <w:t>1.1可能产生的事故类型</w:t>
      </w:r>
    </w:p>
    <w:p w14:paraId="39148F3A">
      <w:pPr>
        <w:bidi w:val="0"/>
        <w:rPr>
          <w:rFonts w:hint="eastAsia"/>
          <w:highlight w:val="none"/>
        </w:rPr>
      </w:pPr>
      <w:r>
        <w:rPr>
          <w:rFonts w:hint="eastAsia"/>
          <w:highlight w:val="none"/>
        </w:rPr>
        <w:t>物体打击、</w:t>
      </w:r>
      <w:r>
        <w:rPr>
          <w:rFonts w:hint="eastAsia"/>
          <w:highlight w:val="none"/>
          <w:lang w:eastAsia="zh-CN"/>
        </w:rPr>
        <w:t>车辆伤害</w:t>
      </w:r>
      <w:r>
        <w:rPr>
          <w:rFonts w:hint="eastAsia"/>
          <w:highlight w:val="none"/>
        </w:rPr>
        <w:t>、高处坠落</w:t>
      </w:r>
      <w:r>
        <w:rPr>
          <w:rFonts w:hint="eastAsia"/>
          <w:highlight w:val="none"/>
          <w:lang w:eastAsia="zh-CN"/>
        </w:rPr>
        <w:t>、火药爆炸、火灾等</w:t>
      </w:r>
      <w:r>
        <w:rPr>
          <w:rFonts w:hint="eastAsia"/>
          <w:highlight w:val="none"/>
        </w:rPr>
        <w:t>。</w:t>
      </w:r>
    </w:p>
    <w:p w14:paraId="13AFB079">
      <w:pPr>
        <w:bidi w:val="0"/>
        <w:rPr>
          <w:rFonts w:hint="eastAsia"/>
          <w:highlight w:val="none"/>
        </w:rPr>
      </w:pPr>
      <w:r>
        <w:rPr>
          <w:rFonts w:hint="eastAsia"/>
          <w:highlight w:val="none"/>
        </w:rPr>
        <w:t>1.2事故发生的地点</w:t>
      </w:r>
    </w:p>
    <w:p w14:paraId="1D30B867">
      <w:pPr>
        <w:bidi w:val="0"/>
        <w:rPr>
          <w:rFonts w:hint="eastAsia"/>
          <w:highlight w:val="none"/>
        </w:rPr>
      </w:pPr>
      <w:r>
        <w:rPr>
          <w:rFonts w:hint="eastAsia"/>
          <w:highlight w:val="none"/>
        </w:rPr>
        <w:t>重要经济目标单位、供排水设施及建筑物</w:t>
      </w:r>
      <w:r>
        <w:rPr>
          <w:rFonts w:hint="eastAsia"/>
          <w:highlight w:val="none"/>
          <w:lang w:eastAsia="zh-CN"/>
        </w:rPr>
        <w:t>；供排水用电</w:t>
      </w:r>
      <w:r>
        <w:rPr>
          <w:rFonts w:hint="eastAsia"/>
          <w:highlight w:val="none"/>
        </w:rPr>
        <w:t>场所。</w:t>
      </w:r>
    </w:p>
    <w:p w14:paraId="7AE5A419">
      <w:pPr>
        <w:bidi w:val="0"/>
        <w:rPr>
          <w:rFonts w:hint="eastAsia"/>
          <w:highlight w:val="none"/>
        </w:rPr>
      </w:pPr>
      <w:r>
        <w:rPr>
          <w:rFonts w:hint="eastAsia"/>
          <w:highlight w:val="none"/>
        </w:rPr>
        <w:t>1.3事故发生的时间、事故的危害严重程度及其影响范围</w:t>
      </w:r>
    </w:p>
    <w:p w14:paraId="38A783C2">
      <w:pPr>
        <w:bidi w:val="0"/>
        <w:rPr>
          <w:rFonts w:hint="eastAsia"/>
          <w:highlight w:val="none"/>
          <w:lang w:eastAsia="zh-CN"/>
        </w:rPr>
      </w:pPr>
      <w:r>
        <w:rPr>
          <w:rFonts w:hint="eastAsia"/>
          <w:highlight w:val="none"/>
        </w:rPr>
        <w:t>事故易发生于大型政治、经济、文化、外事活动期间和人、财、物流动集中、高峰期预防</w:t>
      </w:r>
      <w:r>
        <w:rPr>
          <w:rFonts w:hint="eastAsia"/>
          <w:highlight w:val="none"/>
          <w:lang w:eastAsia="zh-CN"/>
        </w:rPr>
        <w:t>，一般引发人群密集、影响较大的公共场所，重要设施及党政机关。</w:t>
      </w:r>
    </w:p>
    <w:p w14:paraId="0EFF4358">
      <w:pPr>
        <w:bidi w:val="0"/>
        <w:rPr>
          <w:rFonts w:hint="eastAsia"/>
          <w:highlight w:val="none"/>
        </w:rPr>
      </w:pPr>
      <w:r>
        <w:rPr>
          <w:rFonts w:hint="eastAsia"/>
          <w:highlight w:val="none"/>
        </w:rPr>
        <w:t>1.4事故前可能出现的征兆</w:t>
      </w:r>
    </w:p>
    <w:p w14:paraId="61B0F8AC">
      <w:pPr>
        <w:bidi w:val="0"/>
        <w:rPr>
          <w:rFonts w:hint="eastAsia"/>
          <w:highlight w:val="none"/>
        </w:rPr>
      </w:pPr>
      <w:r>
        <w:rPr>
          <w:rFonts w:hint="eastAsia"/>
          <w:highlight w:val="none"/>
        </w:rPr>
        <w:t>●</w:t>
      </w:r>
      <w:r>
        <w:rPr>
          <w:rFonts w:hint="eastAsia"/>
          <w:highlight w:val="none"/>
          <w:lang w:eastAsia="zh-CN"/>
        </w:rPr>
        <w:t>部分不明人员和车辆聚集性汇合</w:t>
      </w:r>
      <w:r>
        <w:rPr>
          <w:rFonts w:hint="eastAsia"/>
          <w:highlight w:val="none"/>
        </w:rPr>
        <w:t>；</w:t>
      </w:r>
    </w:p>
    <w:p w14:paraId="64C3BD24">
      <w:pPr>
        <w:bidi w:val="0"/>
        <w:rPr>
          <w:rFonts w:hint="eastAsia"/>
          <w:highlight w:val="none"/>
        </w:rPr>
      </w:pPr>
      <w:r>
        <w:rPr>
          <w:rFonts w:hint="eastAsia"/>
          <w:highlight w:val="none"/>
        </w:rPr>
        <w:t>●</w:t>
      </w:r>
      <w:r>
        <w:rPr>
          <w:rFonts w:hint="eastAsia"/>
          <w:highlight w:val="none"/>
          <w:lang w:eastAsia="zh-CN"/>
        </w:rPr>
        <w:t>出现不和谐口号等宣传标语等。</w:t>
      </w:r>
    </w:p>
    <w:p w14:paraId="24897CC7">
      <w:pPr>
        <w:pStyle w:val="17"/>
        <w:bidi w:val="0"/>
        <w:outlineLvl w:val="1"/>
        <w:rPr>
          <w:rFonts w:hint="eastAsia"/>
          <w:highlight w:val="none"/>
        </w:rPr>
      </w:pPr>
      <w:bookmarkStart w:id="260" w:name="_Toc25544"/>
      <w:r>
        <w:rPr>
          <w:rFonts w:hint="eastAsia"/>
          <w:highlight w:val="none"/>
        </w:rPr>
        <w:t>2 应急工作职责</w:t>
      </w:r>
      <w:bookmarkEnd w:id="260"/>
    </w:p>
    <w:p w14:paraId="07737A80">
      <w:pPr>
        <w:bidi w:val="0"/>
        <w:rPr>
          <w:rFonts w:hint="eastAsia"/>
          <w:highlight w:val="none"/>
          <w:lang w:eastAsia="zh-CN"/>
        </w:rPr>
      </w:pPr>
      <w:r>
        <w:rPr>
          <w:rFonts w:hint="eastAsia"/>
          <w:highlight w:val="none"/>
          <w:lang w:eastAsia="zh-CN"/>
        </w:rPr>
        <w:t>安全监管部、各生产单位分别成立现场指挥部，其主要负责人</w:t>
      </w:r>
      <w:r>
        <w:rPr>
          <w:rFonts w:hint="eastAsia"/>
          <w:highlight w:val="none"/>
          <w:lang w:val="en-US" w:eastAsia="zh-CN"/>
        </w:rPr>
        <w:t>担任</w:t>
      </w:r>
      <w:r>
        <w:rPr>
          <w:rFonts w:hint="eastAsia"/>
          <w:highlight w:val="none"/>
          <w:lang w:eastAsia="zh-CN"/>
        </w:rPr>
        <w:t>现场总指挥。职责：负责领导应急处置及救援工作；召开应急工作会议，研究解决现场存在的问题；启动应急预案；指挥协调现场应急工作。</w:t>
      </w:r>
    </w:p>
    <w:p w14:paraId="3CE196E9">
      <w:pPr>
        <w:bidi w:val="0"/>
        <w:rPr>
          <w:rFonts w:hint="eastAsia"/>
          <w:highlight w:val="none"/>
          <w:lang w:eastAsia="zh-CN"/>
        </w:rPr>
      </w:pPr>
      <w:r>
        <w:rPr>
          <w:rFonts w:hint="eastAsia"/>
          <w:highlight w:val="none"/>
          <w:lang w:eastAsia="zh-CN"/>
        </w:rPr>
        <w:t>指挥部成员由业务科长、部分骨干力量组成。职责：协调、指挥事故应急救援工作；协调、组织和获取应急所需的其他资源、设备，支援现场的应急救援工作；负责现场疏散、警戒；采取技术措施处置事故；负责现场被困人员、受伤人员救护转移工作；承担应急处置期间的应急值班工作。</w:t>
      </w:r>
    </w:p>
    <w:p w14:paraId="23C8B825">
      <w:pPr>
        <w:bidi w:val="0"/>
        <w:rPr>
          <w:rFonts w:hint="eastAsia"/>
          <w:highlight w:val="none"/>
          <w:lang w:eastAsia="zh-CN"/>
        </w:rPr>
      </w:pPr>
      <w:r>
        <w:rPr>
          <w:rFonts w:hint="eastAsia"/>
          <w:highlight w:val="none"/>
          <w:lang w:eastAsia="zh-CN"/>
        </w:rPr>
        <w:t>需明确内部应急组织分工和职责（见各相关单位附件）。</w:t>
      </w:r>
    </w:p>
    <w:p w14:paraId="4C2B1EA1">
      <w:pPr>
        <w:pStyle w:val="17"/>
        <w:bidi w:val="0"/>
        <w:outlineLvl w:val="1"/>
        <w:rPr>
          <w:rFonts w:hint="eastAsia"/>
          <w:highlight w:val="none"/>
        </w:rPr>
      </w:pPr>
      <w:bookmarkStart w:id="261" w:name="_Toc30607"/>
      <w:r>
        <w:rPr>
          <w:rFonts w:hint="eastAsia"/>
          <w:highlight w:val="none"/>
        </w:rPr>
        <w:t>3 应急处置</w:t>
      </w:r>
      <w:bookmarkEnd w:id="261"/>
    </w:p>
    <w:p w14:paraId="2CAAB7E5">
      <w:pPr>
        <w:bidi w:val="0"/>
        <w:rPr>
          <w:rFonts w:hint="eastAsia"/>
          <w:highlight w:val="none"/>
        </w:rPr>
      </w:pPr>
      <w:r>
        <w:rPr>
          <w:rFonts w:hint="eastAsia"/>
          <w:highlight w:val="none"/>
          <w:lang w:val="en-US" w:eastAsia="zh-CN"/>
        </w:rPr>
        <w:t>3</w:t>
      </w:r>
      <w:r>
        <w:rPr>
          <w:rFonts w:hint="eastAsia"/>
          <w:highlight w:val="none"/>
        </w:rPr>
        <w:t>.1信息接报</w:t>
      </w:r>
    </w:p>
    <w:p w14:paraId="21C089F2">
      <w:pPr>
        <w:bidi w:val="0"/>
        <w:rPr>
          <w:rFonts w:hint="eastAsia"/>
          <w:highlight w:val="none"/>
        </w:rPr>
      </w:pPr>
      <w:r>
        <w:rPr>
          <w:rFonts w:hint="eastAsia"/>
          <w:highlight w:val="none"/>
        </w:rPr>
        <w:t>（1）对于已经发生的事故，</w:t>
      </w:r>
      <w:r>
        <w:rPr>
          <w:rFonts w:hint="eastAsia"/>
          <w:highlight w:val="none"/>
          <w:lang w:eastAsia="zh-CN"/>
        </w:rPr>
        <w:t>事发</w:t>
      </w:r>
      <w:r>
        <w:rPr>
          <w:rFonts w:hint="eastAsia"/>
          <w:highlight w:val="none"/>
        </w:rPr>
        <w:t>单位和个人应当及时向</w:t>
      </w:r>
      <w:r>
        <w:rPr>
          <w:rFonts w:hint="eastAsia"/>
          <w:highlight w:val="none"/>
          <w:lang w:val="en-US" w:eastAsia="zh-CN"/>
        </w:rPr>
        <w:t>分管领导班子成员</w:t>
      </w:r>
      <w:r>
        <w:rPr>
          <w:rFonts w:hint="eastAsia"/>
          <w:highlight w:val="none"/>
        </w:rPr>
        <w:t>报告，</w:t>
      </w:r>
      <w:r>
        <w:rPr>
          <w:rFonts w:hint="eastAsia"/>
          <w:highlight w:val="none"/>
          <w:lang w:eastAsia="zh-CN"/>
        </w:rPr>
        <w:t>同步</w:t>
      </w:r>
      <w:r>
        <w:rPr>
          <w:rFonts w:hint="eastAsia"/>
          <w:highlight w:val="none"/>
        </w:rPr>
        <w:t>向</w:t>
      </w:r>
      <w:r>
        <w:rPr>
          <w:rFonts w:hint="eastAsia"/>
          <w:highlight w:val="none"/>
          <w:lang w:eastAsia="zh-CN"/>
        </w:rPr>
        <w:t>集团公司安全监管部</w:t>
      </w:r>
      <w:r>
        <w:rPr>
          <w:rFonts w:hint="eastAsia"/>
          <w:highlight w:val="none"/>
        </w:rPr>
        <w:t>报告</w:t>
      </w:r>
      <w:r>
        <w:rPr>
          <w:rFonts w:hint="eastAsia"/>
          <w:highlight w:val="none"/>
          <w:lang w:eastAsia="zh-CN"/>
        </w:rPr>
        <w:t>，</w:t>
      </w:r>
      <w:r>
        <w:rPr>
          <w:rFonts w:hint="eastAsia"/>
          <w:highlight w:val="none"/>
        </w:rPr>
        <w:t>不得迟报、谎报、瞒报和漏报。</w:t>
      </w:r>
    </w:p>
    <w:p w14:paraId="1809F57C">
      <w:pPr>
        <w:bidi w:val="0"/>
        <w:rPr>
          <w:rFonts w:hint="eastAsia"/>
          <w:highlight w:val="none"/>
        </w:rPr>
      </w:pPr>
      <w:r>
        <w:rPr>
          <w:rFonts w:hint="eastAsia"/>
          <w:highlight w:val="none"/>
        </w:rPr>
        <w:t>（2）</w:t>
      </w:r>
      <w:r>
        <w:rPr>
          <w:rFonts w:hint="eastAsia"/>
          <w:highlight w:val="none"/>
          <w:lang w:eastAsia="zh-CN"/>
        </w:rPr>
        <w:t>安全监管部</w:t>
      </w:r>
      <w:r>
        <w:rPr>
          <w:rFonts w:hint="eastAsia"/>
          <w:highlight w:val="none"/>
        </w:rPr>
        <w:t>接到报告后应研判核实突发事件的性质、类别、危害程度、范围、等级和可控情况等；</w:t>
      </w:r>
      <w:r>
        <w:rPr>
          <w:rFonts w:hint="eastAsia"/>
          <w:highlight w:val="none"/>
          <w:lang w:eastAsia="zh-CN"/>
        </w:rPr>
        <w:t>经集团公司主要负责人</w:t>
      </w:r>
      <w:r>
        <w:rPr>
          <w:rFonts w:hint="eastAsia"/>
          <w:highlight w:val="none"/>
          <w:lang w:val="en-US" w:eastAsia="zh-CN"/>
        </w:rPr>
        <w:t>初步判定</w:t>
      </w:r>
      <w:r>
        <w:rPr>
          <w:rFonts w:hint="eastAsia"/>
          <w:highlight w:val="none"/>
          <w:lang w:eastAsia="zh-CN"/>
        </w:rPr>
        <w:t>，</w:t>
      </w:r>
      <w:r>
        <w:rPr>
          <w:rFonts w:hint="eastAsia"/>
          <w:highlight w:val="none"/>
        </w:rPr>
        <w:t>属于特别重大、重大、较大、一般突发事件的，应在</w:t>
      </w:r>
      <w:r>
        <w:rPr>
          <w:rFonts w:hint="eastAsia"/>
          <w:highlight w:val="none"/>
          <w:lang w:val="en-US" w:eastAsia="zh-CN"/>
        </w:rPr>
        <w:t>10</w:t>
      </w:r>
      <w:r>
        <w:rPr>
          <w:rFonts w:hint="eastAsia"/>
          <w:highlight w:val="none"/>
        </w:rPr>
        <w:t>分钟内向</w:t>
      </w:r>
      <w:r>
        <w:rPr>
          <w:rFonts w:hint="eastAsia"/>
          <w:highlight w:val="none"/>
          <w:lang w:eastAsia="zh-CN"/>
        </w:rPr>
        <w:t>属地</w:t>
      </w:r>
      <w:r>
        <w:rPr>
          <w:rFonts w:hint="eastAsia"/>
          <w:highlight w:val="none"/>
        </w:rPr>
        <w:t>政府及其有关部门报告，其中特别重大、重大和较大突发事件逐级上报到市政府的时间距事件发生最迟不得超过</w:t>
      </w:r>
      <w:r>
        <w:rPr>
          <w:rFonts w:hint="eastAsia"/>
          <w:highlight w:val="none"/>
          <w:lang w:val="en-US" w:eastAsia="zh-CN"/>
        </w:rPr>
        <w:t>10分钟</w:t>
      </w:r>
      <w:r>
        <w:rPr>
          <w:rFonts w:hint="eastAsia"/>
          <w:highlight w:val="none"/>
        </w:rPr>
        <w:t>。</w:t>
      </w:r>
    </w:p>
    <w:p w14:paraId="056263C8">
      <w:pPr>
        <w:bidi w:val="0"/>
        <w:rPr>
          <w:rFonts w:hint="eastAsia"/>
          <w:highlight w:val="none"/>
        </w:rPr>
      </w:pPr>
      <w:r>
        <w:rPr>
          <w:rFonts w:hint="eastAsia"/>
          <w:highlight w:val="none"/>
        </w:rPr>
        <w:t>（</w:t>
      </w:r>
      <w:r>
        <w:rPr>
          <w:rFonts w:hint="eastAsia"/>
          <w:highlight w:val="none"/>
          <w:lang w:val="en-US" w:eastAsia="zh-CN"/>
        </w:rPr>
        <w:t>3</w:t>
      </w:r>
      <w:r>
        <w:rPr>
          <w:rFonts w:hint="eastAsia"/>
          <w:highlight w:val="none"/>
        </w:rPr>
        <w:t>）事故报告内容一般包括突发事件发生的时间、地点、信息来源、事件性质、影响范围、事件发展趋势和已经采取的措施等。应急处置过程中，要及时续报有关情况。如尚未完全掌握有关情况，可先报告初步情况，随后跟踪报送事态发展、应急处置、社会舆情、原因分析和处置对策等详细情况。事故报告后出现新的情况，应当及时补报。</w:t>
      </w:r>
    </w:p>
    <w:p w14:paraId="1FD2BBB2">
      <w:pPr>
        <w:bidi w:val="0"/>
        <w:rPr>
          <w:rFonts w:hint="eastAsia"/>
          <w:highlight w:val="none"/>
        </w:rPr>
      </w:pPr>
      <w:r>
        <w:rPr>
          <w:rFonts w:hint="eastAsia"/>
          <w:highlight w:val="none"/>
          <w:lang w:val="en-US" w:eastAsia="zh-CN"/>
        </w:rPr>
        <w:t>3</w:t>
      </w:r>
      <w:r>
        <w:rPr>
          <w:rFonts w:hint="eastAsia"/>
          <w:highlight w:val="none"/>
        </w:rPr>
        <w:t>.2响应分级</w:t>
      </w:r>
    </w:p>
    <w:p w14:paraId="663ECFD7">
      <w:pPr>
        <w:bidi w:val="0"/>
        <w:rPr>
          <w:rFonts w:hint="eastAsia"/>
          <w:highlight w:val="none"/>
        </w:rPr>
      </w:pPr>
      <w:r>
        <w:rPr>
          <w:rFonts w:hint="eastAsia"/>
          <w:highlight w:val="none"/>
        </w:rPr>
        <w:t>本</w:t>
      </w:r>
      <w:r>
        <w:rPr>
          <w:rFonts w:hint="eastAsia"/>
          <w:highlight w:val="none"/>
          <w:lang w:eastAsia="zh-CN"/>
        </w:rPr>
        <w:t>方案</w:t>
      </w:r>
      <w:r>
        <w:rPr>
          <w:rFonts w:hint="eastAsia"/>
          <w:highlight w:val="none"/>
        </w:rPr>
        <w:t>不设响应分级，事件发生后，</w:t>
      </w:r>
      <w:r>
        <w:rPr>
          <w:rFonts w:hint="eastAsia"/>
          <w:highlight w:val="none"/>
          <w:lang w:eastAsia="zh-CN"/>
        </w:rPr>
        <w:t>可与</w:t>
      </w:r>
      <w:r>
        <w:rPr>
          <w:rFonts w:hint="eastAsia"/>
          <w:highlight w:val="none"/>
        </w:rPr>
        <w:t>事发单位</w:t>
      </w:r>
      <w:r>
        <w:rPr>
          <w:rFonts w:hint="eastAsia"/>
          <w:highlight w:val="none"/>
          <w:lang w:eastAsia="zh-CN"/>
        </w:rPr>
        <w:t>其他</w:t>
      </w:r>
      <w:r>
        <w:rPr>
          <w:rFonts w:hint="eastAsia"/>
          <w:highlight w:val="none"/>
        </w:rPr>
        <w:t>应急预案同时启动。按</w:t>
      </w:r>
      <w:r>
        <w:rPr>
          <w:rFonts w:hint="eastAsia"/>
          <w:highlight w:val="none"/>
          <w:lang w:eastAsia="zh-CN"/>
        </w:rPr>
        <w:t>职责</w:t>
      </w:r>
      <w:r>
        <w:rPr>
          <w:rFonts w:hint="eastAsia"/>
          <w:highlight w:val="none"/>
        </w:rPr>
        <w:t>分工开展事件的先期处置工作。上级救援力量到场后，将现有应急救援力量并入上级救援力量中，在其领导下参与应急救援工作。</w:t>
      </w:r>
    </w:p>
    <w:p w14:paraId="14AB395C">
      <w:pPr>
        <w:bidi w:val="0"/>
        <w:rPr>
          <w:rFonts w:hint="eastAsia"/>
          <w:highlight w:val="none"/>
        </w:rPr>
      </w:pPr>
      <w:r>
        <w:rPr>
          <w:rFonts w:hint="eastAsia"/>
          <w:highlight w:val="none"/>
          <w:lang w:val="en-US" w:eastAsia="zh-CN"/>
        </w:rPr>
        <w:t>3</w:t>
      </w:r>
      <w:r>
        <w:rPr>
          <w:rFonts w:hint="eastAsia"/>
          <w:highlight w:val="none"/>
        </w:rPr>
        <w:t>.3刑事案件处置</w:t>
      </w:r>
    </w:p>
    <w:p w14:paraId="39EB54CF">
      <w:pPr>
        <w:bidi w:val="0"/>
        <w:rPr>
          <w:rFonts w:hint="eastAsia"/>
          <w:highlight w:val="none"/>
        </w:rPr>
      </w:pPr>
      <w:r>
        <w:rPr>
          <w:rFonts w:hint="eastAsia"/>
          <w:highlight w:val="none"/>
        </w:rPr>
        <w:t>接到报警后，应立刻安排</w:t>
      </w:r>
      <w:r>
        <w:rPr>
          <w:rFonts w:hint="eastAsia"/>
          <w:highlight w:val="none"/>
          <w:lang w:eastAsia="zh-CN"/>
        </w:rPr>
        <w:t>力量</w:t>
      </w:r>
      <w:r>
        <w:rPr>
          <w:rFonts w:hint="eastAsia"/>
          <w:highlight w:val="none"/>
        </w:rPr>
        <w:t>进行现场保护，协助派出所人员对现场进行隔离，防止无关人员围观造成现场破坏，增加破案难度。</w:t>
      </w:r>
    </w:p>
    <w:p w14:paraId="4AEE920A">
      <w:pPr>
        <w:bidi w:val="0"/>
        <w:rPr>
          <w:rFonts w:hint="eastAsia"/>
          <w:highlight w:val="none"/>
        </w:rPr>
      </w:pPr>
      <w:r>
        <w:rPr>
          <w:rFonts w:hint="eastAsia"/>
          <w:highlight w:val="none"/>
        </w:rPr>
        <w:t>3.</w:t>
      </w:r>
      <w:r>
        <w:rPr>
          <w:rFonts w:hint="eastAsia"/>
          <w:highlight w:val="none"/>
          <w:lang w:val="en-US" w:eastAsia="zh-CN"/>
        </w:rPr>
        <w:t>4</w:t>
      </w:r>
      <w:r>
        <w:rPr>
          <w:rFonts w:hint="eastAsia"/>
          <w:highlight w:val="none"/>
        </w:rPr>
        <w:t>社会安全事件处置</w:t>
      </w:r>
    </w:p>
    <w:p w14:paraId="35489C71">
      <w:pPr>
        <w:bidi w:val="0"/>
        <w:rPr>
          <w:rFonts w:hint="eastAsia"/>
          <w:highlight w:val="none"/>
        </w:rPr>
      </w:pPr>
      <w:r>
        <w:rPr>
          <w:rFonts w:hint="eastAsia"/>
          <w:highlight w:val="none"/>
        </w:rPr>
        <w:t>（1）积极宣传有关政策法律，善于将情、理、法融合使用，瓦解事件主体不正常的意识，防止事件主体激情反应；</w:t>
      </w:r>
    </w:p>
    <w:p w14:paraId="2773752F">
      <w:pPr>
        <w:bidi w:val="0"/>
        <w:rPr>
          <w:rFonts w:hint="eastAsia"/>
          <w:highlight w:val="none"/>
        </w:rPr>
      </w:pPr>
      <w:r>
        <w:rPr>
          <w:rFonts w:hint="eastAsia"/>
          <w:highlight w:val="none"/>
        </w:rPr>
        <w:t>（2）通过设置警戒线等方式将事件主体双方或多方、事件主体与尚未卷入事件的人群隔开；</w:t>
      </w:r>
    </w:p>
    <w:p w14:paraId="635727B9">
      <w:pPr>
        <w:bidi w:val="0"/>
        <w:rPr>
          <w:rFonts w:hint="eastAsia"/>
          <w:highlight w:val="none"/>
        </w:rPr>
      </w:pPr>
      <w:r>
        <w:rPr>
          <w:rFonts w:hint="eastAsia"/>
          <w:highlight w:val="none"/>
        </w:rPr>
        <w:t>（3）积极抢、搜救伤员，及时</w:t>
      </w:r>
      <w:r>
        <w:rPr>
          <w:rFonts w:hint="eastAsia"/>
          <w:highlight w:val="none"/>
          <w:lang w:eastAsia="zh-CN"/>
        </w:rPr>
        <w:t>厘清</w:t>
      </w:r>
      <w:r>
        <w:rPr>
          <w:rFonts w:hint="eastAsia"/>
          <w:highlight w:val="none"/>
        </w:rPr>
        <w:t>事件真相；</w:t>
      </w:r>
    </w:p>
    <w:p w14:paraId="4BA37774">
      <w:pPr>
        <w:bidi w:val="0"/>
        <w:rPr>
          <w:rFonts w:hint="eastAsia"/>
          <w:highlight w:val="none"/>
          <w:lang w:eastAsia="zh-CN"/>
        </w:rPr>
      </w:pPr>
      <w:r>
        <w:rPr>
          <w:rFonts w:hint="eastAsia"/>
          <w:highlight w:val="none"/>
        </w:rPr>
        <w:t>（4）抓紧清理现场，消除影响，恢复正常的社会生产生活秩序</w:t>
      </w:r>
      <w:r>
        <w:rPr>
          <w:rFonts w:hint="eastAsia"/>
          <w:highlight w:val="none"/>
          <w:lang w:eastAsia="zh-CN"/>
        </w:rPr>
        <w:t>。</w:t>
      </w:r>
    </w:p>
    <w:p w14:paraId="5D896E24">
      <w:pPr>
        <w:pStyle w:val="17"/>
        <w:bidi w:val="0"/>
        <w:outlineLvl w:val="1"/>
        <w:rPr>
          <w:rFonts w:hint="eastAsia"/>
          <w:highlight w:val="none"/>
        </w:rPr>
      </w:pPr>
      <w:bookmarkStart w:id="262" w:name="_Toc27796"/>
      <w:r>
        <w:rPr>
          <w:rFonts w:hint="eastAsia"/>
          <w:highlight w:val="none"/>
        </w:rPr>
        <w:t>4 注意事项</w:t>
      </w:r>
      <w:bookmarkEnd w:id="262"/>
    </w:p>
    <w:p w14:paraId="629B77C2">
      <w:pPr>
        <w:bidi w:val="0"/>
        <w:rPr>
          <w:rFonts w:hint="eastAsia"/>
          <w:highlight w:val="none"/>
        </w:rPr>
      </w:pPr>
      <w:r>
        <w:rPr>
          <w:rFonts w:hint="eastAsia"/>
          <w:highlight w:val="none"/>
          <w:lang w:val="en-US" w:eastAsia="zh-CN"/>
        </w:rPr>
        <w:t>4.1</w:t>
      </w:r>
      <w:r>
        <w:rPr>
          <w:rFonts w:hint="eastAsia"/>
          <w:highlight w:val="none"/>
        </w:rPr>
        <w:t>处置事件时，要始终保持沉着冷静、不急不躁，要有耐心，做到说话文明，切忌语言粗鲁、偏激。处理过程更要规范，严禁打骂群众、激怒群众，致使事态扩大。</w:t>
      </w:r>
    </w:p>
    <w:p w14:paraId="28694029">
      <w:pPr>
        <w:bidi w:val="0"/>
        <w:rPr>
          <w:rFonts w:hint="eastAsia"/>
          <w:highlight w:val="none"/>
        </w:rPr>
      </w:pPr>
      <w:r>
        <w:rPr>
          <w:rFonts w:hint="eastAsia"/>
          <w:highlight w:val="none"/>
          <w:lang w:val="en-US" w:eastAsia="zh-CN"/>
        </w:rPr>
        <w:t>4.2</w:t>
      </w:r>
      <w:r>
        <w:rPr>
          <w:rFonts w:hint="eastAsia"/>
          <w:highlight w:val="none"/>
        </w:rPr>
        <w:t>严格请示报告制度，增强处置应变能力。凡是涉及处置事件信息</w:t>
      </w:r>
      <w:r>
        <w:rPr>
          <w:rFonts w:hint="eastAsia"/>
          <w:highlight w:val="none"/>
          <w:lang w:eastAsia="zh-CN"/>
        </w:rPr>
        <w:t>的</w:t>
      </w:r>
      <w:r>
        <w:rPr>
          <w:rFonts w:hint="eastAsia"/>
          <w:highlight w:val="none"/>
        </w:rPr>
        <w:t>，必须逐级请示，得到批准后方能行动。</w:t>
      </w:r>
    </w:p>
    <w:p w14:paraId="1886DBC1">
      <w:pPr>
        <w:bidi w:val="0"/>
        <w:rPr>
          <w:rFonts w:hint="eastAsia"/>
          <w:highlight w:val="none"/>
          <w:lang w:eastAsia="zh-CN"/>
        </w:rPr>
      </w:pPr>
      <w:r>
        <w:rPr>
          <w:rFonts w:hint="eastAsia"/>
          <w:highlight w:val="none"/>
          <w:lang w:val="en-US" w:eastAsia="zh-CN"/>
        </w:rPr>
        <w:t>4.3</w:t>
      </w:r>
      <w:r>
        <w:rPr>
          <w:rFonts w:hint="eastAsia"/>
          <w:highlight w:val="none"/>
        </w:rPr>
        <w:t>佩戴个人防护器具方面：一定要先穿戴好防护用品，避免</w:t>
      </w:r>
      <w:r>
        <w:rPr>
          <w:rFonts w:hint="eastAsia"/>
          <w:highlight w:val="none"/>
          <w:lang w:eastAsia="zh-CN"/>
        </w:rPr>
        <w:t>受伤。</w:t>
      </w:r>
    </w:p>
    <w:p w14:paraId="655FAB49">
      <w:pPr>
        <w:bidi w:val="0"/>
        <w:rPr>
          <w:rFonts w:hint="eastAsia"/>
          <w:highlight w:val="none"/>
        </w:rPr>
      </w:pPr>
      <w:r>
        <w:rPr>
          <w:rFonts w:hint="eastAsia"/>
          <w:highlight w:val="none"/>
        </w:rPr>
        <w:t>4.</w:t>
      </w:r>
      <w:r>
        <w:rPr>
          <w:rFonts w:hint="eastAsia"/>
          <w:highlight w:val="none"/>
          <w:lang w:val="en-US" w:eastAsia="zh-CN"/>
        </w:rPr>
        <w:t>4</w:t>
      </w:r>
      <w:r>
        <w:rPr>
          <w:rFonts w:hint="eastAsia"/>
          <w:highlight w:val="none"/>
        </w:rPr>
        <w:t>其他需要特别</w:t>
      </w:r>
      <w:r>
        <w:rPr>
          <w:rFonts w:hint="eastAsia"/>
          <w:highlight w:val="none"/>
          <w:lang w:eastAsia="zh-CN"/>
        </w:rPr>
        <w:t>警示是</w:t>
      </w:r>
      <w:r>
        <w:rPr>
          <w:rFonts w:hint="eastAsia"/>
          <w:highlight w:val="none"/>
        </w:rPr>
        <w:t>事故发生后，应注意保护好现场，除救援人员外，其他人员不得进入事故现场。</w:t>
      </w:r>
    </w:p>
    <w:p w14:paraId="3E60DD94">
      <w:pPr>
        <w:bidi w:val="0"/>
        <w:rPr>
          <w:rFonts w:hint="eastAsia"/>
          <w:highlight w:val="none"/>
        </w:rPr>
      </w:pPr>
    </w:p>
    <w:p w14:paraId="00DED6D1">
      <w:pPr>
        <w:bidi w:val="0"/>
        <w:rPr>
          <w:rFonts w:hint="eastAsia" w:eastAsia="仿宋_GB2312"/>
          <w:highlight w:val="none"/>
          <w:lang w:val="en-US" w:eastAsia="zh-CN"/>
        </w:rPr>
      </w:pPr>
      <w:r>
        <w:rPr>
          <w:rFonts w:hint="eastAsia"/>
          <w:highlight w:val="none"/>
          <w:lang w:val="en-US" w:eastAsia="zh-CN"/>
        </w:rPr>
        <w:t>附件：处置恐怖事件应急响应流程</w:t>
      </w:r>
    </w:p>
    <w:p w14:paraId="515B5FE8">
      <w:pPr>
        <w:bidi w:val="0"/>
        <w:rPr>
          <w:rFonts w:hint="eastAsia"/>
          <w:highlight w:val="none"/>
          <w:lang w:eastAsia="zh-CN"/>
        </w:rPr>
      </w:pPr>
      <w:r>
        <w:rPr>
          <w:rFonts w:hint="eastAsia"/>
          <w:highlight w:val="none"/>
          <w:lang w:eastAsia="zh-CN"/>
        </w:rPr>
        <w:br w:type="page"/>
      </w:r>
    </w:p>
    <w:p w14:paraId="2F4306CD">
      <w:pPr>
        <w:bidi w:val="0"/>
        <w:ind w:left="0" w:leftChars="0" w:firstLine="0" w:firstLineChars="0"/>
        <w:rPr>
          <w:rFonts w:hint="eastAsia" w:ascii="黑体" w:hAnsi="黑体" w:eastAsia="黑体" w:cs="黑体"/>
          <w:highlight w:val="none"/>
          <w:lang w:eastAsia="zh-CN"/>
        </w:rPr>
      </w:pPr>
      <w:r>
        <w:rPr>
          <w:rFonts w:hint="eastAsia" w:ascii="黑体" w:hAnsi="黑体" w:eastAsia="黑体" w:cs="黑体"/>
          <w:highlight w:val="none"/>
          <w:lang w:eastAsia="zh-CN"/>
        </w:rPr>
        <w:t>附件</w:t>
      </w:r>
    </w:p>
    <w:p w14:paraId="647E2FFE">
      <w:pPr>
        <w:bidi w:val="0"/>
        <w:ind w:left="0" w:leftChars="0" w:firstLine="0" w:firstLineChars="0"/>
        <w:rPr>
          <w:rFonts w:hint="eastAsia" w:ascii="黑体" w:hAnsi="黑体" w:eastAsia="黑体" w:cs="黑体"/>
          <w:highlight w:val="none"/>
          <w:lang w:eastAsia="zh-CN"/>
        </w:rPr>
      </w:pPr>
    </w:p>
    <w:p w14:paraId="09D4C9A8">
      <w:pPr>
        <w:bidi w:val="0"/>
        <w:ind w:left="0" w:leftChars="0" w:firstLine="0" w:firstLineChars="0"/>
        <w:jc w:val="center"/>
        <w:rPr>
          <w:rFonts w:hint="eastAsia" w:ascii="方正小标宋_GBK" w:hAnsi="方正小标宋_GBK" w:eastAsia="方正小标宋_GBK" w:cs="方正小标宋_GBK"/>
          <w:highlight w:val="none"/>
          <w:lang w:eastAsia="zh-CN"/>
        </w:rPr>
      </w:pPr>
      <w:r>
        <w:rPr>
          <w:rFonts w:hint="eastAsia" w:ascii="方正小标宋_GBK" w:hAnsi="方正小标宋_GBK" w:eastAsia="方正小标宋_GBK" w:cs="方正小标宋_GBK"/>
          <w:highlight w:val="none"/>
          <w:lang w:val="en-US" w:eastAsia="zh-CN"/>
        </w:rPr>
        <w:t>处置恐怖事件应急响应流程</w:t>
      </w:r>
    </w:p>
    <w:p w14:paraId="3777F3E0">
      <w:pPr>
        <w:bidi w:val="0"/>
        <w:rPr>
          <w:rFonts w:hint="eastAsia"/>
          <w:highlight w:val="none"/>
          <w:lang w:eastAsia="zh-CN"/>
        </w:rPr>
      </w:pPr>
    </w:p>
    <w:p w14:paraId="463037D7">
      <w:pPr>
        <w:bidi w:val="0"/>
        <w:rPr>
          <w:rFonts w:hint="eastAsia"/>
          <w:highlight w:val="none"/>
          <w:lang w:eastAsia="zh-CN"/>
        </w:rPr>
      </w:pPr>
      <w:r>
        <w:rPr>
          <w:highlight w:val="none"/>
        </w:rPr>
        <mc:AlternateContent>
          <mc:Choice Requires="wps">
            <w:drawing>
              <wp:anchor distT="0" distB="0" distL="114300" distR="114300" simplePos="0" relativeHeight="251696128" behindDoc="0" locked="0" layoutInCell="1" allowOverlap="1">
                <wp:simplePos x="0" y="0"/>
                <wp:positionH relativeFrom="column">
                  <wp:posOffset>2155190</wp:posOffset>
                </wp:positionH>
                <wp:positionV relativeFrom="paragraph">
                  <wp:posOffset>128905</wp:posOffset>
                </wp:positionV>
                <wp:extent cx="1263650" cy="333375"/>
                <wp:effectExtent l="4445" t="5080" r="12065" b="12065"/>
                <wp:wrapNone/>
                <wp:docPr id="92" name="圆角矩形 92"/>
                <wp:cNvGraphicFramePr/>
                <a:graphic xmlns:a="http://schemas.openxmlformats.org/drawingml/2006/main">
                  <a:graphicData uri="http://schemas.microsoft.com/office/word/2010/wordprocessingShape">
                    <wps:wsp>
                      <wps:cNvSpPr/>
                      <wps:spPr>
                        <a:xfrm>
                          <a:off x="0" y="0"/>
                          <a:ext cx="1263650" cy="33337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19A00C73">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center"/>
                              <w:textAlignment w:val="auto"/>
                              <w:rPr>
                                <w:rFonts w:ascii="宋体" w:hAnsi="宋体" w:eastAsia="宋体"/>
                                <w:sz w:val="21"/>
                                <w:szCs w:val="21"/>
                              </w:rPr>
                            </w:pPr>
                            <w:r>
                              <w:rPr>
                                <w:rFonts w:hint="eastAsia" w:ascii="宋体" w:hAnsi="宋体" w:eastAsia="宋体"/>
                                <w:sz w:val="21"/>
                                <w:szCs w:val="21"/>
                                <w:lang w:eastAsia="zh-CN"/>
                              </w:rPr>
                              <w:t>接报</w:t>
                            </w:r>
                            <w:r>
                              <w:rPr>
                                <w:rFonts w:hint="eastAsia" w:ascii="宋体" w:hAnsi="宋体" w:eastAsia="宋体"/>
                                <w:sz w:val="21"/>
                                <w:szCs w:val="21"/>
                              </w:rPr>
                              <w:t>或</w:t>
                            </w:r>
                            <w:r>
                              <w:rPr>
                                <w:rFonts w:hint="eastAsia" w:ascii="宋体" w:hAnsi="宋体" w:eastAsia="宋体"/>
                                <w:sz w:val="21"/>
                                <w:szCs w:val="21"/>
                                <w:lang w:eastAsia="zh-CN"/>
                              </w:rPr>
                              <w:t>事发</w:t>
                            </w:r>
                            <w:r>
                              <w:rPr>
                                <w:rFonts w:hint="eastAsia" w:ascii="宋体" w:hAnsi="宋体" w:eastAsia="宋体"/>
                                <w:sz w:val="21"/>
                                <w:szCs w:val="21"/>
                              </w:rPr>
                              <w:t>现场</w:t>
                            </w:r>
                          </w:p>
                          <w:p w14:paraId="2AB8C4A7"/>
                        </w:txbxContent>
                      </wps:txbx>
                      <wps:bodyPr upright="1"/>
                    </wps:wsp>
                  </a:graphicData>
                </a:graphic>
              </wp:anchor>
            </w:drawing>
          </mc:Choice>
          <mc:Fallback>
            <w:pict>
              <v:roundrect id="_x0000_s1026" o:spid="_x0000_s1026" o:spt="2" style="position:absolute;left:0pt;margin-left:169.7pt;margin-top:10.15pt;height:26.25pt;width:99.5pt;z-index:251696128;mso-width-relative:page;mso-height-relative:page;" fillcolor="#FFFFFF" filled="t" stroked="t" coordsize="21600,21600" arcsize="0.166666666666667" o:gfxdata="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JPymtrW&#10;AAAACQEAAA8AAAAAAAAAAQAgAAAAIgAAAGRycy9kb3ducmV2LnhtbFBLAQIUABQAAAAIAIdO4kDE&#10;HJNdIgIAAFgEAAAOAAAAAAAAAAEAIAAAACUBAABkcnMvZTJvRG9jLnhtbFBLBQYAAAAABgAGAFkB&#10;AAC5BQAAAAA=&#10;">
                <v:fill on="t" focussize="0,0"/>
                <v:stroke color="#000000" joinstyle="round"/>
                <v:imagedata o:title=""/>
                <o:lock v:ext="edit" aspectratio="f"/>
                <v:textbox>
                  <w:txbxContent>
                    <w:p w14:paraId="19A00C73">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center"/>
                        <w:textAlignment w:val="auto"/>
                        <w:rPr>
                          <w:rFonts w:ascii="宋体" w:hAnsi="宋体" w:eastAsia="宋体"/>
                          <w:sz w:val="21"/>
                          <w:szCs w:val="21"/>
                        </w:rPr>
                      </w:pPr>
                      <w:r>
                        <w:rPr>
                          <w:rFonts w:hint="eastAsia" w:ascii="宋体" w:hAnsi="宋体" w:eastAsia="宋体"/>
                          <w:sz w:val="21"/>
                          <w:szCs w:val="21"/>
                          <w:lang w:eastAsia="zh-CN"/>
                        </w:rPr>
                        <w:t>接报</w:t>
                      </w:r>
                      <w:r>
                        <w:rPr>
                          <w:rFonts w:hint="eastAsia" w:ascii="宋体" w:hAnsi="宋体" w:eastAsia="宋体"/>
                          <w:sz w:val="21"/>
                          <w:szCs w:val="21"/>
                        </w:rPr>
                        <w:t>或</w:t>
                      </w:r>
                      <w:r>
                        <w:rPr>
                          <w:rFonts w:hint="eastAsia" w:ascii="宋体" w:hAnsi="宋体" w:eastAsia="宋体"/>
                          <w:sz w:val="21"/>
                          <w:szCs w:val="21"/>
                          <w:lang w:eastAsia="zh-CN"/>
                        </w:rPr>
                        <w:t>事发</w:t>
                      </w:r>
                      <w:r>
                        <w:rPr>
                          <w:rFonts w:hint="eastAsia" w:ascii="宋体" w:hAnsi="宋体" w:eastAsia="宋体"/>
                          <w:sz w:val="21"/>
                          <w:szCs w:val="21"/>
                        </w:rPr>
                        <w:t>现场</w:t>
                      </w:r>
                    </w:p>
                    <w:p w14:paraId="2AB8C4A7"/>
                  </w:txbxContent>
                </v:textbox>
              </v:roundrect>
            </w:pict>
          </mc:Fallback>
        </mc:AlternateContent>
      </w:r>
    </w:p>
    <w:p w14:paraId="56BDB774">
      <w:pPr>
        <w:bidi w:val="0"/>
        <w:rPr>
          <w:rFonts w:hint="eastAsia"/>
          <w:highlight w:val="none"/>
          <w:lang w:eastAsia="zh-CN"/>
        </w:rPr>
        <w:sectPr>
          <w:pgSz w:w="11906" w:h="16838"/>
          <w:pgMar w:top="1928" w:right="1474" w:bottom="1701" w:left="1587" w:header="851" w:footer="992" w:gutter="0"/>
          <w:pgNumType w:fmt="decimal"/>
          <w:cols w:space="720" w:num="1"/>
          <w:titlePg/>
          <w:rtlGutter w:val="0"/>
          <w:docGrid w:type="linesAndChars" w:linePitch="600" w:charSpace="-849"/>
        </w:sectPr>
      </w:pPr>
      <w:r>
        <w:rPr>
          <w:highlight w:val="none"/>
        </w:rPr>
        <mc:AlternateContent>
          <mc:Choice Requires="wps">
            <w:drawing>
              <wp:anchor distT="0" distB="0" distL="114300" distR="114300" simplePos="0" relativeHeight="251711488" behindDoc="0" locked="0" layoutInCell="1" allowOverlap="1">
                <wp:simplePos x="0" y="0"/>
                <wp:positionH relativeFrom="column">
                  <wp:posOffset>879475</wp:posOffset>
                </wp:positionH>
                <wp:positionV relativeFrom="paragraph">
                  <wp:posOffset>2773680</wp:posOffset>
                </wp:positionV>
                <wp:extent cx="635" cy="205105"/>
                <wp:effectExtent l="48895" t="0" r="57150" b="8255"/>
                <wp:wrapNone/>
                <wp:docPr id="90" name="直接连接符 90"/>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69.25pt;margin-top:218.4pt;height:16.15pt;width:0.05pt;z-index:251711488;mso-width-relative:page;mso-height-relative:page;" filled="f" stroked="t" coordsize="21600,21600" o:gfxdata="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EOSybvaAAAACwEAAA8AAAAAAAAAAQAgAAAAIgAAAGRycy9kb3ducmV2&#10;LnhtbFBLAQIUABQAAAAIAIdO4kBYbMCb+gEAAOgDAAAOAAAAAAAAAAEAIAAAACkBAABkcnMvZTJv&#10;RG9jLnhtbFBLBQYAAAAABgAGAFkBAACVBQ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687936" behindDoc="1" locked="0" layoutInCell="1" allowOverlap="1">
                <wp:simplePos x="0" y="0"/>
                <wp:positionH relativeFrom="column">
                  <wp:posOffset>884555</wp:posOffset>
                </wp:positionH>
                <wp:positionV relativeFrom="paragraph">
                  <wp:posOffset>2777490</wp:posOffset>
                </wp:positionV>
                <wp:extent cx="1158240" cy="2540"/>
                <wp:effectExtent l="0" t="0" r="0" b="0"/>
                <wp:wrapNone/>
                <wp:docPr id="71" name="直接连接符 71"/>
                <wp:cNvGraphicFramePr/>
                <a:graphic xmlns:a="http://schemas.openxmlformats.org/drawingml/2006/main">
                  <a:graphicData uri="http://schemas.microsoft.com/office/word/2010/wordprocessingShape">
                    <wps:wsp>
                      <wps:cNvCnPr/>
                      <wps:spPr>
                        <a:xfrm flipV="1">
                          <a:off x="0" y="0"/>
                          <a:ext cx="1158240" cy="254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69.65pt;margin-top:218.7pt;height:0.2pt;width:91.2pt;z-index:-251628544;mso-width-relative:page;mso-height-relative:page;" filled="f" stroked="t" coordsize="21600,21600" o:gfxdata="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P7qI9NgAAAALAQAADwAAAAAAAAABACAAAAAiAAAAZHJzL2Rvd25y&#10;ZXYueG1sUEsBAhQAFAAAAAgAh07iQO2CmtX+AQAA8wMAAA4AAAAAAAAAAQAgAAAAJwEAAGRycy9l&#10;Mm9Eb2MueG1sUEsFBgAAAAAGAAYAWQEAAJcFA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09440" behindDoc="0" locked="0" layoutInCell="1" allowOverlap="1">
                <wp:simplePos x="0" y="0"/>
                <wp:positionH relativeFrom="column">
                  <wp:posOffset>2054225</wp:posOffset>
                </wp:positionH>
                <wp:positionV relativeFrom="paragraph">
                  <wp:posOffset>1365250</wp:posOffset>
                </wp:positionV>
                <wp:extent cx="635" cy="205105"/>
                <wp:effectExtent l="48895" t="0" r="57150" b="8255"/>
                <wp:wrapNone/>
                <wp:docPr id="64" name="直接连接符 64"/>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61.75pt;margin-top:107.5pt;height:16.15pt;width:0.05pt;z-index:251709440;mso-width-relative:page;mso-height-relative:page;" filled="f" stroked="t" coordsize="21600,21600" o:gfxdata="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Kk9P43aAAAACwEAAA8AAAAAAAAAAQAgAAAAIgAAAGRycy9kb3ducmV2&#10;LnhtbFBLAQIUABQAAAAIAIdO4kD7UNh7+gEAAOgDAAAOAAAAAAAAAAEAIAAAACkBAABkcnMvZTJv&#10;RG9jLnhtbFBLBQYAAAAABgAGAFkBAACVBQ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07392" behindDoc="0" locked="0" layoutInCell="1" allowOverlap="1">
                <wp:simplePos x="0" y="0"/>
                <wp:positionH relativeFrom="column">
                  <wp:posOffset>2045335</wp:posOffset>
                </wp:positionH>
                <wp:positionV relativeFrom="paragraph">
                  <wp:posOffset>1903095</wp:posOffset>
                </wp:positionV>
                <wp:extent cx="3175" cy="119380"/>
                <wp:effectExtent l="46990" t="0" r="56515" b="2540"/>
                <wp:wrapNone/>
                <wp:docPr id="87" name="直接连接符 87"/>
                <wp:cNvGraphicFramePr/>
                <a:graphic xmlns:a="http://schemas.openxmlformats.org/drawingml/2006/main">
                  <a:graphicData uri="http://schemas.microsoft.com/office/word/2010/wordprocessingShape">
                    <wps:wsp>
                      <wps:cNvCnPr/>
                      <wps:spPr>
                        <a:xfrm flipH="1">
                          <a:off x="0" y="0"/>
                          <a:ext cx="3175" cy="11938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x;margin-left:161.05pt;margin-top:149.85pt;height:9.4pt;width:0.25pt;z-index:251707392;mso-width-relative:page;mso-height-relative:page;" filled="f" stroked="t" coordsize="21600,21600" o:gfxdata="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EvBxznZAAAACwEAAA8AAAAAAAAAAQAgAAAAIgAA&#10;AGRycy9kb3ducmV2LnhtbFBLAQIUABQAAAAIAIdO4kA6Qx3bBwIAAPMDAAAOAAAAAAAAAAEAIAAA&#10;ACgBAABkcnMvZTJvRG9jLnhtbFBLBQYAAAAABgAGAFkBAAChBQ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689984" behindDoc="0" locked="0" layoutInCell="1" allowOverlap="1">
                <wp:simplePos x="0" y="0"/>
                <wp:positionH relativeFrom="column">
                  <wp:posOffset>522605</wp:posOffset>
                </wp:positionH>
                <wp:positionV relativeFrom="paragraph">
                  <wp:posOffset>1567180</wp:posOffset>
                </wp:positionV>
                <wp:extent cx="726440" cy="782955"/>
                <wp:effectExtent l="4445" t="4445" r="15875" b="5080"/>
                <wp:wrapNone/>
                <wp:docPr id="83" name="圆角矩形 83"/>
                <wp:cNvGraphicFramePr/>
                <a:graphic xmlns:a="http://schemas.openxmlformats.org/drawingml/2006/main">
                  <a:graphicData uri="http://schemas.microsoft.com/office/word/2010/wordprocessingShape">
                    <wps:wsp>
                      <wps:cNvSpPr/>
                      <wps:spPr>
                        <a:xfrm>
                          <a:off x="0" y="0"/>
                          <a:ext cx="726440" cy="78295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35B8F830">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lang w:eastAsia="zh-CN"/>
                              </w:rPr>
                              <w:t>事发单位主要负责人</w:t>
                            </w:r>
                            <w:r>
                              <w:rPr>
                                <w:rFonts w:hint="eastAsia" w:ascii="宋体" w:hAnsi="宋体" w:eastAsia="宋体"/>
                                <w:sz w:val="21"/>
                                <w:szCs w:val="21"/>
                              </w:rPr>
                              <w:t>赴现场</w:t>
                            </w:r>
                          </w:p>
                        </w:txbxContent>
                      </wps:txbx>
                      <wps:bodyPr upright="1"/>
                    </wps:wsp>
                  </a:graphicData>
                </a:graphic>
              </wp:anchor>
            </w:drawing>
          </mc:Choice>
          <mc:Fallback>
            <w:pict>
              <v:roundrect id="_x0000_s1026" o:spid="_x0000_s1026" o:spt="2" style="position:absolute;left:0pt;margin-left:41.15pt;margin-top:123.4pt;height:61.65pt;width:57.2pt;z-index:251689984;mso-width-relative:page;mso-height-relative:page;" fillcolor="#FFFFFF" filled="t" stroked="t" coordsize="21600,21600" arcsize="0.166666666666667" o:gfxdata="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Hy1&#10;cEvXAAAACgEAAA8AAAAAAAAAAQAgAAAAIgAAAGRycy9kb3ducmV2LnhtbFBLAQIUABQAAAAIAIdO&#10;4kDf4rhMJAIAAFcEAAAOAAAAAAAAAAEAIAAAACYBAABkcnMvZTJvRG9jLnhtbFBLBQYAAAAABgAG&#10;AFkBAAC8BQAAAAA=&#10;">
                <v:fill on="t" focussize="0,0"/>
                <v:stroke color="#000000" joinstyle="round"/>
                <v:imagedata o:title=""/>
                <o:lock v:ext="edit" aspectratio="f"/>
                <v:textbox>
                  <w:txbxContent>
                    <w:p w14:paraId="35B8F830">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lang w:eastAsia="zh-CN"/>
                        </w:rPr>
                        <w:t>事发单位主要负责人</w:t>
                      </w:r>
                      <w:r>
                        <w:rPr>
                          <w:rFonts w:hint="eastAsia" w:ascii="宋体" w:hAnsi="宋体" w:eastAsia="宋体"/>
                          <w:sz w:val="21"/>
                          <w:szCs w:val="21"/>
                        </w:rPr>
                        <w:t>赴现场</w:t>
                      </w:r>
                    </w:p>
                  </w:txbxContent>
                </v:textbox>
              </v:roundrect>
            </w:pict>
          </mc:Fallback>
        </mc:AlternateContent>
      </w:r>
      <w:r>
        <w:rPr>
          <w:highlight w:val="none"/>
        </w:rPr>
        <mc:AlternateContent>
          <mc:Choice Requires="wps">
            <w:drawing>
              <wp:anchor distT="0" distB="0" distL="114300" distR="114300" simplePos="0" relativeHeight="251691008" behindDoc="0" locked="0" layoutInCell="1" allowOverlap="1">
                <wp:simplePos x="0" y="0"/>
                <wp:positionH relativeFrom="column">
                  <wp:posOffset>2212340</wp:posOffset>
                </wp:positionH>
                <wp:positionV relativeFrom="paragraph">
                  <wp:posOffset>877570</wp:posOffset>
                </wp:positionV>
                <wp:extent cx="1054100" cy="581025"/>
                <wp:effectExtent l="4445" t="4445" r="8255" b="5080"/>
                <wp:wrapNone/>
                <wp:docPr id="86" name="圆角矩形 86"/>
                <wp:cNvGraphicFramePr/>
                <a:graphic xmlns:a="http://schemas.openxmlformats.org/drawingml/2006/main">
                  <a:graphicData uri="http://schemas.microsoft.com/office/word/2010/wordprocessingShape">
                    <wps:wsp>
                      <wps:cNvSpPr/>
                      <wps:spPr>
                        <a:xfrm>
                          <a:off x="0" y="0"/>
                          <a:ext cx="1054100" cy="58102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308D14C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hint="eastAsia" w:ascii="宋体" w:hAnsi="宋体" w:eastAsia="宋体"/>
                                <w:spacing w:val="-12"/>
                                <w:sz w:val="21"/>
                                <w:szCs w:val="21"/>
                                <w:lang w:eastAsia="zh-CN"/>
                              </w:rPr>
                            </w:pPr>
                            <w:r>
                              <w:rPr>
                                <w:rFonts w:hint="eastAsia" w:ascii="宋体" w:hAnsi="宋体" w:eastAsia="宋体"/>
                                <w:sz w:val="21"/>
                                <w:szCs w:val="21"/>
                              </w:rPr>
                              <w:t>向</w:t>
                            </w:r>
                            <w:r>
                              <w:rPr>
                                <w:rFonts w:hint="eastAsia" w:ascii="宋体" w:hAnsi="宋体" w:eastAsia="宋体"/>
                                <w:sz w:val="21"/>
                                <w:szCs w:val="21"/>
                                <w:lang w:eastAsia="zh-CN"/>
                              </w:rPr>
                              <w:t>属地</w:t>
                            </w:r>
                            <w:r>
                              <w:rPr>
                                <w:rFonts w:hint="eastAsia" w:ascii="宋体" w:hAnsi="宋体" w:eastAsia="宋体"/>
                                <w:sz w:val="21"/>
                                <w:szCs w:val="21"/>
                              </w:rPr>
                              <w:t>政府及主管部门</w:t>
                            </w:r>
                            <w:r>
                              <w:rPr>
                                <w:rFonts w:hint="eastAsia" w:ascii="宋体" w:hAnsi="宋体" w:eastAsia="宋体"/>
                                <w:spacing w:val="-12"/>
                                <w:sz w:val="21"/>
                                <w:szCs w:val="21"/>
                                <w:lang w:eastAsia="zh-CN"/>
                              </w:rPr>
                              <w:t>报告</w:t>
                            </w:r>
                          </w:p>
                        </w:txbxContent>
                      </wps:txbx>
                      <wps:bodyPr upright="1"/>
                    </wps:wsp>
                  </a:graphicData>
                </a:graphic>
              </wp:anchor>
            </w:drawing>
          </mc:Choice>
          <mc:Fallback>
            <w:pict>
              <v:roundrect id="_x0000_s1026" o:spid="_x0000_s1026" o:spt="2" style="position:absolute;left:0pt;margin-left:174.2pt;margin-top:69.1pt;height:45.75pt;width:83pt;z-index:251691008;mso-width-relative:page;mso-height-relative:page;" fillcolor="#FFFFFF" filled="t" stroked="t" coordsize="21600,21600" arcsize="0.166666666666667" o:gfxdata="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CQkb/2&#10;1wAAAAsBAAAPAAAAAAAAAAEAIAAAACIAAABkcnMvZG93bnJldi54bWxQSwECFAAUAAAACACHTuJA&#10;V6qmpSICAABYBAAADgAAAAAAAAABACAAAAAmAQAAZHJzL2Uyb0RvYy54bWxQSwUGAAAAAAYABgBZ&#10;AQAAugUAAAAA&#10;">
                <v:fill on="t" focussize="0,0"/>
                <v:stroke color="#000000" joinstyle="round"/>
                <v:imagedata o:title=""/>
                <o:lock v:ext="edit" aspectratio="f"/>
                <v:textbox>
                  <w:txbxContent>
                    <w:p w14:paraId="308D14C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hint="eastAsia" w:ascii="宋体" w:hAnsi="宋体" w:eastAsia="宋体"/>
                          <w:spacing w:val="-12"/>
                          <w:sz w:val="21"/>
                          <w:szCs w:val="21"/>
                          <w:lang w:eastAsia="zh-CN"/>
                        </w:rPr>
                      </w:pPr>
                      <w:r>
                        <w:rPr>
                          <w:rFonts w:hint="eastAsia" w:ascii="宋体" w:hAnsi="宋体" w:eastAsia="宋体"/>
                          <w:sz w:val="21"/>
                          <w:szCs w:val="21"/>
                        </w:rPr>
                        <w:t>向</w:t>
                      </w:r>
                      <w:r>
                        <w:rPr>
                          <w:rFonts w:hint="eastAsia" w:ascii="宋体" w:hAnsi="宋体" w:eastAsia="宋体"/>
                          <w:sz w:val="21"/>
                          <w:szCs w:val="21"/>
                          <w:lang w:eastAsia="zh-CN"/>
                        </w:rPr>
                        <w:t>属地</w:t>
                      </w:r>
                      <w:r>
                        <w:rPr>
                          <w:rFonts w:hint="eastAsia" w:ascii="宋体" w:hAnsi="宋体" w:eastAsia="宋体"/>
                          <w:sz w:val="21"/>
                          <w:szCs w:val="21"/>
                        </w:rPr>
                        <w:t>政府及主管部门</w:t>
                      </w:r>
                      <w:r>
                        <w:rPr>
                          <w:rFonts w:hint="eastAsia" w:ascii="宋体" w:hAnsi="宋体" w:eastAsia="宋体"/>
                          <w:spacing w:val="-12"/>
                          <w:sz w:val="21"/>
                          <w:szCs w:val="21"/>
                          <w:lang w:eastAsia="zh-CN"/>
                        </w:rPr>
                        <w:t>报告</w:t>
                      </w:r>
                    </w:p>
                  </w:txbxContent>
                </v:textbox>
              </v:roundrect>
            </w:pict>
          </mc:Fallback>
        </mc:AlternateContent>
      </w:r>
      <w:r>
        <w:rPr>
          <w:highlight w:val="none"/>
        </w:rPr>
        <mc:AlternateContent>
          <mc:Choice Requires="wps">
            <w:drawing>
              <wp:anchor distT="0" distB="0" distL="114300" distR="114300" simplePos="0" relativeHeight="251721728" behindDoc="0" locked="0" layoutInCell="1" allowOverlap="1">
                <wp:simplePos x="0" y="0"/>
                <wp:positionH relativeFrom="column">
                  <wp:posOffset>3783330</wp:posOffset>
                </wp:positionH>
                <wp:positionV relativeFrom="paragraph">
                  <wp:posOffset>1358265</wp:posOffset>
                </wp:positionV>
                <wp:extent cx="1179195" cy="3175"/>
                <wp:effectExtent l="0" t="0" r="0" b="0"/>
                <wp:wrapNone/>
                <wp:docPr id="62" name="直接连接符 62"/>
                <wp:cNvGraphicFramePr/>
                <a:graphic xmlns:a="http://schemas.openxmlformats.org/drawingml/2006/main">
                  <a:graphicData uri="http://schemas.microsoft.com/office/word/2010/wordprocessingShape">
                    <wps:wsp>
                      <wps:cNvCnPr/>
                      <wps:spPr>
                        <a:xfrm flipV="1">
                          <a:off x="0" y="0"/>
                          <a:ext cx="1179195" cy="317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97.9pt;margin-top:106.95pt;height:0.25pt;width:92.85pt;z-index:251721728;mso-width-relative:page;mso-height-relative:page;" filled="f" stroked="t" coordsize="21600,21600" o:gfxdata="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RVWWi2QAAAAsBAAAPAAAAAAAAAAEAIAAAACIAAABkcnMvZG93&#10;bnJldi54bWxQSwECFAAUAAAACACHTuJAfmT+G/8BAADzAwAADgAAAAAAAAABACAAAAAoAQAAZHJz&#10;L2Uyb0RvYy54bWxQSwUGAAAAAAYABgBZAQAAmQU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20704" behindDoc="0" locked="0" layoutInCell="1" allowOverlap="1">
                <wp:simplePos x="0" y="0"/>
                <wp:positionH relativeFrom="column">
                  <wp:posOffset>4958080</wp:posOffset>
                </wp:positionH>
                <wp:positionV relativeFrom="paragraph">
                  <wp:posOffset>1359535</wp:posOffset>
                </wp:positionV>
                <wp:extent cx="635" cy="205105"/>
                <wp:effectExtent l="48895" t="0" r="57150" b="8255"/>
                <wp:wrapNone/>
                <wp:docPr id="77" name="直接连接符 77"/>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390.4pt;margin-top:107.05pt;height:16.15pt;width:0.05pt;z-index:251720704;mso-width-relative:page;mso-height-relative:page;" filled="f" stroked="t" coordsize="21600,21600" o:gfxdata="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mXU3N2gAAAAsBAAAPAAAAAAAAAAEAIAAAACIAAABkcnMvZG93bnJl&#10;di54bWxQSwECFAAUAAAACACHTuJAKmzJ2vsBAADoAwAADgAAAAAAAAABACAAAAApAQAAZHJzL2Uy&#10;b0RvYy54bWxQSwUGAAAAAAYABgBZAQAAlg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23776" behindDoc="0" locked="0" layoutInCell="1" allowOverlap="1">
                <wp:simplePos x="0" y="0"/>
                <wp:positionH relativeFrom="column">
                  <wp:posOffset>3783330</wp:posOffset>
                </wp:positionH>
                <wp:positionV relativeFrom="paragraph">
                  <wp:posOffset>2563495</wp:posOffset>
                </wp:positionV>
                <wp:extent cx="1179195" cy="3175"/>
                <wp:effectExtent l="0" t="0" r="0" b="0"/>
                <wp:wrapNone/>
                <wp:docPr id="91" name="直接连接符 91"/>
                <wp:cNvGraphicFramePr/>
                <a:graphic xmlns:a="http://schemas.openxmlformats.org/drawingml/2006/main">
                  <a:graphicData uri="http://schemas.microsoft.com/office/word/2010/wordprocessingShape">
                    <wps:wsp>
                      <wps:cNvCnPr/>
                      <wps:spPr>
                        <a:xfrm flipV="1">
                          <a:off x="0" y="0"/>
                          <a:ext cx="1179195" cy="317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97.9pt;margin-top:201.85pt;height:0.25pt;width:92.85pt;z-index:251723776;mso-width-relative:page;mso-height-relative:page;" filled="f" stroked="t" coordsize="21600,21600" o:gfxdata="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Js+BqHaAAAACwEAAA8AAAAAAAAAAQAgAAAAIgAAAGRycy9kb3du&#10;cmV2LnhtbFBLAQIUABQAAAAIAIdO4kCNiaZ1/QEAAPMDAAAOAAAAAAAAAAEAIAAAACkBAABkcnMv&#10;ZTJvRG9jLnhtbFBLBQYAAAAABgAGAFkBAACYBQ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22752" behindDoc="0" locked="0" layoutInCell="1" allowOverlap="1">
                <wp:simplePos x="0" y="0"/>
                <wp:positionH relativeFrom="column">
                  <wp:posOffset>4956175</wp:posOffset>
                </wp:positionH>
                <wp:positionV relativeFrom="paragraph">
                  <wp:posOffset>2169795</wp:posOffset>
                </wp:positionV>
                <wp:extent cx="1905" cy="389890"/>
                <wp:effectExtent l="4445" t="0" r="12700" b="10160"/>
                <wp:wrapNone/>
                <wp:docPr id="54" name="直接连接符 54"/>
                <wp:cNvGraphicFramePr/>
                <a:graphic xmlns:a="http://schemas.openxmlformats.org/drawingml/2006/main">
                  <a:graphicData uri="http://schemas.microsoft.com/office/word/2010/wordprocessingShape">
                    <wps:wsp>
                      <wps:cNvCnPr/>
                      <wps:spPr>
                        <a:xfrm flipH="1">
                          <a:off x="0" y="0"/>
                          <a:ext cx="1905" cy="38989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390.25pt;margin-top:170.85pt;height:30.7pt;width:0.15pt;z-index:251722752;mso-width-relative:page;mso-height-relative:page;" filled="f" stroked="t" coordsize="21600,21600" o:gfxdata="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vLd6rdgAAAALAQAADwAAAAAAAAABACAAAAAiAAAAZHJzL2Rv&#10;d25yZXYueG1sUEsBAhQAFAAAAAgAh07iQHreGLcBAgAA8gMAAA4AAAAAAAAAAQAgAAAAJwEAAGRy&#10;cy9lMm9Eb2MueG1sUEsFBgAAAAAGAAYAWQEAAJoFA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26848" behindDoc="0" locked="0" layoutInCell="1" allowOverlap="1">
                <wp:simplePos x="0" y="0"/>
                <wp:positionH relativeFrom="column">
                  <wp:posOffset>3776980</wp:posOffset>
                </wp:positionH>
                <wp:positionV relativeFrom="paragraph">
                  <wp:posOffset>2188845</wp:posOffset>
                </wp:positionV>
                <wp:extent cx="12065" cy="799465"/>
                <wp:effectExtent l="38100" t="0" r="64135" b="635"/>
                <wp:wrapNone/>
                <wp:docPr id="75" name="直接连接符 75"/>
                <wp:cNvGraphicFramePr/>
                <a:graphic xmlns:a="http://schemas.openxmlformats.org/drawingml/2006/main">
                  <a:graphicData uri="http://schemas.microsoft.com/office/word/2010/wordprocessingShape">
                    <wps:wsp>
                      <wps:cNvCnPr/>
                      <wps:spPr>
                        <a:xfrm>
                          <a:off x="0" y="0"/>
                          <a:ext cx="12065" cy="79946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97.4pt;margin-top:172.35pt;height:62.95pt;width:0.95pt;z-index:251726848;mso-width-relative:page;mso-height-relative:page;" filled="f" stroked="t" coordsize="21600,21600" o:gfxdata="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RSle+3AAAAAsBAAAPAAAAAAAAAAEAIAAAACIAAABkcnMvZG93&#10;bnJldi54bWxQSwECFAAUAAAACACHTuJAXSCZH/wBAADqAwAADgAAAAAAAAABACAAAAArAQAAZHJz&#10;L2Uyb0RvYy54bWxQSwUGAAAAAAYABgBZAQAAmQ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16608" behindDoc="0" locked="0" layoutInCell="1" allowOverlap="1">
                <wp:simplePos x="0" y="0"/>
                <wp:positionH relativeFrom="column">
                  <wp:posOffset>3215005</wp:posOffset>
                </wp:positionH>
                <wp:positionV relativeFrom="paragraph">
                  <wp:posOffset>2985770</wp:posOffset>
                </wp:positionV>
                <wp:extent cx="1157605" cy="631825"/>
                <wp:effectExtent l="4445" t="4445" r="19050" b="11430"/>
                <wp:wrapNone/>
                <wp:docPr id="70" name="圆角矩形 70"/>
                <wp:cNvGraphicFramePr/>
                <a:graphic xmlns:a="http://schemas.openxmlformats.org/drawingml/2006/main">
                  <a:graphicData uri="http://schemas.microsoft.com/office/word/2010/wordprocessingShape">
                    <wps:wsp>
                      <wps:cNvSpPr/>
                      <wps:spPr>
                        <a:xfrm>
                          <a:off x="0" y="0"/>
                          <a:ext cx="1157605" cy="63182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2C26642D">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根据上级应急指挥部要求，配合进行应急处置</w:t>
                            </w:r>
                          </w:p>
                          <w:p w14:paraId="1829A56A">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宋体" w:hAnsi="宋体" w:eastAsia="宋体"/>
                                <w:sz w:val="21"/>
                                <w:szCs w:val="21"/>
                              </w:rPr>
                            </w:pPr>
                          </w:p>
                          <w:p w14:paraId="54A8D73E">
                            <w:pPr>
                              <w:adjustRightInd w:val="0"/>
                              <w:snapToGrid w:val="0"/>
                              <w:rPr>
                                <w:rFonts w:ascii="宋体" w:hAnsi="宋体" w:eastAsia="宋体"/>
                                <w:sz w:val="21"/>
                                <w:szCs w:val="21"/>
                              </w:rPr>
                            </w:pPr>
                          </w:p>
                        </w:txbxContent>
                      </wps:txbx>
                      <wps:bodyPr upright="1"/>
                    </wps:wsp>
                  </a:graphicData>
                </a:graphic>
              </wp:anchor>
            </w:drawing>
          </mc:Choice>
          <mc:Fallback>
            <w:pict>
              <v:roundrect id="_x0000_s1026" o:spid="_x0000_s1026" o:spt="2" style="position:absolute;left:0pt;margin-left:253.15pt;margin-top:235.1pt;height:49.75pt;width:91.15pt;z-index:251716608;mso-width-relative:page;mso-height-relative:page;" fillcolor="#FFFFFF" filled="t" stroked="t" coordsize="21600,21600" arcsize="0.166666666666667" o:gfxdata="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JsI8&#10;09cAAAALAQAADwAAAAAAAAABACAAAAAiAAAAZHJzL2Rvd25yZXYueG1sUEsBAhQAFAAAAAgAh07i&#10;QFhEuQ0jAgAAWAQAAA4AAAAAAAAAAQAgAAAAJgEAAGRycy9lMm9Eb2MueG1sUEsFBgAAAAAGAAYA&#10;WQEAALsFAAAAAA==&#10;">
                <v:fill on="t" focussize="0,0"/>
                <v:stroke color="#000000" joinstyle="round"/>
                <v:imagedata o:title=""/>
                <o:lock v:ext="edit" aspectratio="f"/>
                <v:textbox>
                  <w:txbxContent>
                    <w:p w14:paraId="2C26642D">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根据上级应急指挥部要求，配合进行应急处置</w:t>
                      </w:r>
                    </w:p>
                    <w:p w14:paraId="1829A56A">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宋体" w:hAnsi="宋体" w:eastAsia="宋体"/>
                          <w:sz w:val="21"/>
                          <w:szCs w:val="21"/>
                        </w:rPr>
                      </w:pPr>
                    </w:p>
                    <w:p w14:paraId="54A8D73E">
                      <w:pPr>
                        <w:adjustRightInd w:val="0"/>
                        <w:snapToGrid w:val="0"/>
                        <w:rPr>
                          <w:rFonts w:ascii="宋体" w:hAnsi="宋体" w:eastAsia="宋体"/>
                          <w:sz w:val="21"/>
                          <w:szCs w:val="21"/>
                        </w:rPr>
                      </w:pPr>
                    </w:p>
                  </w:txbxContent>
                </v:textbox>
              </v:roundrect>
            </w:pict>
          </mc:Fallback>
        </mc:AlternateContent>
      </w:r>
      <w:r>
        <w:rPr>
          <w:highlight w:val="none"/>
        </w:rPr>
        <mc:AlternateContent>
          <mc:Choice Requires="wps">
            <w:drawing>
              <wp:anchor distT="0" distB="0" distL="114300" distR="114300" simplePos="0" relativeHeight="251714560" behindDoc="0" locked="0" layoutInCell="1" allowOverlap="1">
                <wp:simplePos x="0" y="0"/>
                <wp:positionH relativeFrom="column">
                  <wp:posOffset>881380</wp:posOffset>
                </wp:positionH>
                <wp:positionV relativeFrom="paragraph">
                  <wp:posOffset>3315970</wp:posOffset>
                </wp:positionV>
                <wp:extent cx="635" cy="205105"/>
                <wp:effectExtent l="48895" t="0" r="57150" b="8255"/>
                <wp:wrapNone/>
                <wp:docPr id="93" name="直接连接符 93"/>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69.4pt;margin-top:261.1pt;height:16.15pt;width:0.05pt;z-index:251714560;mso-width-relative:page;mso-height-relative:page;" filled="f" stroked="t" coordsize="21600,21600" o:gfxdata="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0phou2gAAAAsBAAAPAAAAAAAAAAEAIAAAACIAAABkcnMvZG93bnJl&#10;di54bWxQSwECFAAUAAAACACHTuJAxJVW2/sBAADoAwAADgAAAAAAAAABACAAAAApAQAAZHJzL2Uy&#10;b0RvYy54bWxQSwUGAAAAAAYABgBZAQAAlg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15584" behindDoc="0" locked="0" layoutInCell="1" allowOverlap="1">
                <wp:simplePos x="0" y="0"/>
                <wp:positionH relativeFrom="column">
                  <wp:posOffset>2043430</wp:posOffset>
                </wp:positionH>
                <wp:positionV relativeFrom="paragraph">
                  <wp:posOffset>3317240</wp:posOffset>
                </wp:positionV>
                <wp:extent cx="635" cy="205105"/>
                <wp:effectExtent l="48895" t="0" r="57150" b="8255"/>
                <wp:wrapNone/>
                <wp:docPr id="65" name="直接连接符 65"/>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60.9pt;margin-top:261.2pt;height:16.15pt;width:0.05pt;z-index:251715584;mso-width-relative:page;mso-height-relative:page;" filled="f" stroked="t" coordsize="21600,21600" o:gfxdata="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3Rg7btoAAAALAQAADwAAAAAAAAABACAAAAAiAAAAZHJzL2Rvd25y&#10;ZXYueG1sUEsBAhQAFAAAAAgAh07iQLAFhfL8AQAA6AMAAA4AAAAAAAAAAQAgAAAAKQEAAGRycy9l&#10;Mm9Eb2MueG1sUEsFBgAAAAAGAAYAWQEAAJcFA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12512" behindDoc="0" locked="0" layoutInCell="1" allowOverlap="1">
                <wp:simplePos x="0" y="0"/>
                <wp:positionH relativeFrom="column">
                  <wp:posOffset>2042160</wp:posOffset>
                </wp:positionH>
                <wp:positionV relativeFrom="paragraph">
                  <wp:posOffset>2777490</wp:posOffset>
                </wp:positionV>
                <wp:extent cx="635" cy="205105"/>
                <wp:effectExtent l="48895" t="0" r="57150" b="8255"/>
                <wp:wrapNone/>
                <wp:docPr id="82" name="直接连接符 82"/>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160.8pt;margin-top:218.7pt;height:16.15pt;width:0.05pt;z-index:251712512;mso-width-relative:page;mso-height-relative:page;" filled="f" stroked="t" coordsize="21600,21600" o:gfxdata="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gwjQGNsAAAALAQAADwAAAAAAAAABACAAAAAiAAAAZHJzL2Rvd25y&#10;ZXYueG1sUEsBAhQAFAAAAAgAh07iQMIFjLP7AQAA6AMAAA4AAAAAAAAAAQAgAAAAKgEAAGRycy9l&#10;Mm9Eb2MueG1sUEsFBgAAAAAGAAYAWQEAAJcFA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697152" behindDoc="0" locked="0" layoutInCell="1" allowOverlap="1">
                <wp:simplePos x="0" y="0"/>
                <wp:positionH relativeFrom="column">
                  <wp:posOffset>374650</wp:posOffset>
                </wp:positionH>
                <wp:positionV relativeFrom="paragraph">
                  <wp:posOffset>2980055</wp:posOffset>
                </wp:positionV>
                <wp:extent cx="1005840" cy="333375"/>
                <wp:effectExtent l="4445" t="4445" r="10795" b="12700"/>
                <wp:wrapNone/>
                <wp:docPr id="85" name="圆角矩形 85"/>
                <wp:cNvGraphicFramePr/>
                <a:graphic xmlns:a="http://schemas.openxmlformats.org/drawingml/2006/main">
                  <a:graphicData uri="http://schemas.microsoft.com/office/word/2010/wordprocessingShape">
                    <wps:wsp>
                      <wps:cNvSpPr/>
                      <wps:spPr>
                        <a:xfrm>
                          <a:off x="0" y="0"/>
                          <a:ext cx="1005840" cy="33337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637868A9">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center"/>
                              <w:textAlignment w:val="auto"/>
                              <w:rPr>
                                <w:rFonts w:ascii="宋体" w:hAnsi="宋体" w:eastAsia="宋体"/>
                                <w:sz w:val="21"/>
                                <w:szCs w:val="21"/>
                              </w:rPr>
                            </w:pPr>
                            <w:r>
                              <w:rPr>
                                <w:rFonts w:hint="eastAsia" w:ascii="宋体" w:hAnsi="宋体" w:eastAsia="宋体"/>
                                <w:sz w:val="21"/>
                                <w:szCs w:val="21"/>
                              </w:rPr>
                              <w:t>事态有效控制</w:t>
                            </w:r>
                          </w:p>
                          <w:p w14:paraId="5504457A">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13D5EC0F">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62B12F73"/>
                        </w:txbxContent>
                      </wps:txbx>
                      <wps:bodyPr upright="1"/>
                    </wps:wsp>
                  </a:graphicData>
                </a:graphic>
              </wp:anchor>
            </w:drawing>
          </mc:Choice>
          <mc:Fallback>
            <w:pict>
              <v:roundrect id="_x0000_s1026" o:spid="_x0000_s1026" o:spt="2" style="position:absolute;left:0pt;margin-left:29.5pt;margin-top:234.65pt;height:26.25pt;width:79.2pt;z-index:251697152;mso-width-relative:page;mso-height-relative:page;" fillcolor="#FFFFFF" filled="t" stroked="t" coordsize="21600,21600" arcsize="0.166666666666667" o:gfxdata="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aA3n&#10;kdcAAAAKAQAADwAAAAAAAAABACAAAAAiAAAAZHJzL2Rvd25yZXYueG1sUEsBAhQAFAAAAAgAh07i&#10;QKL2j9EjAgAAWAQAAA4AAAAAAAAAAQAgAAAAJgEAAGRycy9lMm9Eb2MueG1sUEsFBgAAAAAGAAYA&#10;WQEAALsFAAAAAA==&#10;">
                <v:fill on="t" focussize="0,0"/>
                <v:stroke color="#000000" joinstyle="round"/>
                <v:imagedata o:title=""/>
                <o:lock v:ext="edit" aspectratio="f"/>
                <v:textbox>
                  <w:txbxContent>
                    <w:p w14:paraId="637868A9">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center"/>
                        <w:textAlignment w:val="auto"/>
                        <w:rPr>
                          <w:rFonts w:ascii="宋体" w:hAnsi="宋体" w:eastAsia="宋体"/>
                          <w:sz w:val="21"/>
                          <w:szCs w:val="21"/>
                        </w:rPr>
                      </w:pPr>
                      <w:r>
                        <w:rPr>
                          <w:rFonts w:hint="eastAsia" w:ascii="宋体" w:hAnsi="宋体" w:eastAsia="宋体"/>
                          <w:sz w:val="21"/>
                          <w:szCs w:val="21"/>
                        </w:rPr>
                        <w:t>事态有效控制</w:t>
                      </w:r>
                    </w:p>
                    <w:p w14:paraId="5504457A">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13D5EC0F">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62B12F73"/>
                  </w:txbxContent>
                </v:textbox>
              </v:roundrect>
            </w:pict>
          </mc:Fallback>
        </mc:AlternateContent>
      </w:r>
      <w:r>
        <w:rPr>
          <w:highlight w:val="none"/>
        </w:rPr>
        <mc:AlternateContent>
          <mc:Choice Requires="wps">
            <w:drawing>
              <wp:anchor distT="0" distB="0" distL="114300" distR="114300" simplePos="0" relativeHeight="251692032" behindDoc="0" locked="0" layoutInCell="1" allowOverlap="1">
                <wp:simplePos x="0" y="0"/>
                <wp:positionH relativeFrom="column">
                  <wp:posOffset>1563370</wp:posOffset>
                </wp:positionH>
                <wp:positionV relativeFrom="paragraph">
                  <wp:posOffset>3528060</wp:posOffset>
                </wp:positionV>
                <wp:extent cx="958215" cy="613410"/>
                <wp:effectExtent l="4445" t="4445" r="8890" b="10795"/>
                <wp:wrapNone/>
                <wp:docPr id="68" name="圆角矩形 68"/>
                <wp:cNvGraphicFramePr/>
                <a:graphic xmlns:a="http://schemas.openxmlformats.org/drawingml/2006/main">
                  <a:graphicData uri="http://schemas.microsoft.com/office/word/2010/wordprocessingShape">
                    <wps:wsp>
                      <wps:cNvSpPr/>
                      <wps:spPr>
                        <a:xfrm>
                          <a:off x="0" y="0"/>
                          <a:ext cx="958215" cy="61341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32311A1C">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hint="eastAsia" w:ascii="宋体" w:hAnsi="宋体" w:eastAsia="宋体"/>
                                <w:sz w:val="21"/>
                                <w:szCs w:val="21"/>
                                <w:lang w:eastAsia="zh-CN"/>
                              </w:rPr>
                            </w:pPr>
                            <w:r>
                              <w:rPr>
                                <w:rFonts w:hint="eastAsia" w:ascii="宋体" w:hAnsi="宋体" w:eastAsia="宋体"/>
                                <w:sz w:val="21"/>
                                <w:szCs w:val="21"/>
                              </w:rPr>
                              <w:t>报请</w:t>
                            </w:r>
                            <w:r>
                              <w:rPr>
                                <w:rFonts w:hint="eastAsia" w:ascii="宋体" w:hAnsi="宋体" w:eastAsia="宋体"/>
                                <w:sz w:val="21"/>
                                <w:szCs w:val="21"/>
                                <w:lang w:eastAsia="zh-CN"/>
                              </w:rPr>
                              <w:t>集团</w:t>
                            </w:r>
                            <w:r>
                              <w:rPr>
                                <w:rFonts w:hint="eastAsia" w:ascii="宋体" w:hAnsi="宋体" w:eastAsia="宋体"/>
                                <w:sz w:val="21"/>
                                <w:szCs w:val="21"/>
                              </w:rPr>
                              <w:t>请求启动</w:t>
                            </w:r>
                            <w:r>
                              <w:rPr>
                                <w:rFonts w:hint="eastAsia" w:ascii="宋体" w:hAnsi="宋体" w:eastAsia="宋体"/>
                                <w:sz w:val="21"/>
                                <w:szCs w:val="21"/>
                                <w:lang w:eastAsia="zh-CN"/>
                              </w:rPr>
                              <w:t>应急预案</w:t>
                            </w:r>
                          </w:p>
                          <w:p w14:paraId="1BE260A1">
                            <w:pPr>
                              <w:adjustRightInd w:val="0"/>
                              <w:snapToGrid w:val="0"/>
                              <w:rPr>
                                <w:rFonts w:ascii="宋体" w:hAnsi="宋体" w:eastAsia="宋体"/>
                                <w:sz w:val="21"/>
                                <w:szCs w:val="21"/>
                              </w:rPr>
                            </w:pPr>
                          </w:p>
                        </w:txbxContent>
                      </wps:txbx>
                      <wps:bodyPr upright="1"/>
                    </wps:wsp>
                  </a:graphicData>
                </a:graphic>
              </wp:anchor>
            </w:drawing>
          </mc:Choice>
          <mc:Fallback>
            <w:pict>
              <v:roundrect id="_x0000_s1026" o:spid="_x0000_s1026" o:spt="2" style="position:absolute;left:0pt;margin-left:123.1pt;margin-top:277.8pt;height:48.3pt;width:75.45pt;z-index:251692032;mso-width-relative:page;mso-height-relative:page;" fillcolor="#FFFFFF" filled="t" stroked="t" coordsize="21600,21600" arcsize="0.166666666666667" o:gfxdata="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I1WUNXY&#10;AAAACwEAAA8AAAAAAAAAAQAgAAAAIgAAAGRycy9kb3ducmV2LnhtbFBLAQIUABQAAAAIAIdO4kAJ&#10;CVedIAIAAFcEAAAOAAAAAAAAAAEAIAAAACcBAABkcnMvZTJvRG9jLnhtbFBLBQYAAAAABgAGAFkB&#10;AAC5BQAAAAA=&#10;">
                <v:fill on="t" focussize="0,0"/>
                <v:stroke color="#000000" joinstyle="round"/>
                <v:imagedata o:title=""/>
                <o:lock v:ext="edit" aspectratio="f"/>
                <v:textbox>
                  <w:txbxContent>
                    <w:p w14:paraId="32311A1C">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hint="eastAsia" w:ascii="宋体" w:hAnsi="宋体" w:eastAsia="宋体"/>
                          <w:sz w:val="21"/>
                          <w:szCs w:val="21"/>
                          <w:lang w:eastAsia="zh-CN"/>
                        </w:rPr>
                      </w:pPr>
                      <w:r>
                        <w:rPr>
                          <w:rFonts w:hint="eastAsia" w:ascii="宋体" w:hAnsi="宋体" w:eastAsia="宋体"/>
                          <w:sz w:val="21"/>
                          <w:szCs w:val="21"/>
                        </w:rPr>
                        <w:t>报请</w:t>
                      </w:r>
                      <w:r>
                        <w:rPr>
                          <w:rFonts w:hint="eastAsia" w:ascii="宋体" w:hAnsi="宋体" w:eastAsia="宋体"/>
                          <w:sz w:val="21"/>
                          <w:szCs w:val="21"/>
                          <w:lang w:eastAsia="zh-CN"/>
                        </w:rPr>
                        <w:t>集团</w:t>
                      </w:r>
                      <w:r>
                        <w:rPr>
                          <w:rFonts w:hint="eastAsia" w:ascii="宋体" w:hAnsi="宋体" w:eastAsia="宋体"/>
                          <w:sz w:val="21"/>
                          <w:szCs w:val="21"/>
                        </w:rPr>
                        <w:t>请求启动</w:t>
                      </w:r>
                      <w:r>
                        <w:rPr>
                          <w:rFonts w:hint="eastAsia" w:ascii="宋体" w:hAnsi="宋体" w:eastAsia="宋体"/>
                          <w:sz w:val="21"/>
                          <w:szCs w:val="21"/>
                          <w:lang w:eastAsia="zh-CN"/>
                        </w:rPr>
                        <w:t>应急预案</w:t>
                      </w:r>
                    </w:p>
                    <w:p w14:paraId="1BE260A1">
                      <w:pPr>
                        <w:adjustRightInd w:val="0"/>
                        <w:snapToGrid w:val="0"/>
                        <w:rPr>
                          <w:rFonts w:ascii="宋体" w:hAnsi="宋体" w:eastAsia="宋体"/>
                          <w:sz w:val="21"/>
                          <w:szCs w:val="21"/>
                        </w:rPr>
                      </w:pPr>
                    </w:p>
                  </w:txbxContent>
                </v:textbox>
              </v:roundrect>
            </w:pict>
          </mc:Fallback>
        </mc:AlternateContent>
      </w:r>
      <w:r>
        <w:rPr>
          <w:highlight w:val="none"/>
        </w:rPr>
        <mc:AlternateContent>
          <mc:Choice Requires="wps">
            <w:drawing>
              <wp:anchor distT="0" distB="0" distL="114300" distR="114300" simplePos="0" relativeHeight="251713536" behindDoc="0" locked="0" layoutInCell="1" allowOverlap="1">
                <wp:simplePos x="0" y="0"/>
                <wp:positionH relativeFrom="column">
                  <wp:posOffset>397510</wp:posOffset>
                </wp:positionH>
                <wp:positionV relativeFrom="paragraph">
                  <wp:posOffset>3520440</wp:posOffset>
                </wp:positionV>
                <wp:extent cx="958215" cy="584835"/>
                <wp:effectExtent l="4445" t="4445" r="12700" b="5080"/>
                <wp:wrapNone/>
                <wp:docPr id="80" name="圆角矩形 80"/>
                <wp:cNvGraphicFramePr/>
                <a:graphic xmlns:a="http://schemas.openxmlformats.org/drawingml/2006/main">
                  <a:graphicData uri="http://schemas.microsoft.com/office/word/2010/wordprocessingShape">
                    <wps:wsp>
                      <wps:cNvSpPr/>
                      <wps:spPr>
                        <a:xfrm>
                          <a:off x="0" y="0"/>
                          <a:ext cx="958215" cy="58483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601712D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处置结束</w:t>
                            </w:r>
                            <w:r>
                              <w:rPr>
                                <w:rFonts w:hint="eastAsia" w:ascii="宋体" w:hAnsi="宋体" w:eastAsia="宋体"/>
                                <w:sz w:val="21"/>
                                <w:szCs w:val="21"/>
                                <w:lang w:eastAsia="zh-CN"/>
                              </w:rPr>
                              <w:t>报告集团公司</w:t>
                            </w:r>
                          </w:p>
                        </w:txbxContent>
                      </wps:txbx>
                      <wps:bodyPr upright="1"/>
                    </wps:wsp>
                  </a:graphicData>
                </a:graphic>
              </wp:anchor>
            </w:drawing>
          </mc:Choice>
          <mc:Fallback>
            <w:pict>
              <v:roundrect id="_x0000_s1026" o:spid="_x0000_s1026" o:spt="2" style="position:absolute;left:0pt;margin-left:31.3pt;margin-top:277.2pt;height:46.05pt;width:75.45pt;z-index:251713536;mso-width-relative:page;mso-height-relative:page;" fillcolor="#FFFFFF" filled="t" stroked="t" coordsize="21600,21600" arcsize="0.166666666666667" o:gfxdata="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YMRUs1gAA&#10;AAoBAAAPAAAAAAAAAAEAIAAAACIAAABkcnMvZG93bnJldi54bWxQSwECFAAUAAAACACHTuJAUTrL&#10;1iACAABXBAAADgAAAAAAAAABACAAAAAlAQAAZHJzL2Uyb0RvYy54bWxQSwUGAAAAAAYABgBZAQAA&#10;twUAAAAA&#10;">
                <v:fill on="t" focussize="0,0"/>
                <v:stroke color="#000000" joinstyle="round"/>
                <v:imagedata o:title=""/>
                <o:lock v:ext="edit" aspectratio="f"/>
                <v:textbox>
                  <w:txbxContent>
                    <w:p w14:paraId="601712D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处置结束</w:t>
                      </w:r>
                      <w:r>
                        <w:rPr>
                          <w:rFonts w:hint="eastAsia" w:ascii="宋体" w:hAnsi="宋体" w:eastAsia="宋体"/>
                          <w:sz w:val="21"/>
                          <w:szCs w:val="21"/>
                          <w:lang w:eastAsia="zh-CN"/>
                        </w:rPr>
                        <w:t>报告集团公司</w:t>
                      </w:r>
                    </w:p>
                  </w:txbxContent>
                </v:textbox>
              </v:roundrect>
            </w:pict>
          </mc:Fallback>
        </mc:AlternateContent>
      </w:r>
      <w:r>
        <w:rPr>
          <w:highlight w:val="none"/>
        </w:rPr>
        <mc:AlternateContent>
          <mc:Choice Requires="wps">
            <w:drawing>
              <wp:anchor distT="0" distB="0" distL="114300" distR="114300" simplePos="0" relativeHeight="251698176" behindDoc="0" locked="0" layoutInCell="1" allowOverlap="1">
                <wp:simplePos x="0" y="0"/>
                <wp:positionH relativeFrom="column">
                  <wp:posOffset>1606550</wp:posOffset>
                </wp:positionH>
                <wp:positionV relativeFrom="paragraph">
                  <wp:posOffset>2987675</wp:posOffset>
                </wp:positionV>
                <wp:extent cx="871220" cy="333375"/>
                <wp:effectExtent l="4445" t="4445" r="8255" b="12700"/>
                <wp:wrapNone/>
                <wp:docPr id="72" name="圆角矩形 72"/>
                <wp:cNvGraphicFramePr/>
                <a:graphic xmlns:a="http://schemas.openxmlformats.org/drawingml/2006/main">
                  <a:graphicData uri="http://schemas.microsoft.com/office/word/2010/wordprocessingShape">
                    <wps:wsp>
                      <wps:cNvSpPr/>
                      <wps:spPr>
                        <a:xfrm>
                          <a:off x="0" y="0"/>
                          <a:ext cx="871220" cy="33337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491F022B">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center"/>
                              <w:textAlignment w:val="auto"/>
                              <w:rPr>
                                <w:rFonts w:hint="eastAsia" w:ascii="宋体" w:hAnsi="宋体" w:eastAsia="宋体"/>
                                <w:sz w:val="21"/>
                                <w:szCs w:val="21"/>
                                <w:lang w:eastAsia="zh-CN"/>
                              </w:rPr>
                            </w:pPr>
                            <w:r>
                              <w:rPr>
                                <w:rFonts w:hint="eastAsia" w:ascii="宋体" w:hAnsi="宋体" w:eastAsia="宋体"/>
                                <w:sz w:val="21"/>
                                <w:szCs w:val="21"/>
                              </w:rPr>
                              <w:t>事态</w:t>
                            </w:r>
                            <w:r>
                              <w:rPr>
                                <w:rFonts w:hint="eastAsia" w:ascii="宋体" w:hAnsi="宋体" w:eastAsia="宋体"/>
                                <w:sz w:val="21"/>
                                <w:szCs w:val="21"/>
                                <w:lang w:eastAsia="zh-CN"/>
                              </w:rPr>
                              <w:t>扩大</w:t>
                            </w:r>
                          </w:p>
                          <w:p w14:paraId="71EC6B4F">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2E9D759C">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3B8132DC"/>
                        </w:txbxContent>
                      </wps:txbx>
                      <wps:bodyPr upright="1"/>
                    </wps:wsp>
                  </a:graphicData>
                </a:graphic>
              </wp:anchor>
            </w:drawing>
          </mc:Choice>
          <mc:Fallback>
            <w:pict>
              <v:roundrect id="_x0000_s1026" o:spid="_x0000_s1026" o:spt="2" style="position:absolute;left:0pt;margin-left:126.5pt;margin-top:235.25pt;height:26.25pt;width:68.6pt;z-index:251698176;mso-width-relative:page;mso-height-relative:page;" fillcolor="#FFFFFF" filled="t" stroked="t" coordsize="21600,21600" arcsize="0.166666666666667" o:gfxdata="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C4PZQ/X&#10;AAAACwEAAA8AAAAAAAAAAQAgAAAAIgAAAGRycy9kb3ducmV2LnhtbFBLAQIUABQAAAAIAIdO4kCQ&#10;pPHgIQIAAFcEAAAOAAAAAAAAAAEAIAAAACYBAABkcnMvZTJvRG9jLnhtbFBLBQYAAAAABgAGAFkB&#10;AAC5BQAAAAA=&#10;">
                <v:fill on="t" focussize="0,0"/>
                <v:stroke color="#000000" joinstyle="round"/>
                <v:imagedata o:title=""/>
                <o:lock v:ext="edit" aspectratio="f"/>
                <v:textbox>
                  <w:txbxContent>
                    <w:p w14:paraId="491F022B">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center"/>
                        <w:textAlignment w:val="auto"/>
                        <w:rPr>
                          <w:rFonts w:hint="eastAsia" w:ascii="宋体" w:hAnsi="宋体" w:eastAsia="宋体"/>
                          <w:sz w:val="21"/>
                          <w:szCs w:val="21"/>
                          <w:lang w:eastAsia="zh-CN"/>
                        </w:rPr>
                      </w:pPr>
                      <w:r>
                        <w:rPr>
                          <w:rFonts w:hint="eastAsia" w:ascii="宋体" w:hAnsi="宋体" w:eastAsia="宋体"/>
                          <w:sz w:val="21"/>
                          <w:szCs w:val="21"/>
                        </w:rPr>
                        <w:t>事态</w:t>
                      </w:r>
                      <w:r>
                        <w:rPr>
                          <w:rFonts w:hint="eastAsia" w:ascii="宋体" w:hAnsi="宋体" w:eastAsia="宋体"/>
                          <w:sz w:val="21"/>
                          <w:szCs w:val="21"/>
                          <w:lang w:eastAsia="zh-CN"/>
                        </w:rPr>
                        <w:t>扩大</w:t>
                      </w:r>
                    </w:p>
                    <w:p w14:paraId="71EC6B4F">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2E9D759C">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3B8132DC"/>
                  </w:txbxContent>
                </v:textbox>
              </v:roundrect>
            </w:pict>
          </mc:Fallback>
        </mc:AlternateContent>
      </w:r>
      <w:r>
        <w:rPr>
          <w:highlight w:val="none"/>
        </w:rPr>
        <mc:AlternateContent>
          <mc:Choice Requires="wps">
            <w:drawing>
              <wp:anchor distT="0" distB="0" distL="114300" distR="114300" simplePos="0" relativeHeight="251685888" behindDoc="1" locked="0" layoutInCell="1" allowOverlap="1">
                <wp:simplePos x="0" y="0"/>
                <wp:positionH relativeFrom="column">
                  <wp:posOffset>1477010</wp:posOffset>
                </wp:positionH>
                <wp:positionV relativeFrom="paragraph">
                  <wp:posOffset>2565400</wp:posOffset>
                </wp:positionV>
                <wp:extent cx="635" cy="209550"/>
                <wp:effectExtent l="4445" t="0" r="10160" b="3810"/>
                <wp:wrapNone/>
                <wp:docPr id="73" name="直接连接符 73"/>
                <wp:cNvGraphicFramePr/>
                <a:graphic xmlns:a="http://schemas.openxmlformats.org/drawingml/2006/main">
                  <a:graphicData uri="http://schemas.microsoft.com/office/word/2010/wordprocessingShape">
                    <wps:wsp>
                      <wps:cNvCnPr/>
                      <wps:spPr>
                        <a:xfrm>
                          <a:off x="0" y="0"/>
                          <a:ext cx="635" cy="20955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16.3pt;margin-top:202pt;height:16.5pt;width:0.05pt;z-index:-251630592;mso-width-relative:page;mso-height-relative:page;" filled="f" stroked="t" coordsize="21600,21600" o:gfxdata="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oq4GH9cAAAALAQAADwAAAAAAAAABACAAAAAiAAAAZHJzL2Rvd25yZXYueG1s&#10;UEsBAhQAFAAAAAgAh07iQHpLs6n5AQAA5wMAAA4AAAAAAAAAAQAgAAAAJgEAAGRycy9lMm9Eb2Mu&#10;eG1sUEsFBgAAAAAGAAYAWQEAAJEFA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25824" behindDoc="0" locked="0" layoutInCell="1" allowOverlap="1">
                <wp:simplePos x="0" y="0"/>
                <wp:positionH relativeFrom="column">
                  <wp:posOffset>886460</wp:posOffset>
                </wp:positionH>
                <wp:positionV relativeFrom="paragraph">
                  <wp:posOffset>2559050</wp:posOffset>
                </wp:positionV>
                <wp:extent cx="1158240" cy="2540"/>
                <wp:effectExtent l="0" t="0" r="0" b="0"/>
                <wp:wrapNone/>
                <wp:docPr id="67" name="直接连接符 67"/>
                <wp:cNvGraphicFramePr/>
                <a:graphic xmlns:a="http://schemas.openxmlformats.org/drawingml/2006/main">
                  <a:graphicData uri="http://schemas.microsoft.com/office/word/2010/wordprocessingShape">
                    <wps:wsp>
                      <wps:cNvCnPr/>
                      <wps:spPr>
                        <a:xfrm flipV="1">
                          <a:off x="0" y="0"/>
                          <a:ext cx="1158240" cy="254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69.8pt;margin-top:201.5pt;height:0.2pt;width:91.2pt;z-index:251725824;mso-width-relative:page;mso-height-relative:page;" filled="f" stroked="t" coordsize="21600,21600" o:gfxdata="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MH1U91wAAAAsBAAAPAAAAAAAAAAEAIAAAACIAAABkcnMvZG93bnJl&#10;di54bWxQSwECFAAUAAAACACHTuJA6iZjnv4BAADzAwAADgAAAAAAAAABACAAAAAmAQAAZHJzL2Uy&#10;b0RvYy54bWxQSwUGAAAAAAYABgBZAQAAlgU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686912" behindDoc="1" locked="0" layoutInCell="1" allowOverlap="1">
                <wp:simplePos x="0" y="0"/>
                <wp:positionH relativeFrom="column">
                  <wp:posOffset>887730</wp:posOffset>
                </wp:positionH>
                <wp:positionV relativeFrom="paragraph">
                  <wp:posOffset>2354580</wp:posOffset>
                </wp:positionV>
                <wp:extent cx="635" cy="209550"/>
                <wp:effectExtent l="4445" t="0" r="10160" b="3810"/>
                <wp:wrapNone/>
                <wp:docPr id="57" name="直接连接符 57"/>
                <wp:cNvGraphicFramePr/>
                <a:graphic xmlns:a="http://schemas.openxmlformats.org/drawingml/2006/main">
                  <a:graphicData uri="http://schemas.microsoft.com/office/word/2010/wordprocessingShape">
                    <wps:wsp>
                      <wps:cNvCnPr/>
                      <wps:spPr>
                        <a:xfrm>
                          <a:off x="0" y="0"/>
                          <a:ext cx="635" cy="20955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69.9pt;margin-top:185.4pt;height:16.5pt;width:0.05pt;z-index:-251629568;mso-width-relative:page;mso-height-relative:page;" filled="f" stroked="t" coordsize="21600,21600" o:gfxdata="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uo4M49gAAAALAQAADwAAAAAAAAABACAAAAAiAAAAZHJzL2Rvd25yZXYueG1s&#10;UEsBAhQAFAAAAAgAh07iQApDETT4AQAA5wMAAA4AAAAAAAAAAQAgAAAAJwEAAGRycy9lMm9Eb2Mu&#10;eG1sUEsFBgAAAAAGAAYAWQEAAJEFA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24800" behindDoc="0" locked="0" layoutInCell="1" allowOverlap="1">
                <wp:simplePos x="0" y="0"/>
                <wp:positionH relativeFrom="column">
                  <wp:posOffset>2045970</wp:posOffset>
                </wp:positionH>
                <wp:positionV relativeFrom="paragraph">
                  <wp:posOffset>2354580</wp:posOffset>
                </wp:positionV>
                <wp:extent cx="635" cy="209550"/>
                <wp:effectExtent l="4445" t="0" r="10160" b="3810"/>
                <wp:wrapNone/>
                <wp:docPr id="78" name="直接连接符 78"/>
                <wp:cNvGraphicFramePr/>
                <a:graphic xmlns:a="http://schemas.openxmlformats.org/drawingml/2006/main">
                  <a:graphicData uri="http://schemas.microsoft.com/office/word/2010/wordprocessingShape">
                    <wps:wsp>
                      <wps:cNvCnPr/>
                      <wps:spPr>
                        <a:xfrm>
                          <a:off x="0" y="0"/>
                          <a:ext cx="635" cy="20955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61.1pt;margin-top:185.4pt;height:16.5pt;width:0.05pt;z-index:251724800;mso-width-relative:page;mso-height-relative:page;" filled="f" stroked="t" coordsize="21600,21600" o:gfxdata="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jhlfztgAAAALAQAADwAAAAAAAAABACAAAAAiAAAAZHJzL2Rvd25yZXYueG1s&#10;UEsBAhQAFAAAAAgAh07iQN74kkj4AQAA5wMAAA4AAAAAAAAAAQAgAAAAJwEAAGRycy9lMm9Eb2Mu&#10;eG1sUEsFBgAAAAAGAAYAWQEAAJEFA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18656" behindDoc="0" locked="0" layoutInCell="1" allowOverlap="1">
                <wp:simplePos x="0" y="0"/>
                <wp:positionH relativeFrom="column">
                  <wp:posOffset>4471670</wp:posOffset>
                </wp:positionH>
                <wp:positionV relativeFrom="paragraph">
                  <wp:posOffset>1555750</wp:posOffset>
                </wp:positionV>
                <wp:extent cx="958215" cy="622935"/>
                <wp:effectExtent l="4445" t="4445" r="8890" b="20320"/>
                <wp:wrapNone/>
                <wp:docPr id="69" name="圆角矩形 69"/>
                <wp:cNvGraphicFramePr/>
                <a:graphic xmlns:a="http://schemas.openxmlformats.org/drawingml/2006/main">
                  <a:graphicData uri="http://schemas.microsoft.com/office/word/2010/wordprocessingShape">
                    <wps:wsp>
                      <wps:cNvSpPr/>
                      <wps:spPr>
                        <a:xfrm>
                          <a:off x="0" y="0"/>
                          <a:ext cx="958215" cy="62293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7288316D">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hint="eastAsia" w:ascii="宋体" w:hAnsi="宋体" w:eastAsia="宋体"/>
                                <w:sz w:val="21"/>
                                <w:szCs w:val="21"/>
                                <w:lang w:eastAsia="zh-CN"/>
                              </w:rPr>
                            </w:pPr>
                            <w:r>
                              <w:rPr>
                                <w:rFonts w:hint="eastAsia" w:ascii="宋体" w:hAnsi="宋体" w:eastAsia="宋体"/>
                                <w:sz w:val="21"/>
                                <w:szCs w:val="21"/>
                              </w:rPr>
                              <w:t>报请上级请求启动</w:t>
                            </w:r>
                            <w:r>
                              <w:rPr>
                                <w:rFonts w:hint="eastAsia" w:ascii="宋体" w:hAnsi="宋体" w:eastAsia="宋体"/>
                                <w:sz w:val="21"/>
                                <w:szCs w:val="21"/>
                                <w:lang w:eastAsia="zh-CN"/>
                              </w:rPr>
                              <w:t>应急预案</w:t>
                            </w:r>
                          </w:p>
                          <w:p w14:paraId="65691583">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宋体" w:hAnsi="宋体" w:eastAsia="宋体"/>
                                <w:sz w:val="21"/>
                                <w:szCs w:val="21"/>
                              </w:rPr>
                            </w:pPr>
                          </w:p>
                          <w:p w14:paraId="6FE2F3EF">
                            <w:pPr>
                              <w:adjustRightInd w:val="0"/>
                              <w:snapToGrid w:val="0"/>
                              <w:rPr>
                                <w:rFonts w:ascii="宋体" w:hAnsi="宋体" w:eastAsia="宋体"/>
                                <w:sz w:val="21"/>
                                <w:szCs w:val="21"/>
                              </w:rPr>
                            </w:pPr>
                          </w:p>
                        </w:txbxContent>
                      </wps:txbx>
                      <wps:bodyPr upright="1"/>
                    </wps:wsp>
                  </a:graphicData>
                </a:graphic>
              </wp:anchor>
            </w:drawing>
          </mc:Choice>
          <mc:Fallback>
            <w:pict>
              <v:roundrect id="_x0000_s1026" o:spid="_x0000_s1026" o:spt="2" style="position:absolute;left:0pt;margin-left:352.1pt;margin-top:122.5pt;height:49.05pt;width:75.45pt;z-index:251718656;mso-width-relative:page;mso-height-relative:page;" fillcolor="#FFFFFF" filled="t" stroked="t" coordsize="21600,21600" arcsize="0.166666666666667" o:gfxdata="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tno3V9cA&#10;AAALAQAADwAAAAAAAAABACAAAAAiAAAAZHJzL2Rvd25yZXYueG1sUEsBAhQAFAAAAAgAh07iQBZg&#10;C+UgAgAAVwQAAA4AAAAAAAAAAQAgAAAAJgEAAGRycy9lMm9Eb2MueG1sUEsFBgAAAAAGAAYAWQEA&#10;ALgFAAAAAA==&#10;">
                <v:fill on="t" focussize="0,0"/>
                <v:stroke color="#000000" joinstyle="round"/>
                <v:imagedata o:title=""/>
                <o:lock v:ext="edit" aspectratio="f"/>
                <v:textbox>
                  <w:txbxContent>
                    <w:p w14:paraId="7288316D">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hint="eastAsia" w:ascii="宋体" w:hAnsi="宋体" w:eastAsia="宋体"/>
                          <w:sz w:val="21"/>
                          <w:szCs w:val="21"/>
                          <w:lang w:eastAsia="zh-CN"/>
                        </w:rPr>
                      </w:pPr>
                      <w:r>
                        <w:rPr>
                          <w:rFonts w:hint="eastAsia" w:ascii="宋体" w:hAnsi="宋体" w:eastAsia="宋体"/>
                          <w:sz w:val="21"/>
                          <w:szCs w:val="21"/>
                        </w:rPr>
                        <w:t>报请上级请求启动</w:t>
                      </w:r>
                      <w:r>
                        <w:rPr>
                          <w:rFonts w:hint="eastAsia" w:ascii="宋体" w:hAnsi="宋体" w:eastAsia="宋体"/>
                          <w:sz w:val="21"/>
                          <w:szCs w:val="21"/>
                          <w:lang w:eastAsia="zh-CN"/>
                        </w:rPr>
                        <w:t>应急预案</w:t>
                      </w:r>
                    </w:p>
                    <w:p w14:paraId="65691583">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宋体" w:hAnsi="宋体" w:eastAsia="宋体"/>
                          <w:sz w:val="21"/>
                          <w:szCs w:val="21"/>
                        </w:rPr>
                      </w:pPr>
                    </w:p>
                    <w:p w14:paraId="6FE2F3EF">
                      <w:pPr>
                        <w:adjustRightInd w:val="0"/>
                        <w:snapToGrid w:val="0"/>
                        <w:rPr>
                          <w:rFonts w:ascii="宋体" w:hAnsi="宋体" w:eastAsia="宋体"/>
                          <w:sz w:val="21"/>
                          <w:szCs w:val="21"/>
                        </w:rPr>
                      </w:pPr>
                    </w:p>
                  </w:txbxContent>
                </v:textbox>
              </v:roundrect>
            </w:pict>
          </mc:Fallback>
        </mc:AlternateContent>
      </w:r>
      <w:r>
        <w:rPr>
          <w:highlight w:val="none"/>
        </w:rPr>
        <mc:AlternateContent>
          <mc:Choice Requires="wps">
            <w:drawing>
              <wp:anchor distT="0" distB="0" distL="114300" distR="114300" simplePos="0" relativeHeight="251717632" behindDoc="0" locked="0" layoutInCell="1" allowOverlap="1">
                <wp:simplePos x="0" y="0"/>
                <wp:positionH relativeFrom="column">
                  <wp:posOffset>3305810</wp:posOffset>
                </wp:positionH>
                <wp:positionV relativeFrom="paragraph">
                  <wp:posOffset>1570990</wp:posOffset>
                </wp:positionV>
                <wp:extent cx="958215" cy="622935"/>
                <wp:effectExtent l="4445" t="4445" r="8890" b="20320"/>
                <wp:wrapNone/>
                <wp:docPr id="53" name="圆角矩形 53"/>
                <wp:cNvGraphicFramePr/>
                <a:graphic xmlns:a="http://schemas.openxmlformats.org/drawingml/2006/main">
                  <a:graphicData uri="http://schemas.microsoft.com/office/word/2010/wordprocessingShape">
                    <wps:wsp>
                      <wps:cNvSpPr/>
                      <wps:spPr>
                        <a:xfrm>
                          <a:off x="0" y="0"/>
                          <a:ext cx="958215" cy="62293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6F815B59">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启动</w:t>
                            </w:r>
                            <w:r>
                              <w:rPr>
                                <w:rFonts w:hint="eastAsia" w:ascii="宋体" w:hAnsi="宋体" w:eastAsia="宋体"/>
                                <w:sz w:val="21"/>
                                <w:szCs w:val="21"/>
                                <w:lang w:eastAsia="zh-CN"/>
                              </w:rPr>
                              <w:t>应急预案</w:t>
                            </w:r>
                            <w:r>
                              <w:rPr>
                                <w:rFonts w:hint="eastAsia" w:ascii="宋体" w:hAnsi="宋体" w:eastAsia="宋体"/>
                                <w:sz w:val="21"/>
                                <w:szCs w:val="21"/>
                              </w:rPr>
                              <w:t>先行处置</w:t>
                            </w:r>
                          </w:p>
                          <w:p w14:paraId="70DDDE62">
                            <w:pPr>
                              <w:adjustRightInd w:val="0"/>
                              <w:snapToGrid w:val="0"/>
                              <w:rPr>
                                <w:rFonts w:ascii="宋体" w:hAnsi="宋体" w:eastAsia="宋体"/>
                                <w:sz w:val="21"/>
                                <w:szCs w:val="21"/>
                              </w:rPr>
                            </w:pPr>
                          </w:p>
                        </w:txbxContent>
                      </wps:txbx>
                      <wps:bodyPr upright="1"/>
                    </wps:wsp>
                  </a:graphicData>
                </a:graphic>
              </wp:anchor>
            </w:drawing>
          </mc:Choice>
          <mc:Fallback>
            <w:pict>
              <v:roundrect id="_x0000_s1026" o:spid="_x0000_s1026" o:spt="2" style="position:absolute;left:0pt;margin-left:260.3pt;margin-top:123.7pt;height:49.05pt;width:75.45pt;z-index:251717632;mso-width-relative:page;mso-height-relative:page;" fillcolor="#FFFFFF" filled="t" stroked="t" coordsize="21600,21600" arcsize="0.166666666666667" o:gfxdata="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n5zgI&#10;2AAAAAsBAAAPAAAAAAAAAAEAIAAAACIAAABkcnMvZG93bnJldi54bWxQSwECFAAUAAAACACHTuJA&#10;yRrFmCECAABXBAAADgAAAAAAAAABACAAAAAnAQAAZHJzL2Uyb0RvYy54bWxQSwUGAAAAAAYABgBZ&#10;AQAAugUAAAAA&#10;">
                <v:fill on="t" focussize="0,0"/>
                <v:stroke color="#000000" joinstyle="round"/>
                <v:imagedata o:title=""/>
                <o:lock v:ext="edit" aspectratio="f"/>
                <v:textbox>
                  <w:txbxContent>
                    <w:p w14:paraId="6F815B59">
                      <w:pPr>
                        <w:keepNext w:val="0"/>
                        <w:keepLines w:val="0"/>
                        <w:pageBreakBefore w:val="0"/>
                        <w:widowControl w:val="0"/>
                        <w:kinsoku/>
                        <w:wordWrap/>
                        <w:overflowPunct/>
                        <w:topLinePunct w:val="0"/>
                        <w:autoSpaceDE/>
                        <w:autoSpaceDN/>
                        <w:bidi w:val="0"/>
                        <w:adjustRightInd w:val="0"/>
                        <w:snapToGrid w:val="0"/>
                        <w:spacing w:line="24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启动</w:t>
                      </w:r>
                      <w:r>
                        <w:rPr>
                          <w:rFonts w:hint="eastAsia" w:ascii="宋体" w:hAnsi="宋体" w:eastAsia="宋体"/>
                          <w:sz w:val="21"/>
                          <w:szCs w:val="21"/>
                          <w:lang w:eastAsia="zh-CN"/>
                        </w:rPr>
                        <w:t>应急预案</w:t>
                      </w:r>
                      <w:r>
                        <w:rPr>
                          <w:rFonts w:hint="eastAsia" w:ascii="宋体" w:hAnsi="宋体" w:eastAsia="宋体"/>
                          <w:sz w:val="21"/>
                          <w:szCs w:val="21"/>
                        </w:rPr>
                        <w:t>先行处置</w:t>
                      </w:r>
                    </w:p>
                    <w:p w14:paraId="70DDDE62">
                      <w:pPr>
                        <w:adjustRightInd w:val="0"/>
                        <w:snapToGrid w:val="0"/>
                        <w:rPr>
                          <w:rFonts w:ascii="宋体" w:hAnsi="宋体" w:eastAsia="宋体"/>
                          <w:sz w:val="21"/>
                          <w:szCs w:val="21"/>
                        </w:rPr>
                      </w:pPr>
                    </w:p>
                  </w:txbxContent>
                </v:textbox>
              </v:roundrect>
            </w:pict>
          </mc:Fallback>
        </mc:AlternateContent>
      </w:r>
      <w:r>
        <w:rPr>
          <w:highlight w:val="none"/>
        </w:rPr>
        <mc:AlternateContent>
          <mc:Choice Requires="wps">
            <w:drawing>
              <wp:anchor distT="0" distB="0" distL="114300" distR="114300" simplePos="0" relativeHeight="251706368" behindDoc="0" locked="0" layoutInCell="1" allowOverlap="1">
                <wp:simplePos x="0" y="0"/>
                <wp:positionH relativeFrom="column">
                  <wp:posOffset>4351020</wp:posOffset>
                </wp:positionH>
                <wp:positionV relativeFrom="paragraph">
                  <wp:posOffset>928370</wp:posOffset>
                </wp:positionV>
                <wp:extent cx="3175" cy="424180"/>
                <wp:effectExtent l="4445" t="0" r="7620" b="2540"/>
                <wp:wrapNone/>
                <wp:docPr id="58" name="直接连接符 58"/>
                <wp:cNvGraphicFramePr/>
                <a:graphic xmlns:a="http://schemas.openxmlformats.org/drawingml/2006/main">
                  <a:graphicData uri="http://schemas.microsoft.com/office/word/2010/wordprocessingShape">
                    <wps:wsp>
                      <wps:cNvCnPr/>
                      <wps:spPr>
                        <a:xfrm>
                          <a:off x="0" y="0"/>
                          <a:ext cx="3175" cy="42418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42.6pt;margin-top:73.1pt;height:33.4pt;width:0.25pt;z-index:251706368;mso-width-relative:page;mso-height-relative:page;" filled="f" stroked="t" coordsize="21600,21600" o:gfxdata="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FweBzfYAAAACwEAAA8AAAAAAAAAAQAgAAAAIgAAAGRycy9kb3ducmV2Lnht&#10;bFBLAQIUABQAAAAIAIdO4kCYA+av+QEAAOgDAAAOAAAAAAAAAAEAIAAAACcBAABkcnMvZTJvRG9j&#10;LnhtbFBLBQYAAAAABgAGAFkBAACSBQ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19680" behindDoc="0" locked="0" layoutInCell="1" allowOverlap="1">
                <wp:simplePos x="0" y="0"/>
                <wp:positionH relativeFrom="column">
                  <wp:posOffset>3788410</wp:posOffset>
                </wp:positionH>
                <wp:positionV relativeFrom="paragraph">
                  <wp:posOffset>1361440</wp:posOffset>
                </wp:positionV>
                <wp:extent cx="635" cy="205105"/>
                <wp:effectExtent l="48895" t="0" r="57150" b="8255"/>
                <wp:wrapNone/>
                <wp:docPr id="79" name="直接连接符 79"/>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98.3pt;margin-top:107.2pt;height:16.15pt;width:0.05pt;z-index:251719680;mso-width-relative:page;mso-height-relative:page;" filled="f" stroked="t" coordsize="21600,21600" o:gfxdata="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vmBj/2gAAAAsBAAAPAAAAAAAAAAEAIAAAACIAAABkcnMvZG93bnJl&#10;di54bWxQSwECFAAUAAAACACHTuJAzCAoyvsBAADoAwAADgAAAAAAAAABACAAAAApAQAAZHJzL2Uy&#10;b0RvYy54bWxQSwUGAAAAAAYABgBZAQAAlg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08416" behindDoc="0" locked="0" layoutInCell="1" allowOverlap="1">
                <wp:simplePos x="0" y="0"/>
                <wp:positionH relativeFrom="column">
                  <wp:posOffset>886460</wp:posOffset>
                </wp:positionH>
                <wp:positionV relativeFrom="paragraph">
                  <wp:posOffset>1361440</wp:posOffset>
                </wp:positionV>
                <wp:extent cx="635" cy="205105"/>
                <wp:effectExtent l="48895" t="0" r="57150" b="8255"/>
                <wp:wrapNone/>
                <wp:docPr id="81" name="直接连接符 81"/>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69.8pt;margin-top:107.2pt;height:16.15pt;width:0.05pt;z-index:251708416;mso-width-relative:page;mso-height-relative:page;" filled="f" stroked="t" coordsize="21600,21600" o:gfxdata="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jQdD92wAAAAsBAAAPAAAAAAAAAAEAIAAAACIAAABkcnMvZG93bnJl&#10;di54bWxQSwECFAAUAAAACACHTuJAXvwa8/oBAADoAwAADgAAAAAAAAABACAAAAAqAQAAZHJzL2Uy&#10;b0RvYy54bWxQSwUGAAAAAAYABgBZAQAAlg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10464" behindDoc="0" locked="0" layoutInCell="1" allowOverlap="1">
                <wp:simplePos x="0" y="0"/>
                <wp:positionH relativeFrom="column">
                  <wp:posOffset>881380</wp:posOffset>
                </wp:positionH>
                <wp:positionV relativeFrom="paragraph">
                  <wp:posOffset>1362075</wp:posOffset>
                </wp:positionV>
                <wp:extent cx="1179195" cy="3175"/>
                <wp:effectExtent l="0" t="0" r="0" b="0"/>
                <wp:wrapNone/>
                <wp:docPr id="55" name="直接连接符 55"/>
                <wp:cNvGraphicFramePr/>
                <a:graphic xmlns:a="http://schemas.openxmlformats.org/drawingml/2006/main">
                  <a:graphicData uri="http://schemas.microsoft.com/office/word/2010/wordprocessingShape">
                    <wps:wsp>
                      <wps:cNvCnPr/>
                      <wps:spPr>
                        <a:xfrm flipV="1">
                          <a:off x="0" y="0"/>
                          <a:ext cx="1179195" cy="317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69.4pt;margin-top:107.25pt;height:0.25pt;width:92.85pt;z-index:251710464;mso-width-relative:page;mso-height-relative:page;" filled="f" stroked="t" coordsize="21600,21600" o:gfxdata="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PTdLjLXAAAACwEAAA8AAAAAAAAAAQAgAAAAIgAAAGRycy9kb3du&#10;cmV2LnhtbFBLAQIUABQAAAAIAIdO4kCnn0JyAAIAAPMDAAAOAAAAAAAAAAEAIAAAACYBAABkcnMv&#10;ZTJvRG9jLnhtbFBLBQYAAAAABgAGAFkBAACYBQ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694080" behindDoc="0" locked="0" layoutInCell="1" allowOverlap="1">
                <wp:simplePos x="0" y="0"/>
                <wp:positionH relativeFrom="column">
                  <wp:posOffset>1412875</wp:posOffset>
                </wp:positionH>
                <wp:positionV relativeFrom="paragraph">
                  <wp:posOffset>2016760</wp:posOffset>
                </wp:positionV>
                <wp:extent cx="1263650" cy="333375"/>
                <wp:effectExtent l="4445" t="5080" r="12065" b="12065"/>
                <wp:wrapNone/>
                <wp:docPr id="59" name="圆角矩形 59"/>
                <wp:cNvGraphicFramePr/>
                <a:graphic xmlns:a="http://schemas.openxmlformats.org/drawingml/2006/main">
                  <a:graphicData uri="http://schemas.microsoft.com/office/word/2010/wordprocessingShape">
                    <wps:wsp>
                      <wps:cNvSpPr/>
                      <wps:spPr>
                        <a:xfrm>
                          <a:off x="0" y="0"/>
                          <a:ext cx="1263650" cy="33337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2B84887D">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组织人员赴现场</w:t>
                            </w:r>
                          </w:p>
                          <w:p w14:paraId="65C51C7F">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2898F5A2"/>
                        </w:txbxContent>
                      </wps:txbx>
                      <wps:bodyPr upright="1"/>
                    </wps:wsp>
                  </a:graphicData>
                </a:graphic>
              </wp:anchor>
            </w:drawing>
          </mc:Choice>
          <mc:Fallback>
            <w:pict>
              <v:roundrect id="_x0000_s1026" o:spid="_x0000_s1026" o:spt="2" style="position:absolute;left:0pt;margin-left:111.25pt;margin-top:158.8pt;height:26.25pt;width:99.5pt;z-index:251694080;mso-width-relative:page;mso-height-relative:page;" fillcolor="#FFFFFF" filled="t" stroked="t" coordsize="21600,21600" arcsize="0.166666666666667" o:gfxdata="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A+Qj&#10;89cAAAALAQAADwAAAAAAAAABACAAAAAiAAAAZHJzL2Rvd25yZXYueG1sUEsBAhQAFAAAAAgAh07i&#10;QC6iHWAjAgAAWAQAAA4AAAAAAAAAAQAgAAAAJgEAAGRycy9lMm9Eb2MueG1sUEsFBgAAAAAGAAYA&#10;WQEAALsFAAAAAA==&#10;">
                <v:fill on="t" focussize="0,0"/>
                <v:stroke color="#000000" joinstyle="round"/>
                <v:imagedata o:title=""/>
                <o:lock v:ext="edit" aspectratio="f"/>
                <v:textbox>
                  <w:txbxContent>
                    <w:p w14:paraId="2B84887D">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组织人员赴现场</w:t>
                      </w:r>
                    </w:p>
                    <w:p w14:paraId="65C51C7F">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2898F5A2"/>
                  </w:txbxContent>
                </v:textbox>
              </v:roundrect>
            </w:pict>
          </mc:Fallback>
        </mc:AlternateContent>
      </w:r>
      <w:r>
        <w:rPr>
          <w:highlight w:val="none"/>
        </w:rPr>
        <mc:AlternateContent>
          <mc:Choice Requires="wps">
            <w:drawing>
              <wp:anchor distT="0" distB="0" distL="114300" distR="114300" simplePos="0" relativeHeight="251693056" behindDoc="0" locked="0" layoutInCell="1" allowOverlap="1">
                <wp:simplePos x="0" y="0"/>
                <wp:positionH relativeFrom="column">
                  <wp:posOffset>1414780</wp:posOffset>
                </wp:positionH>
                <wp:positionV relativeFrom="paragraph">
                  <wp:posOffset>1564005</wp:posOffset>
                </wp:positionV>
                <wp:extent cx="1263650" cy="333375"/>
                <wp:effectExtent l="4445" t="5080" r="12065" b="12065"/>
                <wp:wrapNone/>
                <wp:docPr id="60" name="圆角矩形 60"/>
                <wp:cNvGraphicFramePr/>
                <a:graphic xmlns:a="http://schemas.openxmlformats.org/drawingml/2006/main">
                  <a:graphicData uri="http://schemas.microsoft.com/office/word/2010/wordprocessingShape">
                    <wps:wsp>
                      <wps:cNvSpPr/>
                      <wps:spPr>
                        <a:xfrm>
                          <a:off x="0" y="0"/>
                          <a:ext cx="1263650" cy="33337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34DAACF4">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hint="eastAsia" w:ascii="宋体" w:hAnsi="宋体" w:eastAsia="宋体"/>
                                <w:sz w:val="21"/>
                                <w:szCs w:val="21"/>
                                <w:lang w:eastAsia="zh-CN"/>
                              </w:rPr>
                            </w:pPr>
                            <w:r>
                              <w:rPr>
                                <w:rFonts w:hint="eastAsia" w:ascii="宋体" w:hAnsi="宋体" w:eastAsia="宋体"/>
                                <w:sz w:val="21"/>
                                <w:szCs w:val="21"/>
                              </w:rPr>
                              <w:t>启动</w:t>
                            </w:r>
                            <w:r>
                              <w:rPr>
                                <w:rFonts w:hint="eastAsia" w:ascii="宋体" w:hAnsi="宋体" w:eastAsia="宋体"/>
                                <w:sz w:val="21"/>
                                <w:szCs w:val="21"/>
                                <w:lang w:eastAsia="zh-CN"/>
                              </w:rPr>
                              <w:t>应急预案</w:t>
                            </w:r>
                          </w:p>
                          <w:p w14:paraId="3ED649EC"/>
                        </w:txbxContent>
                      </wps:txbx>
                      <wps:bodyPr upright="1"/>
                    </wps:wsp>
                  </a:graphicData>
                </a:graphic>
              </wp:anchor>
            </w:drawing>
          </mc:Choice>
          <mc:Fallback>
            <w:pict>
              <v:roundrect id="_x0000_s1026" o:spid="_x0000_s1026" o:spt="2" style="position:absolute;left:0pt;margin-left:111.4pt;margin-top:123.15pt;height:26.25pt;width:99.5pt;z-index:251693056;mso-width-relative:page;mso-height-relative:page;" fillcolor="#FFFFFF" filled="t" stroked="t" coordsize="21600,21600" arcsize="0.166666666666667" o:gfxdata="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QCBIO&#10;1wAAAAsBAAAPAAAAAAAAAAEAIAAAACIAAABkcnMvZG93bnJldi54bWxQSwECFAAUAAAACACHTuJA&#10;Hm64EyICAABYBAAADgAAAAAAAAABACAAAAAmAQAAZHJzL2Uyb0RvYy54bWxQSwUGAAAAAAYABgBZ&#10;AQAAugUAAAAA&#10;">
                <v:fill on="t" focussize="0,0"/>
                <v:stroke color="#000000" joinstyle="round"/>
                <v:imagedata o:title=""/>
                <o:lock v:ext="edit" aspectratio="f"/>
                <v:textbox>
                  <w:txbxContent>
                    <w:p w14:paraId="34DAACF4">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hint="eastAsia" w:ascii="宋体" w:hAnsi="宋体" w:eastAsia="宋体"/>
                          <w:sz w:val="21"/>
                          <w:szCs w:val="21"/>
                          <w:lang w:eastAsia="zh-CN"/>
                        </w:rPr>
                      </w:pPr>
                      <w:r>
                        <w:rPr>
                          <w:rFonts w:hint="eastAsia" w:ascii="宋体" w:hAnsi="宋体" w:eastAsia="宋体"/>
                          <w:sz w:val="21"/>
                          <w:szCs w:val="21"/>
                        </w:rPr>
                        <w:t>启动</w:t>
                      </w:r>
                      <w:r>
                        <w:rPr>
                          <w:rFonts w:hint="eastAsia" w:ascii="宋体" w:hAnsi="宋体" w:eastAsia="宋体"/>
                          <w:sz w:val="21"/>
                          <w:szCs w:val="21"/>
                          <w:lang w:eastAsia="zh-CN"/>
                        </w:rPr>
                        <w:t>应急预案</w:t>
                      </w:r>
                    </w:p>
                    <w:p w14:paraId="3ED649EC"/>
                  </w:txbxContent>
                </v:textbox>
              </v:roundrect>
            </w:pict>
          </mc:Fallback>
        </mc:AlternateContent>
      </w:r>
      <w:r>
        <w:rPr>
          <w:highlight w:val="none"/>
        </w:rPr>
        <mc:AlternateContent>
          <mc:Choice Requires="wps">
            <w:drawing>
              <wp:anchor distT="0" distB="0" distL="114300" distR="114300" simplePos="0" relativeHeight="251705344" behindDoc="0" locked="0" layoutInCell="1" allowOverlap="1">
                <wp:simplePos x="0" y="0"/>
                <wp:positionH relativeFrom="column">
                  <wp:posOffset>1130935</wp:posOffset>
                </wp:positionH>
                <wp:positionV relativeFrom="paragraph">
                  <wp:posOffset>934085</wp:posOffset>
                </wp:positionV>
                <wp:extent cx="3175" cy="424180"/>
                <wp:effectExtent l="4445" t="0" r="7620" b="2540"/>
                <wp:wrapNone/>
                <wp:docPr id="56" name="直接连接符 56"/>
                <wp:cNvGraphicFramePr/>
                <a:graphic xmlns:a="http://schemas.openxmlformats.org/drawingml/2006/main">
                  <a:graphicData uri="http://schemas.microsoft.com/office/word/2010/wordprocessingShape">
                    <wps:wsp>
                      <wps:cNvCnPr/>
                      <wps:spPr>
                        <a:xfrm>
                          <a:off x="0" y="0"/>
                          <a:ext cx="3175" cy="42418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89.05pt;margin-top:73.55pt;height:33.4pt;width:0.25pt;z-index:251705344;mso-width-relative:page;mso-height-relative:page;" filled="f" stroked="t" coordsize="21600,21600" o:gfxdata="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mE1P22AAAAAsBAAAPAAAAAAAAAAEAIAAAACIAAABkcnMvZG93bnJldi54&#10;bWxQSwECFAAUAAAACACHTuJAfk8Hv/oBAADoAwAADgAAAAAAAAABACAAAAAnAQAAZHJzL2Uyb0Rv&#10;Yy54bWxQSwUGAAAAAAYABgBZAQAAkwUAAAAA&#10;">
                <v:fill on="f" focussize="0,0"/>
                <v:stroke color="#000000" joinstyle="round"/>
                <v:imagedata o:title=""/>
                <o:lock v:ext="edit" aspectratio="f"/>
              </v:line>
            </w:pict>
          </mc:Fallback>
        </mc:AlternateContent>
      </w:r>
      <w:r>
        <w:rPr>
          <w:highlight w:val="none"/>
        </w:rPr>
        <mc:AlternateContent>
          <mc:Choice Requires="wps">
            <w:drawing>
              <wp:anchor distT="0" distB="0" distL="114300" distR="114300" simplePos="0" relativeHeight="251704320" behindDoc="0" locked="0" layoutInCell="1" allowOverlap="1">
                <wp:simplePos x="0" y="0"/>
                <wp:positionH relativeFrom="column">
                  <wp:posOffset>3270250</wp:posOffset>
                </wp:positionH>
                <wp:positionV relativeFrom="paragraph">
                  <wp:posOffset>1144270</wp:posOffset>
                </wp:positionV>
                <wp:extent cx="1076960" cy="3175"/>
                <wp:effectExtent l="0" t="48895" r="5080" b="54610"/>
                <wp:wrapNone/>
                <wp:docPr id="76" name="直接连接符 76"/>
                <wp:cNvGraphicFramePr/>
                <a:graphic xmlns:a="http://schemas.openxmlformats.org/drawingml/2006/main">
                  <a:graphicData uri="http://schemas.microsoft.com/office/word/2010/wordprocessingShape">
                    <wps:wsp>
                      <wps:cNvCnPr/>
                      <wps:spPr>
                        <a:xfrm flipH="1" flipV="1">
                          <a:off x="0" y="0"/>
                          <a:ext cx="1076960" cy="317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x y;margin-left:257.5pt;margin-top:90.1pt;height:0.25pt;width:84.8pt;z-index:251704320;mso-width-relative:page;mso-height-relative:page;" filled="f" stroked="t" coordsize="21600,21600" o:gfxdata="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3kBR2gAAAAsBAAAPAAAAAAAAAAEAIAAA&#10;ACIAAABkcnMvZG93bnJldi54bWxQSwECFAAUAAAACACHTuJALv/x6QoCAAD+AwAADgAAAAAAAAAB&#10;ACAAAAApAQAAZHJzL2Uyb0RvYy54bWxQSwUGAAAAAAYABgBZAQAApQ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03296" behindDoc="0" locked="0" layoutInCell="1" allowOverlap="1">
                <wp:simplePos x="0" y="0"/>
                <wp:positionH relativeFrom="column">
                  <wp:posOffset>1132840</wp:posOffset>
                </wp:positionH>
                <wp:positionV relativeFrom="paragraph">
                  <wp:posOffset>1139825</wp:posOffset>
                </wp:positionV>
                <wp:extent cx="1076960" cy="3175"/>
                <wp:effectExtent l="0" t="48895" r="5080" b="54610"/>
                <wp:wrapNone/>
                <wp:docPr id="84" name="直接连接符 84"/>
                <wp:cNvGraphicFramePr/>
                <a:graphic xmlns:a="http://schemas.openxmlformats.org/drawingml/2006/main">
                  <a:graphicData uri="http://schemas.microsoft.com/office/word/2010/wordprocessingShape">
                    <wps:wsp>
                      <wps:cNvCnPr/>
                      <wps:spPr>
                        <a:xfrm flipV="1">
                          <a:off x="0" y="0"/>
                          <a:ext cx="1076960" cy="317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flip:y;margin-left:89.2pt;margin-top:89.75pt;height:0.25pt;width:84.8pt;z-index:251703296;mso-width-relative:page;mso-height-relative:page;" filled="f" stroked="t" coordsize="21600,21600" o:gfxdata="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Br4MF2AAAAAsBAAAPAAAAAAAAAAEAIAAAACIAAABk&#10;cnMvZG93bnJldi54bWxQSwECFAAUAAAACACHTuJAkkw2qgYCAAD0AwAADgAAAAAAAAABACAAAAAn&#10;AQAAZHJzL2Uyb0RvYy54bWxQSwUGAAAAAAYABgBZAQAAnw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695104" behindDoc="0" locked="0" layoutInCell="1" allowOverlap="1">
                <wp:simplePos x="0" y="0"/>
                <wp:positionH relativeFrom="column">
                  <wp:posOffset>502285</wp:posOffset>
                </wp:positionH>
                <wp:positionV relativeFrom="paragraph">
                  <wp:posOffset>603250</wp:posOffset>
                </wp:positionV>
                <wp:extent cx="1263650" cy="333375"/>
                <wp:effectExtent l="4445" t="5080" r="12065" b="12065"/>
                <wp:wrapNone/>
                <wp:docPr id="66" name="圆角矩形 66"/>
                <wp:cNvGraphicFramePr/>
                <a:graphic xmlns:a="http://schemas.openxmlformats.org/drawingml/2006/main">
                  <a:graphicData uri="http://schemas.microsoft.com/office/word/2010/wordprocessingShape">
                    <wps:wsp>
                      <wps:cNvSpPr/>
                      <wps:spPr>
                        <a:xfrm>
                          <a:off x="0" y="0"/>
                          <a:ext cx="1263650" cy="33337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751B54B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一般以下事件</w:t>
                            </w:r>
                          </w:p>
                          <w:p w14:paraId="15B0AE87">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6528D514">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17F169B3"/>
                        </w:txbxContent>
                      </wps:txbx>
                      <wps:bodyPr upright="1"/>
                    </wps:wsp>
                  </a:graphicData>
                </a:graphic>
              </wp:anchor>
            </w:drawing>
          </mc:Choice>
          <mc:Fallback>
            <w:pict>
              <v:roundrect id="_x0000_s1026" o:spid="_x0000_s1026" o:spt="2" style="position:absolute;left:0pt;margin-left:39.55pt;margin-top:47.5pt;height:26.25pt;width:99.5pt;z-index:251695104;mso-width-relative:page;mso-height-relative:page;" fillcolor="#FFFFFF" filled="t" stroked="t" coordsize="21600,21600" arcsize="0.166666666666667" o:gfxdata="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pbXRLNUA&#10;AAAJAQAADwAAAAAAAAABACAAAAAiAAAAZHJzL2Rvd25yZXYueG1sUEsBAhQAFAAAAAgAh07iQAD0&#10;0dgiAgAAWAQAAA4AAAAAAAAAAQAgAAAAJAEAAGRycy9lMm9Eb2MueG1sUEsFBgAAAAAGAAYAWQEA&#10;ALgFAAAAAA==&#10;">
                <v:fill on="t" focussize="0,0"/>
                <v:stroke color="#000000" joinstyle="round"/>
                <v:imagedata o:title=""/>
                <o:lock v:ext="edit" aspectratio="f"/>
                <v:textbox>
                  <w:txbxContent>
                    <w:p w14:paraId="751B54B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一般以下事件</w:t>
                      </w:r>
                    </w:p>
                    <w:p w14:paraId="15B0AE87">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6528D514">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宋体" w:hAnsi="宋体" w:eastAsia="宋体"/>
                          <w:sz w:val="21"/>
                          <w:szCs w:val="21"/>
                        </w:rPr>
                      </w:pPr>
                    </w:p>
                    <w:p w14:paraId="17F169B3"/>
                  </w:txbxContent>
                </v:textbox>
              </v:roundrect>
            </w:pict>
          </mc:Fallback>
        </mc:AlternateContent>
      </w:r>
      <w:r>
        <w:rPr>
          <w:highlight w:val="none"/>
        </w:rPr>
        <mc:AlternateContent>
          <mc:Choice Requires="wps">
            <w:drawing>
              <wp:anchor distT="0" distB="0" distL="114300" distR="114300" simplePos="0" relativeHeight="251702272" behindDoc="0" locked="0" layoutInCell="1" allowOverlap="1">
                <wp:simplePos x="0" y="0"/>
                <wp:positionH relativeFrom="column">
                  <wp:posOffset>3709035</wp:posOffset>
                </wp:positionH>
                <wp:positionV relativeFrom="paragraph">
                  <wp:posOffset>598170</wp:posOffset>
                </wp:positionV>
                <wp:extent cx="1532255" cy="333375"/>
                <wp:effectExtent l="4445" t="4445" r="17780" b="12700"/>
                <wp:wrapNone/>
                <wp:docPr id="61" name="圆角矩形 61"/>
                <wp:cNvGraphicFramePr/>
                <a:graphic xmlns:a="http://schemas.openxmlformats.org/drawingml/2006/main">
                  <a:graphicData uri="http://schemas.microsoft.com/office/word/2010/wordprocessingShape">
                    <wps:wsp>
                      <wps:cNvSpPr/>
                      <wps:spPr>
                        <a:xfrm>
                          <a:off x="0" y="0"/>
                          <a:ext cx="1532255" cy="33337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14:paraId="0664487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一般较大重大特大</w:t>
                            </w:r>
                            <w:r>
                              <w:rPr>
                                <w:rFonts w:hint="eastAsia" w:ascii="宋体" w:hAnsi="宋体" w:eastAsia="宋体"/>
                                <w:sz w:val="21"/>
                                <w:szCs w:val="21"/>
                                <w:lang w:eastAsia="zh-CN"/>
                              </w:rPr>
                              <w:t>事件</w:t>
                            </w:r>
                          </w:p>
                          <w:p w14:paraId="3872679D"/>
                        </w:txbxContent>
                      </wps:txbx>
                      <wps:bodyPr upright="1"/>
                    </wps:wsp>
                  </a:graphicData>
                </a:graphic>
              </wp:anchor>
            </w:drawing>
          </mc:Choice>
          <mc:Fallback>
            <w:pict>
              <v:roundrect id="_x0000_s1026" o:spid="_x0000_s1026" o:spt="2" style="position:absolute;left:0pt;margin-left:292.05pt;margin-top:47.1pt;height:26.25pt;width:120.65pt;z-index:251702272;mso-width-relative:page;mso-height-relative:page;" fillcolor="#FFFFFF" filled="t" stroked="t" coordsize="21600,21600" arcsize="0.166666666666667" o:gfxdata="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0hHPL&#10;1wAAAAoBAAAPAAAAAAAAAAEAIAAAACIAAABkcnMvZG93bnJldi54bWxQSwECFAAUAAAACACHTuJA&#10;iWCR5iICAABYBAAADgAAAAAAAAABACAAAAAmAQAAZHJzL2Uyb0RvYy54bWxQSwUGAAAAAAYABgBZ&#10;AQAAugUAAAAA&#10;">
                <v:fill on="t" focussize="0,0"/>
                <v:stroke color="#000000" joinstyle="round"/>
                <v:imagedata o:title=""/>
                <o:lock v:ext="edit" aspectratio="f"/>
                <v:textbox>
                  <w:txbxContent>
                    <w:p w14:paraId="06644876">
                      <w:pPr>
                        <w:keepNext w:val="0"/>
                        <w:keepLines w:val="0"/>
                        <w:pageBreakBefore w:val="0"/>
                        <w:widowControl w:val="0"/>
                        <w:kinsoku/>
                        <w:wordWrap/>
                        <w:overflowPunct/>
                        <w:topLinePunct w:val="0"/>
                        <w:autoSpaceDE/>
                        <w:autoSpaceDN/>
                        <w:bidi w:val="0"/>
                        <w:adjustRightInd w:val="0"/>
                        <w:snapToGrid w:val="0"/>
                        <w:spacing w:line="320" w:lineRule="exact"/>
                        <w:ind w:left="0" w:leftChars="0" w:firstLine="0" w:firstLineChars="0"/>
                        <w:jc w:val="both"/>
                        <w:textAlignment w:val="auto"/>
                        <w:rPr>
                          <w:rFonts w:ascii="宋体" w:hAnsi="宋体" w:eastAsia="宋体"/>
                          <w:sz w:val="21"/>
                          <w:szCs w:val="21"/>
                        </w:rPr>
                      </w:pPr>
                      <w:r>
                        <w:rPr>
                          <w:rFonts w:hint="eastAsia" w:ascii="宋体" w:hAnsi="宋体" w:eastAsia="宋体"/>
                          <w:sz w:val="21"/>
                          <w:szCs w:val="21"/>
                        </w:rPr>
                        <w:t>一般较大重大特大</w:t>
                      </w:r>
                      <w:r>
                        <w:rPr>
                          <w:rFonts w:hint="eastAsia" w:ascii="宋体" w:hAnsi="宋体" w:eastAsia="宋体"/>
                          <w:sz w:val="21"/>
                          <w:szCs w:val="21"/>
                          <w:lang w:eastAsia="zh-CN"/>
                        </w:rPr>
                        <w:t>事件</w:t>
                      </w:r>
                    </w:p>
                    <w:p w14:paraId="3872679D"/>
                  </w:txbxContent>
                </v:textbox>
              </v:roundrect>
            </w:pict>
          </mc:Fallback>
        </mc:AlternateContent>
      </w:r>
      <w:r>
        <w:rPr>
          <w:highlight w:val="none"/>
        </w:rPr>
        <mc:AlternateContent>
          <mc:Choice Requires="wps">
            <w:drawing>
              <wp:anchor distT="0" distB="0" distL="114300" distR="114300" simplePos="0" relativeHeight="251701248" behindDoc="0" locked="0" layoutInCell="1" allowOverlap="1">
                <wp:simplePos x="0" y="0"/>
                <wp:positionH relativeFrom="column">
                  <wp:posOffset>4474210</wp:posOffset>
                </wp:positionH>
                <wp:positionV relativeFrom="paragraph">
                  <wp:posOffset>389890</wp:posOffset>
                </wp:positionV>
                <wp:extent cx="635" cy="205105"/>
                <wp:effectExtent l="48895" t="0" r="57150" b="8255"/>
                <wp:wrapNone/>
                <wp:docPr id="63" name="直接连接符 63"/>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352.3pt;margin-top:30.7pt;height:16.15pt;width:0.05pt;z-index:251701248;mso-width-relative:page;mso-height-relative:page;" filled="f" stroked="t" coordsize="21600,21600" o:gfxdata="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DuW6a3ZAAAACQEAAA8AAAAAAAAAAQAgAAAAIgAAAGRycy9kb3ducmV2&#10;LnhtbFBLAQIUABQAAAAIAIdO4kCI9qhz+wEAAOgDAAAOAAAAAAAAAAEAIAAAACgBAABkcnMvZTJv&#10;RG9jLnhtbFBLBQYAAAAABgAGAFkBAACVBQ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700224" behindDoc="0" locked="0" layoutInCell="1" allowOverlap="1">
                <wp:simplePos x="0" y="0"/>
                <wp:positionH relativeFrom="column">
                  <wp:posOffset>1131570</wp:posOffset>
                </wp:positionH>
                <wp:positionV relativeFrom="paragraph">
                  <wp:posOffset>393065</wp:posOffset>
                </wp:positionV>
                <wp:extent cx="635" cy="205105"/>
                <wp:effectExtent l="48895" t="0" r="57150" b="8255"/>
                <wp:wrapNone/>
                <wp:docPr id="89" name="直接连接符 89"/>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89.1pt;margin-top:30.95pt;height:16.15pt;width:0.05pt;z-index:251700224;mso-width-relative:page;mso-height-relative:page;" filled="f" stroked="t" coordsize="21600,21600" o:gfxdata="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RVl3h2gAAAAkBAAAPAAAAAAAAAAEAIAAAACIAAABkcnMvZG93bnJl&#10;di54bWxQSwECFAAUAAAACACHTuJAgEPWYvsBAADoAwAADgAAAAAAAAABACAAAAApAQAAZHJzL2Uy&#10;b0RvYy54bWxQSwUGAAAAAAYABgBZAQAAlgUAAAAA&#10;">
                <v:fill on="f" focussize="0,0"/>
                <v:stroke color="#000000" joinstyle="round" endarrow="open"/>
                <v:imagedata o:title=""/>
                <o:lock v:ext="edit" aspectratio="f"/>
              </v:line>
            </w:pict>
          </mc:Fallback>
        </mc:AlternateContent>
      </w:r>
      <w:r>
        <w:rPr>
          <w:highlight w:val="none"/>
        </w:rPr>
        <mc:AlternateContent>
          <mc:Choice Requires="wps">
            <w:drawing>
              <wp:anchor distT="0" distB="0" distL="114300" distR="114300" simplePos="0" relativeHeight="251688960" behindDoc="0" locked="0" layoutInCell="1" allowOverlap="1">
                <wp:simplePos x="0" y="0"/>
                <wp:positionH relativeFrom="column">
                  <wp:posOffset>1123315</wp:posOffset>
                </wp:positionH>
                <wp:positionV relativeFrom="paragraph">
                  <wp:posOffset>386715</wp:posOffset>
                </wp:positionV>
                <wp:extent cx="3354070" cy="0"/>
                <wp:effectExtent l="0" t="0" r="0" b="0"/>
                <wp:wrapNone/>
                <wp:docPr id="88" name="直接箭头连接符 88"/>
                <wp:cNvGraphicFramePr/>
                <a:graphic xmlns:a="http://schemas.openxmlformats.org/drawingml/2006/main">
                  <a:graphicData uri="http://schemas.microsoft.com/office/word/2010/wordprocessingShape">
                    <wps:wsp>
                      <wps:cNvCnPr/>
                      <wps:spPr>
                        <a:xfrm>
                          <a:off x="0" y="0"/>
                          <a:ext cx="3354070"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88.45pt;margin-top:30.45pt;height:0pt;width:264.1pt;z-index:251688960;mso-width-relative:page;mso-height-relative:page;" filled="f" stroked="t" coordsize="21600,21600" o:gfxdata="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YIa51gAAAAkBAAAPAAAAAAAAAAEAIAAAACIAAABkcnMvZG93bnJl&#10;di54bWxQSwECFAAUAAAACACHTuJAuM/Fb/8BAADuAwAADgAAAAAAAAABACAAAAAlAQAAZHJzL2Uy&#10;b0RvYy54bWxQSwUGAAAAAAYABgBZAQAAlgUAAAAA&#10;">
                <v:fill on="f" focussize="0,0"/>
                <v:stroke color="#000000" joinstyle="round"/>
                <v:imagedata o:title=""/>
                <o:lock v:ext="edit" aspectratio="f"/>
              </v:shape>
            </w:pict>
          </mc:Fallback>
        </mc:AlternateContent>
      </w:r>
      <w:r>
        <w:rPr>
          <w:highlight w:val="none"/>
        </w:rPr>
        <mc:AlternateContent>
          <mc:Choice Requires="wps">
            <w:drawing>
              <wp:anchor distT="0" distB="0" distL="114300" distR="114300" simplePos="0" relativeHeight="251699200" behindDoc="0" locked="0" layoutInCell="1" allowOverlap="1">
                <wp:simplePos x="0" y="0"/>
                <wp:positionH relativeFrom="column">
                  <wp:posOffset>2781300</wp:posOffset>
                </wp:positionH>
                <wp:positionV relativeFrom="paragraph">
                  <wp:posOffset>177800</wp:posOffset>
                </wp:positionV>
                <wp:extent cx="635" cy="205105"/>
                <wp:effectExtent l="48895" t="0" r="57150" b="8255"/>
                <wp:wrapNone/>
                <wp:docPr id="74" name="直接连接符 74"/>
                <wp:cNvGraphicFramePr/>
                <a:graphic xmlns:a="http://schemas.openxmlformats.org/drawingml/2006/main">
                  <a:graphicData uri="http://schemas.microsoft.com/office/word/2010/wordprocessingShape">
                    <wps:wsp>
                      <wps:cNvCnPr/>
                      <wps:spPr>
                        <a:xfrm>
                          <a:off x="0" y="0"/>
                          <a:ext cx="635" cy="20510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_x0000_s1026" o:spid="_x0000_s1026" o:spt="20" style="position:absolute;left:0pt;margin-left:219pt;margin-top:14pt;height:16.15pt;width:0.05pt;z-index:251699200;mso-width-relative:page;mso-height-relative:page;" filled="f" stroked="t" coordsize="21600,21600" o:gfxdata="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K2TD/bZAAAACQEAAA8AAAAAAAAAAQAgAAAAIgAAAGRycy9kb3ducmV2&#10;LnhtbFBLAQIUABQAAAAIAIdO4kC2lV+a+wEAAOgDAAAOAAAAAAAAAAEAIAAAACgBAABkcnMvZTJv&#10;RG9jLnhtbFBLBQYAAAAABgAGAFkBAACVBQAAAAA=&#10;">
                <v:fill on="f" focussize="0,0"/>
                <v:stroke color="#000000" joinstyle="round" endarrow="open"/>
                <v:imagedata o:title=""/>
                <o:lock v:ext="edit" aspectratio="f"/>
              </v:line>
            </w:pict>
          </mc:Fallback>
        </mc:AlternateContent>
      </w:r>
    </w:p>
    <w:p w14:paraId="7AAFB812">
      <w:pPr>
        <w:pStyle w:val="2"/>
        <w:bidi w:val="0"/>
        <w:rPr>
          <w:rFonts w:hint="eastAsia"/>
          <w:highlight w:val="none"/>
          <w:lang w:val="en-US" w:eastAsia="zh-CN"/>
        </w:rPr>
      </w:pPr>
      <w:bookmarkStart w:id="263" w:name="_Toc8595"/>
      <w:bookmarkStart w:id="264" w:name="_Toc16134"/>
      <w:r>
        <w:rPr>
          <w:rFonts w:hint="eastAsia"/>
          <w:highlight w:val="none"/>
          <w:lang w:val="en-US" w:eastAsia="zh-CN"/>
        </w:rPr>
        <w:t>17 网络安全事件现场处置方案</w:t>
      </w:r>
      <w:bookmarkEnd w:id="263"/>
      <w:bookmarkEnd w:id="264"/>
    </w:p>
    <w:p w14:paraId="04C00B65">
      <w:pPr>
        <w:pStyle w:val="17"/>
        <w:bidi w:val="0"/>
        <w:outlineLvl w:val="1"/>
        <w:rPr>
          <w:rFonts w:hint="eastAsia"/>
          <w:highlight w:val="none"/>
          <w:lang w:eastAsia="zh-CN"/>
        </w:rPr>
      </w:pPr>
      <w:bookmarkStart w:id="265" w:name="_Toc3206"/>
      <w:r>
        <w:rPr>
          <w:rFonts w:hint="eastAsia"/>
          <w:highlight w:val="none"/>
        </w:rPr>
        <w:t>1 事故风险</w:t>
      </w:r>
      <w:r>
        <w:rPr>
          <w:rFonts w:hint="eastAsia"/>
          <w:highlight w:val="none"/>
          <w:lang w:eastAsia="zh-CN"/>
        </w:rPr>
        <w:t>描述</w:t>
      </w:r>
      <w:bookmarkEnd w:id="265"/>
    </w:p>
    <w:p w14:paraId="4ABAC92A">
      <w:pPr>
        <w:bidi w:val="0"/>
        <w:rPr>
          <w:rFonts w:hint="eastAsia"/>
          <w:highlight w:val="none"/>
          <w:lang w:eastAsia="zh-CN"/>
        </w:rPr>
      </w:pPr>
      <w:r>
        <w:rPr>
          <w:rFonts w:hint="eastAsia"/>
          <w:highlight w:val="none"/>
          <w:lang w:eastAsia="zh-CN"/>
        </w:rPr>
        <w:t>网络</w:t>
      </w:r>
      <w:r>
        <w:rPr>
          <w:rFonts w:hint="eastAsia"/>
          <w:highlight w:val="none"/>
        </w:rPr>
        <w:t>中的有害信息或计算机病毒大规模爆发；网络或信息系统发生重大系统性故障，造成应用服务中断8小时以上；关键数据被篡改或丢失；已经确定的或可能遭受网络与系统入侵、网络诈骗、网络侵财、网络恐怖等违法犯罪活动</w:t>
      </w:r>
      <w:r>
        <w:rPr>
          <w:rFonts w:hint="eastAsia"/>
          <w:highlight w:val="none"/>
          <w:lang w:eastAsia="zh-CN"/>
        </w:rPr>
        <w:t>。</w:t>
      </w:r>
    </w:p>
    <w:p w14:paraId="7D649DAA">
      <w:pPr>
        <w:bidi w:val="0"/>
        <w:rPr>
          <w:rFonts w:hint="eastAsia"/>
          <w:highlight w:val="none"/>
        </w:rPr>
      </w:pPr>
      <w:r>
        <w:rPr>
          <w:rFonts w:hint="eastAsia"/>
          <w:highlight w:val="none"/>
        </w:rPr>
        <w:t>1.1可能产生的事故类型</w:t>
      </w:r>
    </w:p>
    <w:p w14:paraId="3B0E2102">
      <w:pPr>
        <w:bidi w:val="0"/>
        <w:rPr>
          <w:rFonts w:hint="eastAsia"/>
          <w:highlight w:val="none"/>
        </w:rPr>
      </w:pPr>
      <w:r>
        <w:rPr>
          <w:rFonts w:hint="eastAsia"/>
          <w:highlight w:val="none"/>
          <w:lang w:eastAsia="zh-CN"/>
        </w:rPr>
        <w:t>火灾、其他伤害等</w:t>
      </w:r>
      <w:r>
        <w:rPr>
          <w:rFonts w:hint="eastAsia"/>
          <w:highlight w:val="none"/>
        </w:rPr>
        <w:t>。</w:t>
      </w:r>
    </w:p>
    <w:p w14:paraId="1C92C668">
      <w:pPr>
        <w:bidi w:val="0"/>
        <w:rPr>
          <w:rFonts w:hint="eastAsia" w:eastAsia="仿宋_GB2312"/>
          <w:highlight w:val="none"/>
          <w:lang w:val="en-US" w:eastAsia="zh-CN"/>
        </w:rPr>
      </w:pPr>
      <w:r>
        <w:rPr>
          <w:rFonts w:hint="eastAsia"/>
          <w:highlight w:val="none"/>
        </w:rPr>
        <w:t>1.2事故发生的</w:t>
      </w:r>
      <w:r>
        <w:rPr>
          <w:rFonts w:hint="eastAsia"/>
          <w:highlight w:val="none"/>
          <w:lang w:val="en-US" w:eastAsia="zh-CN"/>
        </w:rPr>
        <w:t>范围</w:t>
      </w:r>
    </w:p>
    <w:p w14:paraId="2511E8BA">
      <w:pPr>
        <w:bidi w:val="0"/>
        <w:rPr>
          <w:rFonts w:hint="eastAsia"/>
          <w:highlight w:val="none"/>
        </w:rPr>
      </w:pPr>
      <w:r>
        <w:rPr>
          <w:rFonts w:hint="eastAsia"/>
          <w:highlight w:val="none"/>
          <w:lang w:eastAsia="zh-CN"/>
        </w:rPr>
        <w:t>集团公司网络办公系统。</w:t>
      </w:r>
    </w:p>
    <w:p w14:paraId="67E1EB5C">
      <w:pPr>
        <w:bidi w:val="0"/>
        <w:rPr>
          <w:rFonts w:hint="eastAsia"/>
          <w:highlight w:val="none"/>
        </w:rPr>
      </w:pPr>
      <w:r>
        <w:rPr>
          <w:rFonts w:hint="eastAsia"/>
          <w:highlight w:val="none"/>
        </w:rPr>
        <w:t>1.3事故发生的时间、事故的危害严重程度及其影响范围</w:t>
      </w:r>
    </w:p>
    <w:p w14:paraId="2285E746">
      <w:pPr>
        <w:bidi w:val="0"/>
        <w:rPr>
          <w:rFonts w:hint="eastAsia"/>
          <w:highlight w:val="none"/>
          <w:lang w:eastAsia="zh-CN"/>
        </w:rPr>
      </w:pPr>
      <w:r>
        <w:rPr>
          <w:rFonts w:hint="eastAsia"/>
          <w:highlight w:val="none"/>
        </w:rPr>
        <w:t>事故易发生于大型政治、经济、文化、外事活动期间和人、财、物流动集中、高峰期预防</w:t>
      </w:r>
      <w:r>
        <w:rPr>
          <w:rFonts w:hint="eastAsia"/>
          <w:highlight w:val="none"/>
          <w:lang w:eastAsia="zh-CN"/>
        </w:rPr>
        <w:t>等。</w:t>
      </w:r>
    </w:p>
    <w:p w14:paraId="0A673B9E">
      <w:pPr>
        <w:bidi w:val="0"/>
        <w:rPr>
          <w:rFonts w:hint="eastAsia"/>
          <w:highlight w:val="none"/>
        </w:rPr>
      </w:pPr>
      <w:r>
        <w:rPr>
          <w:rFonts w:hint="eastAsia"/>
          <w:highlight w:val="none"/>
        </w:rPr>
        <w:t>1.4事故前可能出现的征兆</w:t>
      </w:r>
    </w:p>
    <w:p w14:paraId="155813F4">
      <w:pPr>
        <w:bidi w:val="0"/>
        <w:rPr>
          <w:rFonts w:hint="eastAsia"/>
          <w:highlight w:val="none"/>
        </w:rPr>
      </w:pPr>
      <w:r>
        <w:rPr>
          <w:rFonts w:hint="eastAsia"/>
          <w:highlight w:val="none"/>
          <w:lang w:val="en-US" w:eastAsia="zh-CN"/>
        </w:rPr>
        <w:t>系统出现故障、网络崩溃；服务器频繁启动，网络数据传输不正常等。</w:t>
      </w:r>
    </w:p>
    <w:p w14:paraId="3ECE292A">
      <w:pPr>
        <w:pStyle w:val="17"/>
        <w:bidi w:val="0"/>
        <w:outlineLvl w:val="1"/>
        <w:rPr>
          <w:rFonts w:hint="eastAsia"/>
          <w:highlight w:val="none"/>
        </w:rPr>
      </w:pPr>
      <w:bookmarkStart w:id="266" w:name="_Toc25565"/>
      <w:r>
        <w:rPr>
          <w:rFonts w:hint="eastAsia"/>
          <w:highlight w:val="none"/>
        </w:rPr>
        <w:t>2 应急工作职责</w:t>
      </w:r>
      <w:bookmarkEnd w:id="266"/>
    </w:p>
    <w:p w14:paraId="4295F5DB">
      <w:pPr>
        <w:bidi w:val="0"/>
        <w:rPr>
          <w:rFonts w:hint="eastAsia"/>
          <w:highlight w:val="none"/>
          <w:lang w:eastAsia="zh-CN"/>
        </w:rPr>
      </w:pPr>
      <w:r>
        <w:rPr>
          <w:rFonts w:hint="eastAsia"/>
          <w:highlight w:val="none"/>
          <w:lang w:eastAsia="zh-CN"/>
        </w:rPr>
        <w:t>生产发展部成立</w:t>
      </w:r>
      <w:r>
        <w:rPr>
          <w:rFonts w:hint="eastAsia"/>
          <w:highlight w:val="none"/>
          <w:lang w:val="en-US" w:eastAsia="zh-CN"/>
        </w:rPr>
        <w:t>现场</w:t>
      </w:r>
      <w:r>
        <w:rPr>
          <w:rFonts w:hint="eastAsia"/>
          <w:highlight w:val="none"/>
          <w:lang w:eastAsia="zh-CN"/>
        </w:rPr>
        <w:t>指挥部，其主要负责人</w:t>
      </w:r>
      <w:r>
        <w:rPr>
          <w:rFonts w:hint="eastAsia"/>
          <w:highlight w:val="none"/>
          <w:lang w:val="en-US" w:eastAsia="zh-CN"/>
        </w:rPr>
        <w:t>担任</w:t>
      </w:r>
      <w:r>
        <w:rPr>
          <w:rFonts w:hint="eastAsia"/>
          <w:highlight w:val="none"/>
          <w:lang w:eastAsia="zh-CN"/>
        </w:rPr>
        <w:t>现场总指挥。职责：负责领导应急处置及救援工作；召开应急工作会议，研究解决现场存在的问题；启动应急预案；指挥协调现场应急工作。</w:t>
      </w:r>
    </w:p>
    <w:p w14:paraId="1C96CD0E">
      <w:pPr>
        <w:bidi w:val="0"/>
        <w:rPr>
          <w:rFonts w:hint="eastAsia"/>
          <w:highlight w:val="none"/>
          <w:lang w:eastAsia="zh-CN"/>
        </w:rPr>
      </w:pPr>
      <w:r>
        <w:rPr>
          <w:rFonts w:hint="eastAsia"/>
          <w:highlight w:val="none"/>
          <w:lang w:eastAsia="zh-CN"/>
        </w:rPr>
        <w:t>指挥部成员由信息中心负责人、部分骨干力量组成。职责：协调、指挥事故应急救援工作；协调、组织和获取应急所需的其他资源、设备，支援现场的应急救援工作；负责现场疏散、警戒；采取技术措施处置事故；承担应急处置期间的应急值班工作。</w:t>
      </w:r>
    </w:p>
    <w:p w14:paraId="353C2303">
      <w:pPr>
        <w:pStyle w:val="17"/>
        <w:bidi w:val="0"/>
        <w:outlineLvl w:val="1"/>
        <w:rPr>
          <w:rFonts w:hint="eastAsia"/>
          <w:highlight w:val="none"/>
        </w:rPr>
      </w:pPr>
      <w:bookmarkStart w:id="267" w:name="_Toc13144"/>
      <w:r>
        <w:rPr>
          <w:rFonts w:hint="eastAsia"/>
          <w:highlight w:val="none"/>
        </w:rPr>
        <w:t>3 应急处置</w:t>
      </w:r>
      <w:bookmarkEnd w:id="267"/>
    </w:p>
    <w:p w14:paraId="4FD36658">
      <w:pPr>
        <w:bidi w:val="0"/>
        <w:rPr>
          <w:rFonts w:hint="eastAsia"/>
          <w:highlight w:val="none"/>
        </w:rPr>
      </w:pPr>
      <w:r>
        <w:rPr>
          <w:rFonts w:hint="eastAsia"/>
          <w:highlight w:val="none"/>
          <w:lang w:val="en-US" w:eastAsia="zh-CN"/>
        </w:rPr>
        <w:t>3</w:t>
      </w:r>
      <w:r>
        <w:rPr>
          <w:rFonts w:hint="eastAsia"/>
          <w:highlight w:val="none"/>
        </w:rPr>
        <w:t>.1信息接报</w:t>
      </w:r>
    </w:p>
    <w:p w14:paraId="26B7170C">
      <w:pPr>
        <w:bidi w:val="0"/>
        <w:rPr>
          <w:rFonts w:hint="eastAsia" w:eastAsia="仿宋_GB2312"/>
          <w:highlight w:val="none"/>
          <w:lang w:eastAsia="zh-CN"/>
        </w:rPr>
      </w:pPr>
      <w:r>
        <w:rPr>
          <w:rFonts w:hint="eastAsia"/>
          <w:highlight w:val="none"/>
        </w:rPr>
        <w:t>（1）对于已经发生的事故，</w:t>
      </w:r>
      <w:r>
        <w:rPr>
          <w:rFonts w:hint="eastAsia"/>
          <w:highlight w:val="none"/>
          <w:lang w:eastAsia="zh-CN"/>
        </w:rPr>
        <w:t>事发</w:t>
      </w:r>
      <w:r>
        <w:rPr>
          <w:rFonts w:hint="eastAsia"/>
          <w:highlight w:val="none"/>
        </w:rPr>
        <w:t>单位应当及时向</w:t>
      </w:r>
      <w:r>
        <w:rPr>
          <w:rFonts w:hint="eastAsia"/>
          <w:highlight w:val="none"/>
          <w:lang w:val="en-US" w:eastAsia="zh-CN"/>
        </w:rPr>
        <w:t>分管领导班子成员</w:t>
      </w:r>
      <w:r>
        <w:rPr>
          <w:rFonts w:hint="eastAsia"/>
          <w:highlight w:val="none"/>
        </w:rPr>
        <w:t>报告，</w:t>
      </w:r>
      <w:r>
        <w:rPr>
          <w:rFonts w:hint="eastAsia"/>
          <w:highlight w:val="none"/>
          <w:lang w:eastAsia="zh-CN"/>
        </w:rPr>
        <w:t>同步</w:t>
      </w:r>
      <w:r>
        <w:rPr>
          <w:rFonts w:hint="eastAsia"/>
          <w:highlight w:val="none"/>
        </w:rPr>
        <w:t>向</w:t>
      </w:r>
      <w:r>
        <w:rPr>
          <w:rFonts w:hint="eastAsia"/>
          <w:highlight w:val="none"/>
          <w:lang w:eastAsia="zh-CN"/>
        </w:rPr>
        <w:t>集团公司安全监管部</w:t>
      </w:r>
      <w:r>
        <w:rPr>
          <w:rFonts w:hint="eastAsia"/>
          <w:highlight w:val="none"/>
        </w:rPr>
        <w:t>报告</w:t>
      </w:r>
      <w:r>
        <w:rPr>
          <w:rFonts w:hint="eastAsia"/>
          <w:highlight w:val="none"/>
          <w:lang w:eastAsia="zh-CN"/>
        </w:rPr>
        <w:t>，</w:t>
      </w:r>
      <w:r>
        <w:rPr>
          <w:rFonts w:hint="eastAsia"/>
          <w:highlight w:val="none"/>
        </w:rPr>
        <w:t>不得迟报、谎报、瞒报和漏报</w:t>
      </w:r>
      <w:r>
        <w:rPr>
          <w:rFonts w:hint="eastAsia"/>
          <w:highlight w:val="none"/>
          <w:lang w:eastAsia="zh-CN"/>
        </w:rPr>
        <w:t>。</w:t>
      </w:r>
    </w:p>
    <w:p w14:paraId="3F959250">
      <w:pPr>
        <w:bidi w:val="0"/>
        <w:rPr>
          <w:rFonts w:hint="eastAsia" w:eastAsia="仿宋_GB2312"/>
          <w:highlight w:val="none"/>
          <w:lang w:eastAsia="zh-CN"/>
        </w:rPr>
      </w:pPr>
      <w:r>
        <w:rPr>
          <w:rFonts w:hint="eastAsia"/>
          <w:highlight w:val="none"/>
        </w:rPr>
        <w:t>（2）</w:t>
      </w:r>
      <w:r>
        <w:rPr>
          <w:rFonts w:hint="eastAsia"/>
          <w:highlight w:val="none"/>
          <w:lang w:eastAsia="zh-CN"/>
        </w:rPr>
        <w:t>安全监管部</w:t>
      </w:r>
      <w:r>
        <w:rPr>
          <w:rFonts w:hint="eastAsia"/>
          <w:highlight w:val="none"/>
        </w:rPr>
        <w:t>接到报告后</w:t>
      </w:r>
      <w:r>
        <w:rPr>
          <w:rFonts w:hint="eastAsia"/>
          <w:highlight w:val="none"/>
          <w:lang w:eastAsia="zh-CN"/>
        </w:rPr>
        <w:t>，与生产发展部共同</w:t>
      </w:r>
      <w:r>
        <w:rPr>
          <w:rFonts w:hint="eastAsia"/>
          <w:highlight w:val="none"/>
        </w:rPr>
        <w:t>研判核实突发事件的性质、类别、危害程度、范围、等级和可控情况等；</w:t>
      </w:r>
      <w:r>
        <w:rPr>
          <w:rFonts w:hint="eastAsia"/>
          <w:highlight w:val="none"/>
          <w:lang w:eastAsia="zh-CN"/>
        </w:rPr>
        <w:t>经集团公司主要负责人</w:t>
      </w:r>
      <w:r>
        <w:rPr>
          <w:rFonts w:hint="eastAsia"/>
          <w:highlight w:val="none"/>
        </w:rPr>
        <w:t>确认</w:t>
      </w:r>
      <w:r>
        <w:rPr>
          <w:rFonts w:hint="eastAsia"/>
          <w:highlight w:val="none"/>
          <w:lang w:eastAsia="zh-CN"/>
        </w:rPr>
        <w:t>，</w:t>
      </w:r>
      <w:r>
        <w:rPr>
          <w:rFonts w:hint="eastAsia"/>
          <w:highlight w:val="none"/>
        </w:rPr>
        <w:t>属于特别重大、重大、较大突发事件的，应在30分钟内向</w:t>
      </w:r>
      <w:r>
        <w:rPr>
          <w:rFonts w:hint="eastAsia"/>
          <w:highlight w:val="none"/>
          <w:lang w:eastAsia="zh-CN"/>
        </w:rPr>
        <w:t>行业主管</w:t>
      </w:r>
      <w:r>
        <w:rPr>
          <w:rFonts w:hint="eastAsia"/>
          <w:highlight w:val="none"/>
        </w:rPr>
        <w:t>部门报告</w:t>
      </w:r>
      <w:r>
        <w:rPr>
          <w:rFonts w:hint="eastAsia"/>
          <w:highlight w:val="none"/>
          <w:lang w:eastAsia="zh-CN"/>
        </w:rPr>
        <w:t>。</w:t>
      </w:r>
    </w:p>
    <w:p w14:paraId="3C1E6C43">
      <w:pPr>
        <w:bidi w:val="0"/>
        <w:rPr>
          <w:rFonts w:hint="eastAsia"/>
          <w:highlight w:val="none"/>
        </w:rPr>
      </w:pPr>
      <w:r>
        <w:rPr>
          <w:rFonts w:hint="eastAsia"/>
          <w:highlight w:val="none"/>
        </w:rPr>
        <w:t>（</w:t>
      </w:r>
      <w:r>
        <w:rPr>
          <w:rFonts w:hint="eastAsia"/>
          <w:highlight w:val="none"/>
          <w:lang w:val="en-US" w:eastAsia="zh-CN"/>
        </w:rPr>
        <w:t>3</w:t>
      </w:r>
      <w:r>
        <w:rPr>
          <w:rFonts w:hint="eastAsia"/>
          <w:highlight w:val="none"/>
        </w:rPr>
        <w:t>）事故报告内容一般包括突发事件发生的时间、地点、信息来源、事件性质、影响范围、事件发展趋势和已经采取的措施等。应急处置过程中，要及时续报有关情况。如尚未完全掌握有关情况，可先报告初步情况，随后跟踪报送事态发展、应急处置、社会舆情、原因分析和处置对策等详细情况。事故报告后出现新的情况，应当及时补报。</w:t>
      </w:r>
    </w:p>
    <w:p w14:paraId="61E282F6">
      <w:pPr>
        <w:bidi w:val="0"/>
        <w:rPr>
          <w:rFonts w:hint="eastAsia"/>
          <w:highlight w:val="none"/>
        </w:rPr>
      </w:pPr>
      <w:r>
        <w:rPr>
          <w:rFonts w:hint="eastAsia"/>
          <w:highlight w:val="none"/>
          <w:lang w:val="en-US" w:eastAsia="zh-CN"/>
        </w:rPr>
        <w:t>3</w:t>
      </w:r>
      <w:r>
        <w:rPr>
          <w:rFonts w:hint="eastAsia"/>
          <w:highlight w:val="none"/>
        </w:rPr>
        <w:t>.2响应分级</w:t>
      </w:r>
    </w:p>
    <w:p w14:paraId="0598AEC9">
      <w:pPr>
        <w:bidi w:val="0"/>
        <w:rPr>
          <w:rFonts w:hint="eastAsia"/>
          <w:highlight w:val="none"/>
        </w:rPr>
      </w:pPr>
      <w:r>
        <w:rPr>
          <w:rFonts w:hint="eastAsia"/>
          <w:sz w:val="24"/>
          <w:szCs w:val="24"/>
          <w:highlight w:val="none"/>
        </w:rPr>
        <w:t>本</w:t>
      </w:r>
      <w:r>
        <w:rPr>
          <w:rFonts w:hint="eastAsia"/>
          <w:sz w:val="24"/>
          <w:szCs w:val="24"/>
          <w:highlight w:val="none"/>
          <w:lang w:eastAsia="zh-CN"/>
        </w:rPr>
        <w:t>方案</w:t>
      </w:r>
      <w:r>
        <w:rPr>
          <w:rFonts w:hint="eastAsia"/>
          <w:sz w:val="24"/>
          <w:szCs w:val="24"/>
          <w:highlight w:val="none"/>
        </w:rPr>
        <w:t>不设响应分级，事件发生后，</w:t>
      </w:r>
      <w:r>
        <w:rPr>
          <w:rFonts w:hint="eastAsia"/>
          <w:sz w:val="24"/>
          <w:szCs w:val="24"/>
          <w:highlight w:val="none"/>
          <w:lang w:eastAsia="zh-CN"/>
        </w:rPr>
        <w:t>可与集团公司其他</w:t>
      </w:r>
      <w:r>
        <w:rPr>
          <w:rFonts w:hint="eastAsia"/>
          <w:sz w:val="24"/>
          <w:szCs w:val="24"/>
          <w:highlight w:val="none"/>
        </w:rPr>
        <w:t>应急预案同时启动。按</w:t>
      </w:r>
      <w:r>
        <w:rPr>
          <w:rFonts w:hint="eastAsia"/>
          <w:sz w:val="24"/>
          <w:szCs w:val="24"/>
          <w:highlight w:val="none"/>
          <w:lang w:eastAsia="zh-CN"/>
        </w:rPr>
        <w:t>职责</w:t>
      </w:r>
      <w:r>
        <w:rPr>
          <w:rFonts w:hint="eastAsia"/>
          <w:sz w:val="24"/>
          <w:szCs w:val="24"/>
          <w:highlight w:val="none"/>
        </w:rPr>
        <w:t>分工开展事件的先期处置工作。上级救援力量到场后，将现有应急救援力量并入上级救援力量中，在其领导下参与应急救</w:t>
      </w:r>
      <w:r>
        <w:rPr>
          <w:rFonts w:hint="eastAsia"/>
          <w:highlight w:val="none"/>
        </w:rPr>
        <w:t>援工作。</w:t>
      </w:r>
    </w:p>
    <w:p w14:paraId="03E923A1">
      <w:pPr>
        <w:bidi w:val="0"/>
        <w:rPr>
          <w:rFonts w:hint="eastAsia"/>
          <w:highlight w:val="none"/>
        </w:rPr>
      </w:pPr>
      <w:r>
        <w:rPr>
          <w:rFonts w:hint="eastAsia"/>
          <w:highlight w:val="none"/>
          <w:lang w:val="en-US" w:eastAsia="zh-CN"/>
        </w:rPr>
        <w:t>3</w:t>
      </w:r>
      <w:r>
        <w:rPr>
          <w:rFonts w:hint="eastAsia"/>
          <w:highlight w:val="none"/>
        </w:rPr>
        <w:t>.3刑事案件处置</w:t>
      </w:r>
    </w:p>
    <w:p w14:paraId="58F9D448">
      <w:pPr>
        <w:bidi w:val="0"/>
        <w:rPr>
          <w:rFonts w:hint="eastAsia"/>
          <w:highlight w:val="none"/>
        </w:rPr>
      </w:pPr>
      <w:r>
        <w:rPr>
          <w:rFonts w:hint="eastAsia"/>
          <w:highlight w:val="none"/>
        </w:rPr>
        <w:t>接到报警后，应立刻安排</w:t>
      </w:r>
      <w:r>
        <w:rPr>
          <w:rFonts w:hint="eastAsia"/>
          <w:highlight w:val="none"/>
          <w:lang w:eastAsia="zh-CN"/>
        </w:rPr>
        <w:t>力量</w:t>
      </w:r>
      <w:r>
        <w:rPr>
          <w:rFonts w:hint="eastAsia"/>
          <w:highlight w:val="none"/>
        </w:rPr>
        <w:t>进行现场保护，协助派出所人员对现场进行隔离，防止无关人员围观造成现场破坏，增加破案难度。</w:t>
      </w:r>
    </w:p>
    <w:p w14:paraId="480A6B57">
      <w:pPr>
        <w:pStyle w:val="17"/>
        <w:bidi w:val="0"/>
        <w:outlineLvl w:val="1"/>
        <w:rPr>
          <w:rFonts w:hint="eastAsia"/>
          <w:highlight w:val="none"/>
        </w:rPr>
      </w:pPr>
      <w:bookmarkStart w:id="268" w:name="_Toc32215"/>
      <w:r>
        <w:rPr>
          <w:rFonts w:hint="eastAsia"/>
          <w:highlight w:val="none"/>
        </w:rPr>
        <w:t>4 注意事项</w:t>
      </w:r>
      <w:bookmarkEnd w:id="268"/>
    </w:p>
    <w:p w14:paraId="64532B7E">
      <w:pPr>
        <w:bidi w:val="0"/>
        <w:rPr>
          <w:rFonts w:hint="eastAsia"/>
          <w:highlight w:val="none"/>
        </w:rPr>
      </w:pPr>
      <w:r>
        <w:rPr>
          <w:rFonts w:hint="eastAsia"/>
          <w:highlight w:val="none"/>
          <w:lang w:val="en-US" w:eastAsia="zh-CN"/>
        </w:rPr>
        <w:t>4.1</w:t>
      </w:r>
      <w:r>
        <w:rPr>
          <w:rFonts w:hint="eastAsia"/>
          <w:highlight w:val="none"/>
        </w:rPr>
        <w:t>处置事件时，要始终保持沉着冷静、不急不躁，要有耐心，做到说话文明，切忌语言粗鲁、偏激。处理过程更要规范，严禁打骂群众、激怒群众，致使事态扩大。</w:t>
      </w:r>
    </w:p>
    <w:p w14:paraId="163A9EF8">
      <w:pPr>
        <w:bidi w:val="0"/>
        <w:rPr>
          <w:rFonts w:hint="eastAsia"/>
          <w:highlight w:val="none"/>
        </w:rPr>
      </w:pPr>
      <w:r>
        <w:rPr>
          <w:rFonts w:hint="eastAsia"/>
          <w:highlight w:val="none"/>
          <w:lang w:val="en-US" w:eastAsia="zh-CN"/>
        </w:rPr>
        <w:t>4.2</w:t>
      </w:r>
      <w:r>
        <w:rPr>
          <w:rFonts w:hint="eastAsia"/>
          <w:highlight w:val="none"/>
        </w:rPr>
        <w:t>严格请示报告制度，增强处置应变能力。凡是涉及处置事件信息</w:t>
      </w:r>
      <w:r>
        <w:rPr>
          <w:rFonts w:hint="eastAsia"/>
          <w:highlight w:val="none"/>
          <w:lang w:eastAsia="zh-CN"/>
        </w:rPr>
        <w:t>的</w:t>
      </w:r>
      <w:r>
        <w:rPr>
          <w:rFonts w:hint="eastAsia"/>
          <w:highlight w:val="none"/>
        </w:rPr>
        <w:t>，必须逐级请示，得到批准后方能行动。</w:t>
      </w:r>
    </w:p>
    <w:p w14:paraId="402912D5">
      <w:pPr>
        <w:bidi w:val="0"/>
        <w:rPr>
          <w:rFonts w:hint="eastAsia"/>
          <w:highlight w:val="none"/>
          <w:lang w:val="en-US" w:eastAsia="zh-CN"/>
        </w:rPr>
      </w:pPr>
      <w:r>
        <w:rPr>
          <w:rFonts w:hint="eastAsia"/>
          <w:highlight w:val="none"/>
          <w:lang w:val="en-US" w:eastAsia="zh-CN"/>
        </w:rPr>
        <w:t>4.3</w:t>
      </w:r>
      <w:r>
        <w:rPr>
          <w:rFonts w:hint="eastAsia"/>
          <w:highlight w:val="none"/>
        </w:rPr>
        <w:t>其他需要特别警示是事故发生后，应注意保护好现场，除救援人员外，其他人员不得进入事故现场</w:t>
      </w:r>
      <w:r>
        <w:rPr>
          <w:rFonts w:hint="eastAsia"/>
          <w:highlight w:val="none"/>
          <w:lang w:eastAsia="zh-CN"/>
        </w:rPr>
        <w:t>。</w:t>
      </w:r>
    </w:p>
    <w:sectPr>
      <w:pgSz w:w="11906" w:h="16838"/>
      <w:pgMar w:top="1928" w:right="1474" w:bottom="1701" w:left="1587" w:header="851" w:footer="992" w:gutter="0"/>
      <w:pgNumType w:fmt="decimal"/>
      <w:cols w:space="0" w:num="1"/>
      <w:titlePg/>
      <w:rtlGutter w:val="0"/>
      <w:docGrid w:type="linesAndChars" w:linePitch="60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72"/>
      </w:pPr>
      <w:r>
        <w:separator/>
      </w:r>
    </w:p>
  </w:endnote>
  <w:endnote w:type="continuationSeparator" w:id="1">
    <w:p>
      <w:pPr>
        <w:spacing w:line="240" w:lineRule="auto"/>
        <w:ind w:firstLine="47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78CC797-4CF2-46C7-AFB2-C4D800CC5BC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8C2068B4-2EB9-4764-8C58-961476777FB7}"/>
  </w:font>
  <w:font w:name="方正小标宋_GBK">
    <w:panose1 w:val="02000000000000000000"/>
    <w:charset w:val="86"/>
    <w:family w:val="auto"/>
    <w:pitch w:val="default"/>
    <w:sig w:usb0="00000001" w:usb1="080E0000" w:usb2="00000000" w:usb3="00000000" w:csb0="00040000" w:csb1="00000000"/>
    <w:embedRegular r:id="rId3" w:fontKey="{EDD10F3D-0C94-4C3C-801D-2D5BA4011257}"/>
  </w:font>
  <w:font w:name="Arial Unicode MS">
    <w:altName w:val="宋体"/>
    <w:panose1 w:val="020B0604020202020204"/>
    <w:charset w:val="86"/>
    <w:family w:val="roman"/>
    <w:pitch w:val="default"/>
    <w:sig w:usb0="00000000" w:usb1="00000000"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B6E5D">
    <w:pPr>
      <w:pStyle w:val="6"/>
      <w:wordWrap w:val="0"/>
      <w:ind w:right="640"/>
      <w:jc w:val="right"/>
      <w:rPr>
        <w:rFonts w:ascii="宋体" w:hAnsi="宋体" w:eastAsia="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92588">
    <w:pPr>
      <w:pStyle w:val="6"/>
      <w:wordWrap w:val="0"/>
      <w:ind w:right="640"/>
      <w:jc w:val="right"/>
      <w:rPr>
        <w:rFonts w:ascii="宋体" w:hAnsi="宋体" w:eastAsia="宋体"/>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51EA4">
    <w:pPr>
      <w:pStyle w:val="6"/>
    </w:pPr>
    <w:r>
      <w:rPr>
        <w:sz w:val="18"/>
      </w:rPr>
      <mc:AlternateContent>
        <mc:Choice Requires="wps">
          <w:drawing>
            <wp:anchor distT="0" distB="0" distL="114300" distR="114300" simplePos="0" relativeHeight="251786240" behindDoc="0" locked="0" layoutInCell="1" allowOverlap="1">
              <wp:simplePos x="0" y="0"/>
              <wp:positionH relativeFrom="margin">
                <wp:align>inside</wp:align>
              </wp:positionH>
              <wp:positionV relativeFrom="paragraph">
                <wp:posOffset>-28575</wp:posOffset>
              </wp:positionV>
              <wp:extent cx="842645" cy="285750"/>
              <wp:effectExtent l="0" t="0" r="0" b="0"/>
              <wp:wrapNone/>
              <wp:docPr id="359" name="文本框 359"/>
              <wp:cNvGraphicFramePr/>
              <a:graphic xmlns:a="http://schemas.openxmlformats.org/drawingml/2006/main">
                <a:graphicData uri="http://schemas.microsoft.com/office/word/2010/wordprocessingShape">
                  <wps:wsp>
                    <wps:cNvSpPr txBox="1"/>
                    <wps:spPr>
                      <a:xfrm>
                        <a:off x="0" y="0"/>
                        <a:ext cx="842645" cy="2857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18A243">
                          <w:pPr>
                            <w:pStyle w:val="6"/>
                            <w:ind w:left="0" w:leftChars="0" w:firstLine="0" w:firstLineChars="0"/>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2.25pt;height:22.5pt;width:66.35pt;mso-position-horizontal:inside;mso-position-horizontal-relative:margin;z-index:251786240;mso-width-relative:page;mso-height-relative:page;" filled="f" stroked="f" coordsize="21600,21600" o:gfxdata="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ZRWop1QAAAAYBAAAPAAAAAAAAAAEAIAAAACIAAABkcnMvZG93bnJl&#10;di54bWxQSwECFAAUAAAACACHTuJAOKV9vTkCAABlBAAADgAAAAAAAAABACAAAAAkAQAAZHJzL2Uy&#10;b0RvYy54bWxQSwUGAAAAAAYABgBZAQAAzwUAAAAA&#10;">
              <v:fill on="f" focussize="0,0"/>
              <v:stroke on="f" weight="0.5pt"/>
              <v:imagedata o:title=""/>
              <o:lock v:ext="edit" aspectratio="f"/>
              <v:textbox inset="0mm,0mm,0mm,0mm">
                <w:txbxContent>
                  <w:p w14:paraId="3918A243">
                    <w:pPr>
                      <w:pStyle w:val="6"/>
                      <w:ind w:left="0" w:leftChars="0" w:firstLine="0" w:firstLineChars="0"/>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DA350">
    <w:pPr>
      <w:pStyle w:val="6"/>
    </w:pPr>
    <w:r>
      <w:rPr>
        <w:sz w:val="18"/>
      </w:rPr>
      <mc:AlternateContent>
        <mc:Choice Requires="wps">
          <w:drawing>
            <wp:anchor distT="0" distB="0" distL="114300" distR="114300" simplePos="0" relativeHeight="2517637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74" name="文本框 3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7521A3">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- 2 -</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637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z+0CfLAQAAnQMAAA4AAAAAAAAAAQAgAAAAHgEAAGRycy9lMm9E&#10;b2MueG1sUEsFBgAAAAAGAAYAWQEAAFsFAAAAAA==&#10;">
              <v:fill on="f" focussize="0,0"/>
              <v:stroke on="f"/>
              <v:imagedata o:title=""/>
              <o:lock v:ext="edit" aspectratio="f"/>
              <v:textbox inset="0mm,0mm,0mm,0mm" style="mso-fit-shape-to-text:t;">
                <w:txbxContent>
                  <w:p w14:paraId="737521A3">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- 2 -</w:t>
                    </w:r>
                    <w:r>
                      <w:rPr>
                        <w:rFonts w:hint="eastAsia" w:ascii="宋体" w:hAnsi="宋体" w:eastAsia="宋体" w:cs="宋体"/>
                        <w:sz w:val="28"/>
                        <w:szCs w:val="2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44D72">
    <w:pPr>
      <w:pStyle w:val="6"/>
    </w:pPr>
    <w:r>
      <w:rPr>
        <w:sz w:val="18"/>
      </w:rPr>
      <mc:AlternateContent>
        <mc:Choice Requires="wps">
          <w:drawing>
            <wp:anchor distT="0" distB="0" distL="114300" distR="114300" simplePos="0" relativeHeight="251787264" behindDoc="0" locked="0" layoutInCell="1" allowOverlap="1">
              <wp:simplePos x="0" y="0"/>
              <wp:positionH relativeFrom="margin">
                <wp:align>inside</wp:align>
              </wp:positionH>
              <wp:positionV relativeFrom="paragraph">
                <wp:posOffset>-28575</wp:posOffset>
              </wp:positionV>
              <wp:extent cx="725805" cy="1828800"/>
              <wp:effectExtent l="0" t="0" r="0" b="0"/>
              <wp:wrapNone/>
              <wp:docPr id="360" name="文本框 360"/>
              <wp:cNvGraphicFramePr/>
              <a:graphic xmlns:a="http://schemas.openxmlformats.org/drawingml/2006/main">
                <a:graphicData uri="http://schemas.microsoft.com/office/word/2010/wordprocessingShape">
                  <wps:wsp>
                    <wps:cNvSpPr txBox="1"/>
                    <wps:spPr>
                      <a:xfrm>
                        <a:off x="0" y="0"/>
                        <a:ext cx="72580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33DA95">
                          <w:pPr>
                            <w:pStyle w:val="6"/>
                            <w:ind w:left="0" w:leftChars="0" w:firstLine="0" w:firstLineChars="0"/>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t>-</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2.25pt;height:144pt;width:57.15pt;mso-position-horizontal:inside;mso-position-horizontal-relative:margin;z-index:251787264;mso-width-relative:page;mso-height-relative:page;" filled="f" stroked="f" coordsize="21600,21600" o:gfxdata="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Zpo+E1gAAAAcBAAAPAAAAAAAAAAEAIAAAACIAAABkcnMvZG93&#10;bnJldi54bWxQSwECFAAUAAAACACHTuJAYLCfgDsCAABmBAAADgAAAAAAAAABACAAAAAlAQAAZHJz&#10;L2Uyb0RvYy54bWxQSwUGAAAAAAYABgBZAQAA0gUAAAAA&#10;">
              <v:fill on="f" focussize="0,0"/>
              <v:stroke on="f" weight="0.5pt"/>
              <v:imagedata o:title=""/>
              <o:lock v:ext="edit" aspectratio="f"/>
              <v:textbox inset="0mm,0mm,0mm,0mm" style="mso-fit-shape-to-text:t;">
                <w:txbxContent>
                  <w:p w14:paraId="1D33DA95">
                    <w:pPr>
                      <w:pStyle w:val="6"/>
                      <w:ind w:left="0" w:leftChars="0" w:firstLine="0" w:firstLineChars="0"/>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72"/>
      </w:pPr>
      <w:r>
        <w:separator/>
      </w:r>
    </w:p>
  </w:footnote>
  <w:footnote w:type="continuationSeparator" w:id="1">
    <w:p>
      <w:pPr>
        <w:spacing w:line="240" w:lineRule="auto"/>
        <w:ind w:firstLine="47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FF171">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98847">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0"/>
  <w:drawingGridHorizontalSpacing w:val="158"/>
  <w:drawingGridVerticalSpacing w:val="300"/>
  <w:displayHorizontalDrawingGridEvery w:val="1"/>
  <w:displayVerticalDrawingGridEvery w:val="1"/>
  <w:noPunctuationKerning w:val="1"/>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c2MTMzZmQ0NTgxYTY4ZDdhOTNjMjJlNTUxYTk4OWEifQ=="/>
  </w:docVars>
  <w:rsids>
    <w:rsidRoot w:val="13421DEA"/>
    <w:rsid w:val="0002705F"/>
    <w:rsid w:val="000B135E"/>
    <w:rsid w:val="000E28F5"/>
    <w:rsid w:val="000F5215"/>
    <w:rsid w:val="001D4931"/>
    <w:rsid w:val="001D7D62"/>
    <w:rsid w:val="002442D2"/>
    <w:rsid w:val="00285085"/>
    <w:rsid w:val="00311A5F"/>
    <w:rsid w:val="0033384F"/>
    <w:rsid w:val="00364D87"/>
    <w:rsid w:val="00473031"/>
    <w:rsid w:val="004B2B21"/>
    <w:rsid w:val="005623AF"/>
    <w:rsid w:val="006058C6"/>
    <w:rsid w:val="00732078"/>
    <w:rsid w:val="008401EA"/>
    <w:rsid w:val="00936276"/>
    <w:rsid w:val="009F2E6D"/>
    <w:rsid w:val="00A37A1E"/>
    <w:rsid w:val="00A6244D"/>
    <w:rsid w:val="00BA3803"/>
    <w:rsid w:val="00CB1EB4"/>
    <w:rsid w:val="00CD3536"/>
    <w:rsid w:val="00D20DCF"/>
    <w:rsid w:val="00D862EC"/>
    <w:rsid w:val="00E12362"/>
    <w:rsid w:val="00E9070B"/>
    <w:rsid w:val="00EA2518"/>
    <w:rsid w:val="00EB7E60"/>
    <w:rsid w:val="00F05477"/>
    <w:rsid w:val="00F9645F"/>
    <w:rsid w:val="00FF40AC"/>
    <w:rsid w:val="010676BF"/>
    <w:rsid w:val="010A478A"/>
    <w:rsid w:val="010A6300"/>
    <w:rsid w:val="010E72CB"/>
    <w:rsid w:val="01101675"/>
    <w:rsid w:val="012148C6"/>
    <w:rsid w:val="014A2DD9"/>
    <w:rsid w:val="014C4DA3"/>
    <w:rsid w:val="014F219D"/>
    <w:rsid w:val="015B6D94"/>
    <w:rsid w:val="015E6884"/>
    <w:rsid w:val="016814B1"/>
    <w:rsid w:val="01695955"/>
    <w:rsid w:val="016C2D4F"/>
    <w:rsid w:val="01756E97"/>
    <w:rsid w:val="017E6F26"/>
    <w:rsid w:val="018E781B"/>
    <w:rsid w:val="01997579"/>
    <w:rsid w:val="01A06E9D"/>
    <w:rsid w:val="01A20482"/>
    <w:rsid w:val="01B632B2"/>
    <w:rsid w:val="01BD17FD"/>
    <w:rsid w:val="01C94F17"/>
    <w:rsid w:val="01CD6C0F"/>
    <w:rsid w:val="01DB6127"/>
    <w:rsid w:val="01DC65FE"/>
    <w:rsid w:val="01DF58FF"/>
    <w:rsid w:val="01E066E9"/>
    <w:rsid w:val="01F114A6"/>
    <w:rsid w:val="020016E9"/>
    <w:rsid w:val="02040F47"/>
    <w:rsid w:val="02070CCA"/>
    <w:rsid w:val="023F2212"/>
    <w:rsid w:val="02430DFA"/>
    <w:rsid w:val="024562EB"/>
    <w:rsid w:val="02477318"/>
    <w:rsid w:val="02526D33"/>
    <w:rsid w:val="025A529E"/>
    <w:rsid w:val="026223A4"/>
    <w:rsid w:val="02624152"/>
    <w:rsid w:val="02704AC1"/>
    <w:rsid w:val="02732A09"/>
    <w:rsid w:val="02777BFD"/>
    <w:rsid w:val="02783976"/>
    <w:rsid w:val="027A5940"/>
    <w:rsid w:val="027E6BF5"/>
    <w:rsid w:val="0282283E"/>
    <w:rsid w:val="02912AF8"/>
    <w:rsid w:val="029167E5"/>
    <w:rsid w:val="02930952"/>
    <w:rsid w:val="029D518A"/>
    <w:rsid w:val="02AB558C"/>
    <w:rsid w:val="02AE7397"/>
    <w:rsid w:val="02B7624C"/>
    <w:rsid w:val="02BF390E"/>
    <w:rsid w:val="02C848FD"/>
    <w:rsid w:val="02E01C47"/>
    <w:rsid w:val="02E81E1C"/>
    <w:rsid w:val="02EB070E"/>
    <w:rsid w:val="02ED1C6E"/>
    <w:rsid w:val="02EE3C38"/>
    <w:rsid w:val="02F54FC6"/>
    <w:rsid w:val="03094A24"/>
    <w:rsid w:val="0309798A"/>
    <w:rsid w:val="030B47EA"/>
    <w:rsid w:val="03127217"/>
    <w:rsid w:val="03351867"/>
    <w:rsid w:val="037807E5"/>
    <w:rsid w:val="03A843B7"/>
    <w:rsid w:val="03AF7012"/>
    <w:rsid w:val="03B12EB6"/>
    <w:rsid w:val="03B9615B"/>
    <w:rsid w:val="03BD7363"/>
    <w:rsid w:val="03C319A1"/>
    <w:rsid w:val="03CA0201"/>
    <w:rsid w:val="03D60954"/>
    <w:rsid w:val="03D9195C"/>
    <w:rsid w:val="03E05C76"/>
    <w:rsid w:val="03E2021C"/>
    <w:rsid w:val="03F54364"/>
    <w:rsid w:val="04082AD7"/>
    <w:rsid w:val="040A4AA1"/>
    <w:rsid w:val="041B0E47"/>
    <w:rsid w:val="04203951"/>
    <w:rsid w:val="043438CC"/>
    <w:rsid w:val="04363AE8"/>
    <w:rsid w:val="04441462"/>
    <w:rsid w:val="044C0C16"/>
    <w:rsid w:val="044E549E"/>
    <w:rsid w:val="04581CB1"/>
    <w:rsid w:val="045B1517"/>
    <w:rsid w:val="04673CA2"/>
    <w:rsid w:val="046B3BDB"/>
    <w:rsid w:val="047563BF"/>
    <w:rsid w:val="04763EE5"/>
    <w:rsid w:val="04826D2E"/>
    <w:rsid w:val="04877EA0"/>
    <w:rsid w:val="04891E6A"/>
    <w:rsid w:val="048C647E"/>
    <w:rsid w:val="048D4BFE"/>
    <w:rsid w:val="04A24CDA"/>
    <w:rsid w:val="04A42800"/>
    <w:rsid w:val="04B829AA"/>
    <w:rsid w:val="04C32FE5"/>
    <w:rsid w:val="04CC1D57"/>
    <w:rsid w:val="04EC1239"/>
    <w:rsid w:val="04F03C97"/>
    <w:rsid w:val="04F05A6B"/>
    <w:rsid w:val="04F512AE"/>
    <w:rsid w:val="04F96FF0"/>
    <w:rsid w:val="0512669F"/>
    <w:rsid w:val="051756C8"/>
    <w:rsid w:val="05176DE6"/>
    <w:rsid w:val="051E25B2"/>
    <w:rsid w:val="051F7C66"/>
    <w:rsid w:val="05231560"/>
    <w:rsid w:val="053733E3"/>
    <w:rsid w:val="053C6EDC"/>
    <w:rsid w:val="05446710"/>
    <w:rsid w:val="05467D5B"/>
    <w:rsid w:val="05480255"/>
    <w:rsid w:val="055A55B4"/>
    <w:rsid w:val="05600E1D"/>
    <w:rsid w:val="056A6CCF"/>
    <w:rsid w:val="057B5C57"/>
    <w:rsid w:val="05805D3F"/>
    <w:rsid w:val="058210C7"/>
    <w:rsid w:val="058C7E64"/>
    <w:rsid w:val="058D7738"/>
    <w:rsid w:val="059027D0"/>
    <w:rsid w:val="059611F2"/>
    <w:rsid w:val="05A15950"/>
    <w:rsid w:val="05AC22B4"/>
    <w:rsid w:val="05B178CA"/>
    <w:rsid w:val="05B44CC5"/>
    <w:rsid w:val="05C25634"/>
    <w:rsid w:val="05CA098C"/>
    <w:rsid w:val="05CD222A"/>
    <w:rsid w:val="05F6693A"/>
    <w:rsid w:val="0600615C"/>
    <w:rsid w:val="06156530"/>
    <w:rsid w:val="061B4324"/>
    <w:rsid w:val="063D6CB3"/>
    <w:rsid w:val="06426774"/>
    <w:rsid w:val="06440171"/>
    <w:rsid w:val="06691E3E"/>
    <w:rsid w:val="066945DC"/>
    <w:rsid w:val="06725D54"/>
    <w:rsid w:val="06736DB3"/>
    <w:rsid w:val="06930D7E"/>
    <w:rsid w:val="06976AC0"/>
    <w:rsid w:val="06A54A54"/>
    <w:rsid w:val="06AE7966"/>
    <w:rsid w:val="06C0194D"/>
    <w:rsid w:val="06C33D3B"/>
    <w:rsid w:val="06D538C3"/>
    <w:rsid w:val="06DC5298"/>
    <w:rsid w:val="06E15F8D"/>
    <w:rsid w:val="06EC048E"/>
    <w:rsid w:val="06F3462A"/>
    <w:rsid w:val="06F51521"/>
    <w:rsid w:val="06F51A39"/>
    <w:rsid w:val="070103DE"/>
    <w:rsid w:val="07116A4D"/>
    <w:rsid w:val="07222102"/>
    <w:rsid w:val="072950F8"/>
    <w:rsid w:val="072D0487"/>
    <w:rsid w:val="072D4D2F"/>
    <w:rsid w:val="07391925"/>
    <w:rsid w:val="073D5E48"/>
    <w:rsid w:val="073F0F06"/>
    <w:rsid w:val="07414C7E"/>
    <w:rsid w:val="07527DD7"/>
    <w:rsid w:val="075524D7"/>
    <w:rsid w:val="075A21B9"/>
    <w:rsid w:val="075D4AA1"/>
    <w:rsid w:val="077C5CB6"/>
    <w:rsid w:val="07832BA1"/>
    <w:rsid w:val="0785600D"/>
    <w:rsid w:val="07856413"/>
    <w:rsid w:val="078D3A1F"/>
    <w:rsid w:val="0797331B"/>
    <w:rsid w:val="079C288F"/>
    <w:rsid w:val="07C76544"/>
    <w:rsid w:val="07D258D6"/>
    <w:rsid w:val="07D53466"/>
    <w:rsid w:val="07D94EB6"/>
    <w:rsid w:val="07DE071F"/>
    <w:rsid w:val="07E35D35"/>
    <w:rsid w:val="07E74636"/>
    <w:rsid w:val="07EC2E3C"/>
    <w:rsid w:val="07EC4BEA"/>
    <w:rsid w:val="07EF0236"/>
    <w:rsid w:val="07F07E49"/>
    <w:rsid w:val="07F7533D"/>
    <w:rsid w:val="07FE2B6F"/>
    <w:rsid w:val="080F2686"/>
    <w:rsid w:val="081859DF"/>
    <w:rsid w:val="081B3D75"/>
    <w:rsid w:val="08256480"/>
    <w:rsid w:val="082E12FF"/>
    <w:rsid w:val="08303A92"/>
    <w:rsid w:val="083E11BD"/>
    <w:rsid w:val="083F5029"/>
    <w:rsid w:val="084274E1"/>
    <w:rsid w:val="084367D4"/>
    <w:rsid w:val="0845254C"/>
    <w:rsid w:val="08471E20"/>
    <w:rsid w:val="084F6F27"/>
    <w:rsid w:val="08531939"/>
    <w:rsid w:val="085409E1"/>
    <w:rsid w:val="085A0E1C"/>
    <w:rsid w:val="0864167F"/>
    <w:rsid w:val="08653D59"/>
    <w:rsid w:val="086A2895"/>
    <w:rsid w:val="088968DD"/>
    <w:rsid w:val="08986B20"/>
    <w:rsid w:val="089D7C92"/>
    <w:rsid w:val="08A4630F"/>
    <w:rsid w:val="08C6368D"/>
    <w:rsid w:val="08E458C1"/>
    <w:rsid w:val="08E65ADD"/>
    <w:rsid w:val="08E753B1"/>
    <w:rsid w:val="08EB6C4F"/>
    <w:rsid w:val="08F43C68"/>
    <w:rsid w:val="08F57ACE"/>
    <w:rsid w:val="08F8136C"/>
    <w:rsid w:val="08F97449"/>
    <w:rsid w:val="08FC616F"/>
    <w:rsid w:val="09025EC2"/>
    <w:rsid w:val="091268D2"/>
    <w:rsid w:val="09137F54"/>
    <w:rsid w:val="091726A7"/>
    <w:rsid w:val="09172732"/>
    <w:rsid w:val="091A5787"/>
    <w:rsid w:val="091C1203"/>
    <w:rsid w:val="09286F3D"/>
    <w:rsid w:val="093876D2"/>
    <w:rsid w:val="09410F65"/>
    <w:rsid w:val="094E5430"/>
    <w:rsid w:val="096A04BC"/>
    <w:rsid w:val="096D7B56"/>
    <w:rsid w:val="09787726"/>
    <w:rsid w:val="097F1A8E"/>
    <w:rsid w:val="097F55EA"/>
    <w:rsid w:val="098B0432"/>
    <w:rsid w:val="099B1EF3"/>
    <w:rsid w:val="099E253A"/>
    <w:rsid w:val="09A3577C"/>
    <w:rsid w:val="09A80FE4"/>
    <w:rsid w:val="09B23C11"/>
    <w:rsid w:val="09B5725D"/>
    <w:rsid w:val="09C74432"/>
    <w:rsid w:val="09C851E3"/>
    <w:rsid w:val="09C9255D"/>
    <w:rsid w:val="09CA0A04"/>
    <w:rsid w:val="09D472EE"/>
    <w:rsid w:val="09D86A10"/>
    <w:rsid w:val="09DC47EA"/>
    <w:rsid w:val="09DE4A06"/>
    <w:rsid w:val="09F45FD8"/>
    <w:rsid w:val="0A1D552E"/>
    <w:rsid w:val="0A283998"/>
    <w:rsid w:val="0A3221EC"/>
    <w:rsid w:val="0A4C7BC2"/>
    <w:rsid w:val="0A4F1460"/>
    <w:rsid w:val="0A5151D8"/>
    <w:rsid w:val="0A595E3B"/>
    <w:rsid w:val="0A60366D"/>
    <w:rsid w:val="0A6071C9"/>
    <w:rsid w:val="0A720E71"/>
    <w:rsid w:val="0A886720"/>
    <w:rsid w:val="0AAC1CC9"/>
    <w:rsid w:val="0AB85257"/>
    <w:rsid w:val="0ABC4EF3"/>
    <w:rsid w:val="0ABC6B1B"/>
    <w:rsid w:val="0ACC485F"/>
    <w:rsid w:val="0AD025A1"/>
    <w:rsid w:val="0AF30864"/>
    <w:rsid w:val="0AF530CE"/>
    <w:rsid w:val="0B042058"/>
    <w:rsid w:val="0B100BEF"/>
    <w:rsid w:val="0B1D155E"/>
    <w:rsid w:val="0B204BAA"/>
    <w:rsid w:val="0B215421"/>
    <w:rsid w:val="0B2428ED"/>
    <w:rsid w:val="0B333027"/>
    <w:rsid w:val="0B3C19E4"/>
    <w:rsid w:val="0B436D77"/>
    <w:rsid w:val="0B4E34C6"/>
    <w:rsid w:val="0B4F2BCC"/>
    <w:rsid w:val="0B536D2E"/>
    <w:rsid w:val="0B586A2E"/>
    <w:rsid w:val="0B5A13F4"/>
    <w:rsid w:val="0B670A20"/>
    <w:rsid w:val="0B680A2B"/>
    <w:rsid w:val="0B865355"/>
    <w:rsid w:val="0B8B368D"/>
    <w:rsid w:val="0B9D3309"/>
    <w:rsid w:val="0BA650B0"/>
    <w:rsid w:val="0BBA591E"/>
    <w:rsid w:val="0BBF6171"/>
    <w:rsid w:val="0BC72610"/>
    <w:rsid w:val="0BD065D0"/>
    <w:rsid w:val="0BEA7DE9"/>
    <w:rsid w:val="0BEB285A"/>
    <w:rsid w:val="0BF202F5"/>
    <w:rsid w:val="0BF73B5D"/>
    <w:rsid w:val="0C085D6A"/>
    <w:rsid w:val="0C102777"/>
    <w:rsid w:val="0C126DC0"/>
    <w:rsid w:val="0C1666D9"/>
    <w:rsid w:val="0C2030B4"/>
    <w:rsid w:val="0C2073C0"/>
    <w:rsid w:val="0C2801BA"/>
    <w:rsid w:val="0C34090D"/>
    <w:rsid w:val="0C3A656B"/>
    <w:rsid w:val="0C472941"/>
    <w:rsid w:val="0C515ACB"/>
    <w:rsid w:val="0C524D8A"/>
    <w:rsid w:val="0C78326D"/>
    <w:rsid w:val="0C9475FE"/>
    <w:rsid w:val="0C9E222B"/>
    <w:rsid w:val="0CB01BC8"/>
    <w:rsid w:val="0CB35CD6"/>
    <w:rsid w:val="0CC021A1"/>
    <w:rsid w:val="0CC25F19"/>
    <w:rsid w:val="0CC47F74"/>
    <w:rsid w:val="0CD67C16"/>
    <w:rsid w:val="0CE20369"/>
    <w:rsid w:val="0CE9794A"/>
    <w:rsid w:val="0CEA36C2"/>
    <w:rsid w:val="0CED4708"/>
    <w:rsid w:val="0CEE6D0E"/>
    <w:rsid w:val="0D083DF0"/>
    <w:rsid w:val="0D0B5B12"/>
    <w:rsid w:val="0D1D7190"/>
    <w:rsid w:val="0D244E26"/>
    <w:rsid w:val="0D270472"/>
    <w:rsid w:val="0D3112F1"/>
    <w:rsid w:val="0D3B5CCB"/>
    <w:rsid w:val="0D3D20DE"/>
    <w:rsid w:val="0D3E388A"/>
    <w:rsid w:val="0D4002A7"/>
    <w:rsid w:val="0D4A3843"/>
    <w:rsid w:val="0D5C45C0"/>
    <w:rsid w:val="0D611BD6"/>
    <w:rsid w:val="0D86163D"/>
    <w:rsid w:val="0D865199"/>
    <w:rsid w:val="0D894B85"/>
    <w:rsid w:val="0D8D616E"/>
    <w:rsid w:val="0D9C676A"/>
    <w:rsid w:val="0DAC5F6C"/>
    <w:rsid w:val="0DB02915"/>
    <w:rsid w:val="0DB8556E"/>
    <w:rsid w:val="0DBC505E"/>
    <w:rsid w:val="0DC83A03"/>
    <w:rsid w:val="0DCE6B40"/>
    <w:rsid w:val="0DCF2F8A"/>
    <w:rsid w:val="0DD25B99"/>
    <w:rsid w:val="0DD27807"/>
    <w:rsid w:val="0DE620DB"/>
    <w:rsid w:val="0DE95727"/>
    <w:rsid w:val="0DF90060"/>
    <w:rsid w:val="0E0453D8"/>
    <w:rsid w:val="0E06452B"/>
    <w:rsid w:val="0E0B462A"/>
    <w:rsid w:val="0E100F06"/>
    <w:rsid w:val="0E197090"/>
    <w:rsid w:val="0E1A1D85"/>
    <w:rsid w:val="0E230F94"/>
    <w:rsid w:val="0E302A6E"/>
    <w:rsid w:val="0E3646F3"/>
    <w:rsid w:val="0E407A3D"/>
    <w:rsid w:val="0E4B63E2"/>
    <w:rsid w:val="0E603010"/>
    <w:rsid w:val="0E6059EA"/>
    <w:rsid w:val="0E686F94"/>
    <w:rsid w:val="0E811E04"/>
    <w:rsid w:val="0E813BB2"/>
    <w:rsid w:val="0E8813E4"/>
    <w:rsid w:val="0E8C4A31"/>
    <w:rsid w:val="0E990EFC"/>
    <w:rsid w:val="0E9B1118"/>
    <w:rsid w:val="0E9C279A"/>
    <w:rsid w:val="0EA37FCC"/>
    <w:rsid w:val="0EA87391"/>
    <w:rsid w:val="0EAE0E4B"/>
    <w:rsid w:val="0EBB37EE"/>
    <w:rsid w:val="0EC56195"/>
    <w:rsid w:val="0EC93721"/>
    <w:rsid w:val="0EE11108"/>
    <w:rsid w:val="0EE859DF"/>
    <w:rsid w:val="0F000F7B"/>
    <w:rsid w:val="0F072309"/>
    <w:rsid w:val="0F0847B9"/>
    <w:rsid w:val="0F0E5A87"/>
    <w:rsid w:val="0F2A5FF8"/>
    <w:rsid w:val="0F334EAC"/>
    <w:rsid w:val="0F3B6457"/>
    <w:rsid w:val="0F3F7CF5"/>
    <w:rsid w:val="0F4C2412"/>
    <w:rsid w:val="0F4C6CF4"/>
    <w:rsid w:val="0F501F02"/>
    <w:rsid w:val="0F594274"/>
    <w:rsid w:val="0F7379A1"/>
    <w:rsid w:val="0F8971C2"/>
    <w:rsid w:val="0F8B2F3A"/>
    <w:rsid w:val="0F8F00B0"/>
    <w:rsid w:val="0F9B0CA3"/>
    <w:rsid w:val="0F9D042F"/>
    <w:rsid w:val="0F9E5886"/>
    <w:rsid w:val="0F9F227C"/>
    <w:rsid w:val="0FA20891"/>
    <w:rsid w:val="0FA22032"/>
    <w:rsid w:val="0FA25AF2"/>
    <w:rsid w:val="0FAA3873"/>
    <w:rsid w:val="0FC14BAE"/>
    <w:rsid w:val="0FC46FEB"/>
    <w:rsid w:val="0FCB77DB"/>
    <w:rsid w:val="0FD3668F"/>
    <w:rsid w:val="0FE16FFE"/>
    <w:rsid w:val="1021389E"/>
    <w:rsid w:val="10262C63"/>
    <w:rsid w:val="1033098C"/>
    <w:rsid w:val="10392996"/>
    <w:rsid w:val="10394744"/>
    <w:rsid w:val="104355C3"/>
    <w:rsid w:val="10437371"/>
    <w:rsid w:val="104606A4"/>
    <w:rsid w:val="10521CAA"/>
    <w:rsid w:val="106A2B50"/>
    <w:rsid w:val="106D43EE"/>
    <w:rsid w:val="108E453B"/>
    <w:rsid w:val="109140D0"/>
    <w:rsid w:val="1092654A"/>
    <w:rsid w:val="10945E1E"/>
    <w:rsid w:val="10947BCD"/>
    <w:rsid w:val="109C2F25"/>
    <w:rsid w:val="10C21B83"/>
    <w:rsid w:val="10C5422A"/>
    <w:rsid w:val="10D26947"/>
    <w:rsid w:val="10D34B99"/>
    <w:rsid w:val="10D60B3D"/>
    <w:rsid w:val="10D66437"/>
    <w:rsid w:val="10DA102E"/>
    <w:rsid w:val="10DC1574"/>
    <w:rsid w:val="10E21C1F"/>
    <w:rsid w:val="10EB1FB3"/>
    <w:rsid w:val="10FD39C4"/>
    <w:rsid w:val="1100110B"/>
    <w:rsid w:val="1102722C"/>
    <w:rsid w:val="111927C8"/>
    <w:rsid w:val="111F1FE7"/>
    <w:rsid w:val="11217B56"/>
    <w:rsid w:val="112A22DF"/>
    <w:rsid w:val="112B0DC3"/>
    <w:rsid w:val="1131366D"/>
    <w:rsid w:val="1142587A"/>
    <w:rsid w:val="114C66F9"/>
    <w:rsid w:val="11561326"/>
    <w:rsid w:val="11577667"/>
    <w:rsid w:val="115E01DA"/>
    <w:rsid w:val="11691059"/>
    <w:rsid w:val="11822185"/>
    <w:rsid w:val="11877731"/>
    <w:rsid w:val="11895257"/>
    <w:rsid w:val="118C4D48"/>
    <w:rsid w:val="119500A0"/>
    <w:rsid w:val="119836EC"/>
    <w:rsid w:val="119C2507"/>
    <w:rsid w:val="119D1FC5"/>
    <w:rsid w:val="11A227BD"/>
    <w:rsid w:val="11A42AEF"/>
    <w:rsid w:val="11AE74BE"/>
    <w:rsid w:val="11C40985"/>
    <w:rsid w:val="11D54941"/>
    <w:rsid w:val="11EA166F"/>
    <w:rsid w:val="11EB7CC0"/>
    <w:rsid w:val="11EE77B0"/>
    <w:rsid w:val="11F40C37"/>
    <w:rsid w:val="11F96B22"/>
    <w:rsid w:val="12011292"/>
    <w:rsid w:val="120668A8"/>
    <w:rsid w:val="121B7899"/>
    <w:rsid w:val="121D5045"/>
    <w:rsid w:val="122907E8"/>
    <w:rsid w:val="122D441F"/>
    <w:rsid w:val="1231249B"/>
    <w:rsid w:val="123B15B5"/>
    <w:rsid w:val="125606F6"/>
    <w:rsid w:val="12575356"/>
    <w:rsid w:val="125B6DD1"/>
    <w:rsid w:val="125C70A7"/>
    <w:rsid w:val="126A6838"/>
    <w:rsid w:val="12720DF5"/>
    <w:rsid w:val="127F665A"/>
    <w:rsid w:val="128F4AEF"/>
    <w:rsid w:val="129A7D44"/>
    <w:rsid w:val="129C4CF5"/>
    <w:rsid w:val="129C6B7B"/>
    <w:rsid w:val="12A04F4F"/>
    <w:rsid w:val="12AD31C8"/>
    <w:rsid w:val="12B502CE"/>
    <w:rsid w:val="12B8664D"/>
    <w:rsid w:val="12CF313E"/>
    <w:rsid w:val="12D04C70"/>
    <w:rsid w:val="12D06EB6"/>
    <w:rsid w:val="12D746E8"/>
    <w:rsid w:val="12DA08F3"/>
    <w:rsid w:val="12DA512C"/>
    <w:rsid w:val="12DE282B"/>
    <w:rsid w:val="12E80675"/>
    <w:rsid w:val="12EF7BE8"/>
    <w:rsid w:val="13051255"/>
    <w:rsid w:val="130D2F59"/>
    <w:rsid w:val="130D3782"/>
    <w:rsid w:val="1319260B"/>
    <w:rsid w:val="131E7C21"/>
    <w:rsid w:val="13203999"/>
    <w:rsid w:val="132D60B6"/>
    <w:rsid w:val="13315BA7"/>
    <w:rsid w:val="13365082"/>
    <w:rsid w:val="13421DEA"/>
    <w:rsid w:val="13456903"/>
    <w:rsid w:val="13517FF7"/>
    <w:rsid w:val="135E3ADF"/>
    <w:rsid w:val="13674B86"/>
    <w:rsid w:val="136A10B9"/>
    <w:rsid w:val="136F66CF"/>
    <w:rsid w:val="139525D9"/>
    <w:rsid w:val="139C49F3"/>
    <w:rsid w:val="13A740BB"/>
    <w:rsid w:val="13AE6A04"/>
    <w:rsid w:val="13B656B2"/>
    <w:rsid w:val="13BF4628"/>
    <w:rsid w:val="13C46A1B"/>
    <w:rsid w:val="13D44784"/>
    <w:rsid w:val="13DD7B2D"/>
    <w:rsid w:val="13DF5603"/>
    <w:rsid w:val="13E1581F"/>
    <w:rsid w:val="13FD1F2D"/>
    <w:rsid w:val="13FE36F5"/>
    <w:rsid w:val="13FF3EF7"/>
    <w:rsid w:val="14014E3B"/>
    <w:rsid w:val="14117786"/>
    <w:rsid w:val="14121CFA"/>
    <w:rsid w:val="141352AC"/>
    <w:rsid w:val="141F00F5"/>
    <w:rsid w:val="143270B2"/>
    <w:rsid w:val="1433594E"/>
    <w:rsid w:val="14435ECB"/>
    <w:rsid w:val="14467430"/>
    <w:rsid w:val="145A6A37"/>
    <w:rsid w:val="14661880"/>
    <w:rsid w:val="14771CDF"/>
    <w:rsid w:val="147C5547"/>
    <w:rsid w:val="14830AB3"/>
    <w:rsid w:val="14860174"/>
    <w:rsid w:val="14961BDF"/>
    <w:rsid w:val="14972381"/>
    <w:rsid w:val="14983A03"/>
    <w:rsid w:val="149A777C"/>
    <w:rsid w:val="149B76C9"/>
    <w:rsid w:val="149C1746"/>
    <w:rsid w:val="14A05457"/>
    <w:rsid w:val="14A32AD4"/>
    <w:rsid w:val="14A34882"/>
    <w:rsid w:val="14A8037D"/>
    <w:rsid w:val="14B06F9F"/>
    <w:rsid w:val="14B900D6"/>
    <w:rsid w:val="14C41C81"/>
    <w:rsid w:val="14C76F80"/>
    <w:rsid w:val="14D013EF"/>
    <w:rsid w:val="14D25167"/>
    <w:rsid w:val="14EC1D19"/>
    <w:rsid w:val="14FF0009"/>
    <w:rsid w:val="15000793"/>
    <w:rsid w:val="150C4858"/>
    <w:rsid w:val="1517558A"/>
    <w:rsid w:val="15190FE8"/>
    <w:rsid w:val="15227E9D"/>
    <w:rsid w:val="15245465"/>
    <w:rsid w:val="152A0AFF"/>
    <w:rsid w:val="152F6116"/>
    <w:rsid w:val="15325348"/>
    <w:rsid w:val="15455939"/>
    <w:rsid w:val="1546345F"/>
    <w:rsid w:val="154E5C57"/>
    <w:rsid w:val="15526579"/>
    <w:rsid w:val="155344FA"/>
    <w:rsid w:val="15567E4C"/>
    <w:rsid w:val="156264EB"/>
    <w:rsid w:val="156E54F0"/>
    <w:rsid w:val="15802E15"/>
    <w:rsid w:val="15891CCA"/>
    <w:rsid w:val="15997A33"/>
    <w:rsid w:val="159D7523"/>
    <w:rsid w:val="159E5049"/>
    <w:rsid w:val="15B34C57"/>
    <w:rsid w:val="15C251DC"/>
    <w:rsid w:val="15D942D4"/>
    <w:rsid w:val="15DE18EA"/>
    <w:rsid w:val="15E10FC5"/>
    <w:rsid w:val="15E909BB"/>
    <w:rsid w:val="15F645B9"/>
    <w:rsid w:val="16005D04"/>
    <w:rsid w:val="1604174A"/>
    <w:rsid w:val="16072265"/>
    <w:rsid w:val="160E6673"/>
    <w:rsid w:val="16157A01"/>
    <w:rsid w:val="161A0B74"/>
    <w:rsid w:val="16351E52"/>
    <w:rsid w:val="163A0737"/>
    <w:rsid w:val="163C6D3C"/>
    <w:rsid w:val="163D60D8"/>
    <w:rsid w:val="163D787B"/>
    <w:rsid w:val="16433C36"/>
    <w:rsid w:val="16467BBB"/>
    <w:rsid w:val="16486627"/>
    <w:rsid w:val="164918E5"/>
    <w:rsid w:val="164B51D1"/>
    <w:rsid w:val="164F1A45"/>
    <w:rsid w:val="16571DC8"/>
    <w:rsid w:val="165C52CC"/>
    <w:rsid w:val="16610551"/>
    <w:rsid w:val="166A5552"/>
    <w:rsid w:val="16767A1C"/>
    <w:rsid w:val="167722BC"/>
    <w:rsid w:val="16783AEC"/>
    <w:rsid w:val="16873D30"/>
    <w:rsid w:val="16990E9A"/>
    <w:rsid w:val="16A365CF"/>
    <w:rsid w:val="16AE5760"/>
    <w:rsid w:val="16B26FFE"/>
    <w:rsid w:val="16B71B14"/>
    <w:rsid w:val="16B958C4"/>
    <w:rsid w:val="16D06CA3"/>
    <w:rsid w:val="16D2144F"/>
    <w:rsid w:val="16E6314C"/>
    <w:rsid w:val="16E71CED"/>
    <w:rsid w:val="16EA2C3C"/>
    <w:rsid w:val="16F2564D"/>
    <w:rsid w:val="16F44E0D"/>
    <w:rsid w:val="16F92E7F"/>
    <w:rsid w:val="17013AE2"/>
    <w:rsid w:val="17074CF7"/>
    <w:rsid w:val="175224D1"/>
    <w:rsid w:val="17544559"/>
    <w:rsid w:val="175956CC"/>
    <w:rsid w:val="175C51BC"/>
    <w:rsid w:val="1784744F"/>
    <w:rsid w:val="17872239"/>
    <w:rsid w:val="17875CBB"/>
    <w:rsid w:val="17A0154D"/>
    <w:rsid w:val="17A53119"/>
    <w:rsid w:val="17AB770D"/>
    <w:rsid w:val="17B61D19"/>
    <w:rsid w:val="17BD3EAD"/>
    <w:rsid w:val="17C007AB"/>
    <w:rsid w:val="17C04405"/>
    <w:rsid w:val="17D04058"/>
    <w:rsid w:val="17D631C0"/>
    <w:rsid w:val="17D72C9A"/>
    <w:rsid w:val="17E31439"/>
    <w:rsid w:val="17F51899"/>
    <w:rsid w:val="17FE0021"/>
    <w:rsid w:val="18013B63"/>
    <w:rsid w:val="180E059A"/>
    <w:rsid w:val="180E295A"/>
    <w:rsid w:val="182D0AC7"/>
    <w:rsid w:val="1834056C"/>
    <w:rsid w:val="18460AE6"/>
    <w:rsid w:val="184A3267"/>
    <w:rsid w:val="18543583"/>
    <w:rsid w:val="1854459C"/>
    <w:rsid w:val="18597DC9"/>
    <w:rsid w:val="18622AFD"/>
    <w:rsid w:val="18736C61"/>
    <w:rsid w:val="187F1162"/>
    <w:rsid w:val="18876269"/>
    <w:rsid w:val="188B7B07"/>
    <w:rsid w:val="188D448E"/>
    <w:rsid w:val="18952734"/>
    <w:rsid w:val="18A1732B"/>
    <w:rsid w:val="18A84B5D"/>
    <w:rsid w:val="18B0141C"/>
    <w:rsid w:val="18B72470"/>
    <w:rsid w:val="18BE612E"/>
    <w:rsid w:val="18C64FE3"/>
    <w:rsid w:val="18C67AD2"/>
    <w:rsid w:val="18C80D5B"/>
    <w:rsid w:val="18D06243"/>
    <w:rsid w:val="18D94D16"/>
    <w:rsid w:val="18DF05E5"/>
    <w:rsid w:val="18DF7E53"/>
    <w:rsid w:val="18F40373"/>
    <w:rsid w:val="18F479CE"/>
    <w:rsid w:val="18F737D8"/>
    <w:rsid w:val="190F698A"/>
    <w:rsid w:val="191F030B"/>
    <w:rsid w:val="19286BA2"/>
    <w:rsid w:val="192B40D5"/>
    <w:rsid w:val="193A01D5"/>
    <w:rsid w:val="193B33BD"/>
    <w:rsid w:val="193C34F7"/>
    <w:rsid w:val="19487815"/>
    <w:rsid w:val="194A1770"/>
    <w:rsid w:val="19566367"/>
    <w:rsid w:val="195C76F5"/>
    <w:rsid w:val="196F7429"/>
    <w:rsid w:val="19720CC7"/>
    <w:rsid w:val="19743CA1"/>
    <w:rsid w:val="199E06BE"/>
    <w:rsid w:val="19A60971"/>
    <w:rsid w:val="19A8293B"/>
    <w:rsid w:val="19B25567"/>
    <w:rsid w:val="19B65058"/>
    <w:rsid w:val="19CF1C75"/>
    <w:rsid w:val="19D90D46"/>
    <w:rsid w:val="19E37FA1"/>
    <w:rsid w:val="19E73463"/>
    <w:rsid w:val="19E7401A"/>
    <w:rsid w:val="19F8302C"/>
    <w:rsid w:val="1A0E09F0"/>
    <w:rsid w:val="1A1104E0"/>
    <w:rsid w:val="1A136006"/>
    <w:rsid w:val="1A165B5E"/>
    <w:rsid w:val="1A197AA6"/>
    <w:rsid w:val="1A204BC7"/>
    <w:rsid w:val="1A22449B"/>
    <w:rsid w:val="1A2A3AC4"/>
    <w:rsid w:val="1A383CBF"/>
    <w:rsid w:val="1A3F329F"/>
    <w:rsid w:val="1A402B73"/>
    <w:rsid w:val="1A420699"/>
    <w:rsid w:val="1A4B1C44"/>
    <w:rsid w:val="1A525246"/>
    <w:rsid w:val="1A5A5F28"/>
    <w:rsid w:val="1A75606A"/>
    <w:rsid w:val="1A8707A2"/>
    <w:rsid w:val="1A904B71"/>
    <w:rsid w:val="1A914743"/>
    <w:rsid w:val="1A952EBF"/>
    <w:rsid w:val="1A972989"/>
    <w:rsid w:val="1AAE3F81"/>
    <w:rsid w:val="1AC612CA"/>
    <w:rsid w:val="1AD53A66"/>
    <w:rsid w:val="1AD6137E"/>
    <w:rsid w:val="1AE00D50"/>
    <w:rsid w:val="1AF2536A"/>
    <w:rsid w:val="1AFF2A2E"/>
    <w:rsid w:val="1B097409"/>
    <w:rsid w:val="1B0D4CB4"/>
    <w:rsid w:val="1B132036"/>
    <w:rsid w:val="1B1A0DC7"/>
    <w:rsid w:val="1B2A0D10"/>
    <w:rsid w:val="1B2B3823"/>
    <w:rsid w:val="1B2B737F"/>
    <w:rsid w:val="1B4D379A"/>
    <w:rsid w:val="1B4F7512"/>
    <w:rsid w:val="1B583D8E"/>
    <w:rsid w:val="1B5B726C"/>
    <w:rsid w:val="1B5C1C2F"/>
    <w:rsid w:val="1B5D3886"/>
    <w:rsid w:val="1B5E59A7"/>
    <w:rsid w:val="1B635EBC"/>
    <w:rsid w:val="1B6A434C"/>
    <w:rsid w:val="1B8847D2"/>
    <w:rsid w:val="1B886C6D"/>
    <w:rsid w:val="1B8D1DE8"/>
    <w:rsid w:val="1B966EEF"/>
    <w:rsid w:val="1B9C64CF"/>
    <w:rsid w:val="1B9E3FF5"/>
    <w:rsid w:val="1BA62EAA"/>
    <w:rsid w:val="1BAA5D43"/>
    <w:rsid w:val="1BAD248A"/>
    <w:rsid w:val="1BB41F8B"/>
    <w:rsid w:val="1BC81072"/>
    <w:rsid w:val="1BCD0437"/>
    <w:rsid w:val="1BCF0039"/>
    <w:rsid w:val="1BD228ED"/>
    <w:rsid w:val="1BD96DDB"/>
    <w:rsid w:val="1BDB0DA5"/>
    <w:rsid w:val="1BDE2644"/>
    <w:rsid w:val="1BDE58DF"/>
    <w:rsid w:val="1BE37C5A"/>
    <w:rsid w:val="1BEA2D97"/>
    <w:rsid w:val="1BF15DCA"/>
    <w:rsid w:val="1C052A15"/>
    <w:rsid w:val="1C0B4D6D"/>
    <w:rsid w:val="1C116575"/>
    <w:rsid w:val="1C1C4F1A"/>
    <w:rsid w:val="1C2376BB"/>
    <w:rsid w:val="1C281B11"/>
    <w:rsid w:val="1C35495A"/>
    <w:rsid w:val="1C381D54"/>
    <w:rsid w:val="1C5446B4"/>
    <w:rsid w:val="1C590024"/>
    <w:rsid w:val="1C654B13"/>
    <w:rsid w:val="1C662D65"/>
    <w:rsid w:val="1C6B3968"/>
    <w:rsid w:val="1C6E48CD"/>
    <w:rsid w:val="1C7374EC"/>
    <w:rsid w:val="1C7F2A05"/>
    <w:rsid w:val="1C8530E6"/>
    <w:rsid w:val="1C8C02F2"/>
    <w:rsid w:val="1C8C6544"/>
    <w:rsid w:val="1C913B5A"/>
    <w:rsid w:val="1C9553F8"/>
    <w:rsid w:val="1C984EE8"/>
    <w:rsid w:val="1C9D24FF"/>
    <w:rsid w:val="1CAB5593"/>
    <w:rsid w:val="1CBB6583"/>
    <w:rsid w:val="1CC06C27"/>
    <w:rsid w:val="1CC405EB"/>
    <w:rsid w:val="1CD06430"/>
    <w:rsid w:val="1CD13F56"/>
    <w:rsid w:val="1CEA1FBA"/>
    <w:rsid w:val="1CF00880"/>
    <w:rsid w:val="1CF0262F"/>
    <w:rsid w:val="1CF163A7"/>
    <w:rsid w:val="1CF368EC"/>
    <w:rsid w:val="1CFA34AD"/>
    <w:rsid w:val="1CFF6D16"/>
    <w:rsid w:val="1D0C4F8F"/>
    <w:rsid w:val="1D0E51AB"/>
    <w:rsid w:val="1D181B85"/>
    <w:rsid w:val="1D1C78C7"/>
    <w:rsid w:val="1D2422D8"/>
    <w:rsid w:val="1D2C5B34"/>
    <w:rsid w:val="1D320E99"/>
    <w:rsid w:val="1D33076D"/>
    <w:rsid w:val="1D3744D3"/>
    <w:rsid w:val="1D3A1AFC"/>
    <w:rsid w:val="1D4665DA"/>
    <w:rsid w:val="1D5372B3"/>
    <w:rsid w:val="1D57445C"/>
    <w:rsid w:val="1D5A219E"/>
    <w:rsid w:val="1D5C1A72"/>
    <w:rsid w:val="1D6361A1"/>
    <w:rsid w:val="1D6B43AB"/>
    <w:rsid w:val="1D78777C"/>
    <w:rsid w:val="1D7C0366"/>
    <w:rsid w:val="1D835251"/>
    <w:rsid w:val="1DA11B7B"/>
    <w:rsid w:val="1DA52E33"/>
    <w:rsid w:val="1DAC0C4B"/>
    <w:rsid w:val="1DB6202B"/>
    <w:rsid w:val="1DC75A85"/>
    <w:rsid w:val="1DCF6435"/>
    <w:rsid w:val="1DDA6E3B"/>
    <w:rsid w:val="1DDF5CB1"/>
    <w:rsid w:val="1DEC54EC"/>
    <w:rsid w:val="1E117E10"/>
    <w:rsid w:val="1E133217"/>
    <w:rsid w:val="1E234C86"/>
    <w:rsid w:val="1E262080"/>
    <w:rsid w:val="1E276524"/>
    <w:rsid w:val="1E292C50"/>
    <w:rsid w:val="1E2E78B2"/>
    <w:rsid w:val="1E3649B9"/>
    <w:rsid w:val="1E3B3AC0"/>
    <w:rsid w:val="1E3D5053"/>
    <w:rsid w:val="1E5170FD"/>
    <w:rsid w:val="1E544E3F"/>
    <w:rsid w:val="1E54610B"/>
    <w:rsid w:val="1E6A01BF"/>
    <w:rsid w:val="1E7B23CC"/>
    <w:rsid w:val="1E7C51A0"/>
    <w:rsid w:val="1E85149C"/>
    <w:rsid w:val="1E875215"/>
    <w:rsid w:val="1E895F8B"/>
    <w:rsid w:val="1E94348E"/>
    <w:rsid w:val="1EAB7D1C"/>
    <w:rsid w:val="1EB4180B"/>
    <w:rsid w:val="1EB4768C"/>
    <w:rsid w:val="1EB47989"/>
    <w:rsid w:val="1EBD0C36"/>
    <w:rsid w:val="1EC71AB5"/>
    <w:rsid w:val="1ECC0E79"/>
    <w:rsid w:val="1ECE7B27"/>
    <w:rsid w:val="1ED90204"/>
    <w:rsid w:val="1EDA5344"/>
    <w:rsid w:val="1EDB2E6A"/>
    <w:rsid w:val="1EE53CE9"/>
    <w:rsid w:val="1EF87EC0"/>
    <w:rsid w:val="1EFB52BB"/>
    <w:rsid w:val="1F0423C1"/>
    <w:rsid w:val="1F0A0D01"/>
    <w:rsid w:val="1F134CFA"/>
    <w:rsid w:val="1F1620F4"/>
    <w:rsid w:val="1F1840BF"/>
    <w:rsid w:val="1F1A32F6"/>
    <w:rsid w:val="1F333AA6"/>
    <w:rsid w:val="1F3F789D"/>
    <w:rsid w:val="1F413615"/>
    <w:rsid w:val="1F596413"/>
    <w:rsid w:val="1F5C044F"/>
    <w:rsid w:val="1F647304"/>
    <w:rsid w:val="1F6F0182"/>
    <w:rsid w:val="1F6F02CF"/>
    <w:rsid w:val="1F72081D"/>
    <w:rsid w:val="1F75767B"/>
    <w:rsid w:val="1F7E2174"/>
    <w:rsid w:val="1F841754"/>
    <w:rsid w:val="1F97708A"/>
    <w:rsid w:val="1FCA1DF9"/>
    <w:rsid w:val="1FD04090"/>
    <w:rsid w:val="1FD91AA0"/>
    <w:rsid w:val="1FDD08CE"/>
    <w:rsid w:val="1FE54599"/>
    <w:rsid w:val="1FE741BD"/>
    <w:rsid w:val="1FEC17D3"/>
    <w:rsid w:val="1FFD5AE8"/>
    <w:rsid w:val="20012DA5"/>
    <w:rsid w:val="20014B53"/>
    <w:rsid w:val="20054643"/>
    <w:rsid w:val="201A37FC"/>
    <w:rsid w:val="202C350B"/>
    <w:rsid w:val="20350AB8"/>
    <w:rsid w:val="20401A05"/>
    <w:rsid w:val="204038CD"/>
    <w:rsid w:val="204A64FA"/>
    <w:rsid w:val="204F58BE"/>
    <w:rsid w:val="205253AE"/>
    <w:rsid w:val="205B04E9"/>
    <w:rsid w:val="20601879"/>
    <w:rsid w:val="20735A50"/>
    <w:rsid w:val="207A092D"/>
    <w:rsid w:val="207D68CF"/>
    <w:rsid w:val="208040F9"/>
    <w:rsid w:val="20880DD0"/>
    <w:rsid w:val="208A0422"/>
    <w:rsid w:val="208E129B"/>
    <w:rsid w:val="20961596"/>
    <w:rsid w:val="20A15CB6"/>
    <w:rsid w:val="20A42459"/>
    <w:rsid w:val="20A976C4"/>
    <w:rsid w:val="20AE1ABD"/>
    <w:rsid w:val="20B63B8F"/>
    <w:rsid w:val="20BA542B"/>
    <w:rsid w:val="20BC4E11"/>
    <w:rsid w:val="20BC715A"/>
    <w:rsid w:val="20D44015"/>
    <w:rsid w:val="210A2900"/>
    <w:rsid w:val="21111F6B"/>
    <w:rsid w:val="211A0BF7"/>
    <w:rsid w:val="21276F2B"/>
    <w:rsid w:val="213F3B84"/>
    <w:rsid w:val="21400605"/>
    <w:rsid w:val="214473ED"/>
    <w:rsid w:val="214C004F"/>
    <w:rsid w:val="215533A8"/>
    <w:rsid w:val="215B14AC"/>
    <w:rsid w:val="215C66A8"/>
    <w:rsid w:val="215F7298"/>
    <w:rsid w:val="216106CF"/>
    <w:rsid w:val="21676C37"/>
    <w:rsid w:val="216E6218"/>
    <w:rsid w:val="21751354"/>
    <w:rsid w:val="217A4BBD"/>
    <w:rsid w:val="217A776E"/>
    <w:rsid w:val="21863561"/>
    <w:rsid w:val="21AE21C8"/>
    <w:rsid w:val="21B83EE0"/>
    <w:rsid w:val="21CC5420"/>
    <w:rsid w:val="21D02A2F"/>
    <w:rsid w:val="21EF0664"/>
    <w:rsid w:val="21F4496F"/>
    <w:rsid w:val="21FA58BD"/>
    <w:rsid w:val="21FE57EE"/>
    <w:rsid w:val="220A36CA"/>
    <w:rsid w:val="221621E4"/>
    <w:rsid w:val="221C5C74"/>
    <w:rsid w:val="222769CD"/>
    <w:rsid w:val="222F5124"/>
    <w:rsid w:val="223374E5"/>
    <w:rsid w:val="22382B76"/>
    <w:rsid w:val="22460F43"/>
    <w:rsid w:val="2250591D"/>
    <w:rsid w:val="225874AF"/>
    <w:rsid w:val="2265761B"/>
    <w:rsid w:val="22682C67"/>
    <w:rsid w:val="2274785E"/>
    <w:rsid w:val="227A159E"/>
    <w:rsid w:val="228201CD"/>
    <w:rsid w:val="22862B70"/>
    <w:rsid w:val="228A7081"/>
    <w:rsid w:val="229B128E"/>
    <w:rsid w:val="229B2C90"/>
    <w:rsid w:val="22A13307"/>
    <w:rsid w:val="22A243CB"/>
    <w:rsid w:val="22B1460E"/>
    <w:rsid w:val="22CF718A"/>
    <w:rsid w:val="22DF561F"/>
    <w:rsid w:val="22E70030"/>
    <w:rsid w:val="22E94F81"/>
    <w:rsid w:val="22F015DA"/>
    <w:rsid w:val="22FF7A6F"/>
    <w:rsid w:val="2309269C"/>
    <w:rsid w:val="230C3F3A"/>
    <w:rsid w:val="23147F1E"/>
    <w:rsid w:val="23163A18"/>
    <w:rsid w:val="23185238"/>
    <w:rsid w:val="231A6657"/>
    <w:rsid w:val="231C1E6D"/>
    <w:rsid w:val="23241D8E"/>
    <w:rsid w:val="232C59A7"/>
    <w:rsid w:val="23386ADD"/>
    <w:rsid w:val="23452FA8"/>
    <w:rsid w:val="23501BC7"/>
    <w:rsid w:val="2351194D"/>
    <w:rsid w:val="23530923"/>
    <w:rsid w:val="23694EE9"/>
    <w:rsid w:val="236B3905"/>
    <w:rsid w:val="23706277"/>
    <w:rsid w:val="237613B4"/>
    <w:rsid w:val="2378512C"/>
    <w:rsid w:val="239006C7"/>
    <w:rsid w:val="239C52BE"/>
    <w:rsid w:val="23A203FB"/>
    <w:rsid w:val="23BF71FF"/>
    <w:rsid w:val="23D30843"/>
    <w:rsid w:val="23EB7FF4"/>
    <w:rsid w:val="23F5677C"/>
    <w:rsid w:val="24044C11"/>
    <w:rsid w:val="240C40F1"/>
    <w:rsid w:val="240F3CE2"/>
    <w:rsid w:val="241035B6"/>
    <w:rsid w:val="241237D2"/>
    <w:rsid w:val="242D0C46"/>
    <w:rsid w:val="242D4168"/>
    <w:rsid w:val="243E45C7"/>
    <w:rsid w:val="243F274D"/>
    <w:rsid w:val="2446347C"/>
    <w:rsid w:val="24463B2F"/>
    <w:rsid w:val="244F0582"/>
    <w:rsid w:val="245060A9"/>
    <w:rsid w:val="24547947"/>
    <w:rsid w:val="24572FDD"/>
    <w:rsid w:val="245E75C8"/>
    <w:rsid w:val="2463402E"/>
    <w:rsid w:val="24635DDC"/>
    <w:rsid w:val="24651B54"/>
    <w:rsid w:val="246A53BC"/>
    <w:rsid w:val="247B3D0C"/>
    <w:rsid w:val="24863878"/>
    <w:rsid w:val="24967F5F"/>
    <w:rsid w:val="24B53FFA"/>
    <w:rsid w:val="24C03D11"/>
    <w:rsid w:val="24C8729E"/>
    <w:rsid w:val="24CD1023"/>
    <w:rsid w:val="24D25416"/>
    <w:rsid w:val="24D9609E"/>
    <w:rsid w:val="24DB1E16"/>
    <w:rsid w:val="24DB4137"/>
    <w:rsid w:val="24DB58D0"/>
    <w:rsid w:val="24ED38F7"/>
    <w:rsid w:val="25033CB0"/>
    <w:rsid w:val="250F3724"/>
    <w:rsid w:val="252512E3"/>
    <w:rsid w:val="25253091"/>
    <w:rsid w:val="253668B6"/>
    <w:rsid w:val="2536704D"/>
    <w:rsid w:val="254E4396"/>
    <w:rsid w:val="25555909"/>
    <w:rsid w:val="255B4D05"/>
    <w:rsid w:val="25643CDE"/>
    <w:rsid w:val="25675458"/>
    <w:rsid w:val="257A1413"/>
    <w:rsid w:val="25873D4C"/>
    <w:rsid w:val="25893620"/>
    <w:rsid w:val="2592441B"/>
    <w:rsid w:val="25973F8F"/>
    <w:rsid w:val="25A55F80"/>
    <w:rsid w:val="25A91F14"/>
    <w:rsid w:val="25AA6E87"/>
    <w:rsid w:val="25AB7A3A"/>
    <w:rsid w:val="25C97EC1"/>
    <w:rsid w:val="25CF7214"/>
    <w:rsid w:val="25D86356"/>
    <w:rsid w:val="25DF1492"/>
    <w:rsid w:val="25E5572A"/>
    <w:rsid w:val="25EE7927"/>
    <w:rsid w:val="25F07BA6"/>
    <w:rsid w:val="26031625"/>
    <w:rsid w:val="26047CCD"/>
    <w:rsid w:val="26065BCC"/>
    <w:rsid w:val="260B2287"/>
    <w:rsid w:val="260D178D"/>
    <w:rsid w:val="26192BF6"/>
    <w:rsid w:val="261A687E"/>
    <w:rsid w:val="26393298"/>
    <w:rsid w:val="263E440B"/>
    <w:rsid w:val="263F63D5"/>
    <w:rsid w:val="26414229"/>
    <w:rsid w:val="264B6B28"/>
    <w:rsid w:val="26571970"/>
    <w:rsid w:val="265D2145"/>
    <w:rsid w:val="26642D2E"/>
    <w:rsid w:val="26695200"/>
    <w:rsid w:val="2670658E"/>
    <w:rsid w:val="26812549"/>
    <w:rsid w:val="268B161A"/>
    <w:rsid w:val="26900620"/>
    <w:rsid w:val="26980C96"/>
    <w:rsid w:val="26AE40E8"/>
    <w:rsid w:val="26AF355A"/>
    <w:rsid w:val="26D62895"/>
    <w:rsid w:val="26DC6B25"/>
    <w:rsid w:val="26DE5BEE"/>
    <w:rsid w:val="26E1123A"/>
    <w:rsid w:val="26E74AA2"/>
    <w:rsid w:val="26F24511"/>
    <w:rsid w:val="27082DFB"/>
    <w:rsid w:val="270A253F"/>
    <w:rsid w:val="271D04C4"/>
    <w:rsid w:val="271E248E"/>
    <w:rsid w:val="27224712"/>
    <w:rsid w:val="27224EC9"/>
    <w:rsid w:val="272C4BAB"/>
    <w:rsid w:val="27391F35"/>
    <w:rsid w:val="273D2914"/>
    <w:rsid w:val="274B7E0A"/>
    <w:rsid w:val="275352E3"/>
    <w:rsid w:val="2767173F"/>
    <w:rsid w:val="27842B16"/>
    <w:rsid w:val="278C389C"/>
    <w:rsid w:val="279276BA"/>
    <w:rsid w:val="279B3ADF"/>
    <w:rsid w:val="27B0758A"/>
    <w:rsid w:val="27B54BA0"/>
    <w:rsid w:val="27C03A19"/>
    <w:rsid w:val="27C22E19"/>
    <w:rsid w:val="27C60B5C"/>
    <w:rsid w:val="27CE02D5"/>
    <w:rsid w:val="27CE17BE"/>
    <w:rsid w:val="27E17743"/>
    <w:rsid w:val="27E50A60"/>
    <w:rsid w:val="27EC7E96"/>
    <w:rsid w:val="27F56E4F"/>
    <w:rsid w:val="27F751B9"/>
    <w:rsid w:val="27F82CDF"/>
    <w:rsid w:val="27FA6A57"/>
    <w:rsid w:val="280B47C0"/>
    <w:rsid w:val="28203476"/>
    <w:rsid w:val="28215D92"/>
    <w:rsid w:val="282D0BDB"/>
    <w:rsid w:val="28400275"/>
    <w:rsid w:val="285D2307"/>
    <w:rsid w:val="28697739"/>
    <w:rsid w:val="287700A8"/>
    <w:rsid w:val="28793E20"/>
    <w:rsid w:val="288051AE"/>
    <w:rsid w:val="28823454"/>
    <w:rsid w:val="288376B0"/>
    <w:rsid w:val="28862099"/>
    <w:rsid w:val="288650F5"/>
    <w:rsid w:val="288F10F0"/>
    <w:rsid w:val="28B1662D"/>
    <w:rsid w:val="28B64369"/>
    <w:rsid w:val="28D15A0A"/>
    <w:rsid w:val="28D37183"/>
    <w:rsid w:val="28DC7F0B"/>
    <w:rsid w:val="28EE6A84"/>
    <w:rsid w:val="28F47B14"/>
    <w:rsid w:val="2906520E"/>
    <w:rsid w:val="2909480D"/>
    <w:rsid w:val="290F389D"/>
    <w:rsid w:val="29192F0D"/>
    <w:rsid w:val="291D2EEB"/>
    <w:rsid w:val="29257B04"/>
    <w:rsid w:val="292673D8"/>
    <w:rsid w:val="29283150"/>
    <w:rsid w:val="293146FB"/>
    <w:rsid w:val="294659C0"/>
    <w:rsid w:val="294A57BC"/>
    <w:rsid w:val="29510A55"/>
    <w:rsid w:val="29532A91"/>
    <w:rsid w:val="29565F0F"/>
    <w:rsid w:val="29596949"/>
    <w:rsid w:val="29604B9E"/>
    <w:rsid w:val="296138D0"/>
    <w:rsid w:val="29626662"/>
    <w:rsid w:val="2967011C"/>
    <w:rsid w:val="29693E94"/>
    <w:rsid w:val="29695C42"/>
    <w:rsid w:val="296E14AB"/>
    <w:rsid w:val="296F6FD1"/>
    <w:rsid w:val="29747F38"/>
    <w:rsid w:val="297C080E"/>
    <w:rsid w:val="298F2586"/>
    <w:rsid w:val="2992393F"/>
    <w:rsid w:val="299719DF"/>
    <w:rsid w:val="299D769A"/>
    <w:rsid w:val="29A46C7B"/>
    <w:rsid w:val="29A859D1"/>
    <w:rsid w:val="29AE18A7"/>
    <w:rsid w:val="29B64C00"/>
    <w:rsid w:val="29B90ED0"/>
    <w:rsid w:val="29C410CB"/>
    <w:rsid w:val="29C54E43"/>
    <w:rsid w:val="29CC4423"/>
    <w:rsid w:val="29D07A70"/>
    <w:rsid w:val="29D86924"/>
    <w:rsid w:val="29E4351B"/>
    <w:rsid w:val="29F91705"/>
    <w:rsid w:val="2A0E67EA"/>
    <w:rsid w:val="2A1060BE"/>
    <w:rsid w:val="2A1F27A5"/>
    <w:rsid w:val="2A2B6F3A"/>
    <w:rsid w:val="2A3D2C2B"/>
    <w:rsid w:val="2A422737"/>
    <w:rsid w:val="2A473AAA"/>
    <w:rsid w:val="2A614B6C"/>
    <w:rsid w:val="2A691C3B"/>
    <w:rsid w:val="2A6B7B45"/>
    <w:rsid w:val="2A6F1482"/>
    <w:rsid w:val="2A8E3487"/>
    <w:rsid w:val="2A8F792B"/>
    <w:rsid w:val="2A97058D"/>
    <w:rsid w:val="2A9A007E"/>
    <w:rsid w:val="2AA1765E"/>
    <w:rsid w:val="2AB90504"/>
    <w:rsid w:val="2AC33130"/>
    <w:rsid w:val="2AC45412"/>
    <w:rsid w:val="2AD05060"/>
    <w:rsid w:val="2AE00186"/>
    <w:rsid w:val="2AE35581"/>
    <w:rsid w:val="2AE8703B"/>
    <w:rsid w:val="2AEB4C92"/>
    <w:rsid w:val="2AF43C32"/>
    <w:rsid w:val="2AF7727E"/>
    <w:rsid w:val="2AF91248"/>
    <w:rsid w:val="2B0D0850"/>
    <w:rsid w:val="2B146082"/>
    <w:rsid w:val="2B2067D5"/>
    <w:rsid w:val="2B230073"/>
    <w:rsid w:val="2B25203D"/>
    <w:rsid w:val="2B4E2A78"/>
    <w:rsid w:val="2B514BE0"/>
    <w:rsid w:val="2B5C164F"/>
    <w:rsid w:val="2B5F75C8"/>
    <w:rsid w:val="2B603061"/>
    <w:rsid w:val="2B615665"/>
    <w:rsid w:val="2B7679E1"/>
    <w:rsid w:val="2B844556"/>
    <w:rsid w:val="2B8C79C6"/>
    <w:rsid w:val="2B9351F9"/>
    <w:rsid w:val="2B9944E0"/>
    <w:rsid w:val="2BA724C0"/>
    <w:rsid w:val="2BAA0794"/>
    <w:rsid w:val="2BB02A37"/>
    <w:rsid w:val="2BB138D1"/>
    <w:rsid w:val="2BBB538C"/>
    <w:rsid w:val="2BBB7498"/>
    <w:rsid w:val="2BBD6C7F"/>
    <w:rsid w:val="2BD17EB1"/>
    <w:rsid w:val="2BD82C0B"/>
    <w:rsid w:val="2BD902A0"/>
    <w:rsid w:val="2BE64990"/>
    <w:rsid w:val="2BEE242F"/>
    <w:rsid w:val="2BF11F1F"/>
    <w:rsid w:val="2BF13CCD"/>
    <w:rsid w:val="2BF81500"/>
    <w:rsid w:val="2C1D0F66"/>
    <w:rsid w:val="2C1F083A"/>
    <w:rsid w:val="2C1F68AC"/>
    <w:rsid w:val="2C22032B"/>
    <w:rsid w:val="2C3D6F12"/>
    <w:rsid w:val="2C534988"/>
    <w:rsid w:val="2C5C383D"/>
    <w:rsid w:val="2C6273B8"/>
    <w:rsid w:val="2C6E17C2"/>
    <w:rsid w:val="2C714E0E"/>
    <w:rsid w:val="2C736DD8"/>
    <w:rsid w:val="2C752B50"/>
    <w:rsid w:val="2C7C7A3B"/>
    <w:rsid w:val="2C815051"/>
    <w:rsid w:val="2C890E39"/>
    <w:rsid w:val="2C8E776E"/>
    <w:rsid w:val="2C9034E6"/>
    <w:rsid w:val="2C9F3729"/>
    <w:rsid w:val="2CA434F1"/>
    <w:rsid w:val="2CAF6062"/>
    <w:rsid w:val="2CB505CF"/>
    <w:rsid w:val="2CB74992"/>
    <w:rsid w:val="2CB90C8F"/>
    <w:rsid w:val="2CBC077F"/>
    <w:rsid w:val="2CC15D95"/>
    <w:rsid w:val="2CC644E9"/>
    <w:rsid w:val="2CC969F8"/>
    <w:rsid w:val="2CD07D87"/>
    <w:rsid w:val="2CD6311F"/>
    <w:rsid w:val="2CDE09AF"/>
    <w:rsid w:val="2CE51A84"/>
    <w:rsid w:val="2CEB696E"/>
    <w:rsid w:val="2CEF46B1"/>
    <w:rsid w:val="2CF92073"/>
    <w:rsid w:val="2CFF74DA"/>
    <w:rsid w:val="2D01311B"/>
    <w:rsid w:val="2D1063D5"/>
    <w:rsid w:val="2D151C3D"/>
    <w:rsid w:val="2D2307FE"/>
    <w:rsid w:val="2D263E4A"/>
    <w:rsid w:val="2D281971"/>
    <w:rsid w:val="2D346567"/>
    <w:rsid w:val="2D404F0C"/>
    <w:rsid w:val="2D4D23CF"/>
    <w:rsid w:val="2D546C0A"/>
    <w:rsid w:val="2D55028C"/>
    <w:rsid w:val="2D574004"/>
    <w:rsid w:val="2D6867F4"/>
    <w:rsid w:val="2D74105A"/>
    <w:rsid w:val="2D821BBD"/>
    <w:rsid w:val="2D83129D"/>
    <w:rsid w:val="2D87060C"/>
    <w:rsid w:val="2D8868B3"/>
    <w:rsid w:val="2D9B0395"/>
    <w:rsid w:val="2D9E6926"/>
    <w:rsid w:val="2DA03BFD"/>
    <w:rsid w:val="2DBB27E5"/>
    <w:rsid w:val="2DBE22D5"/>
    <w:rsid w:val="2DC071BC"/>
    <w:rsid w:val="2DCC49F2"/>
    <w:rsid w:val="2DCD5952"/>
    <w:rsid w:val="2DD90EBD"/>
    <w:rsid w:val="2DDE509E"/>
    <w:rsid w:val="2DF7353F"/>
    <w:rsid w:val="2DFA717D"/>
    <w:rsid w:val="2DFF5EB0"/>
    <w:rsid w:val="2E0903C4"/>
    <w:rsid w:val="2E0E0B66"/>
    <w:rsid w:val="2E193742"/>
    <w:rsid w:val="2E2959A0"/>
    <w:rsid w:val="2E3730C7"/>
    <w:rsid w:val="2E3D2EAD"/>
    <w:rsid w:val="2E422F06"/>
    <w:rsid w:val="2E4610C5"/>
    <w:rsid w:val="2E625356"/>
    <w:rsid w:val="2E6A3F61"/>
    <w:rsid w:val="2E6E5AA9"/>
    <w:rsid w:val="2E7365FA"/>
    <w:rsid w:val="2E861045"/>
    <w:rsid w:val="2E8D1345"/>
    <w:rsid w:val="2E8E614B"/>
    <w:rsid w:val="2E976DAE"/>
    <w:rsid w:val="2EAB4607"/>
    <w:rsid w:val="2EB645BC"/>
    <w:rsid w:val="2EB866E4"/>
    <w:rsid w:val="2EBF4557"/>
    <w:rsid w:val="2EC306FC"/>
    <w:rsid w:val="2EDC6EB7"/>
    <w:rsid w:val="2EDF26F1"/>
    <w:rsid w:val="2EE144CD"/>
    <w:rsid w:val="2EE443A2"/>
    <w:rsid w:val="2EF835C5"/>
    <w:rsid w:val="2EFA120E"/>
    <w:rsid w:val="2F0B656E"/>
    <w:rsid w:val="2F126434"/>
    <w:rsid w:val="2F154177"/>
    <w:rsid w:val="2F1D72A2"/>
    <w:rsid w:val="2F255896"/>
    <w:rsid w:val="2F257793"/>
    <w:rsid w:val="2F307202"/>
    <w:rsid w:val="2F3214FA"/>
    <w:rsid w:val="2F350375"/>
    <w:rsid w:val="2F377CAB"/>
    <w:rsid w:val="2F3A3BDD"/>
    <w:rsid w:val="2F3A7E16"/>
    <w:rsid w:val="2F4607D4"/>
    <w:rsid w:val="2F4A3E20"/>
    <w:rsid w:val="2F4B7B98"/>
    <w:rsid w:val="2F5D3AF9"/>
    <w:rsid w:val="2F68074A"/>
    <w:rsid w:val="2F68699C"/>
    <w:rsid w:val="2F804D60"/>
    <w:rsid w:val="2F8135BA"/>
    <w:rsid w:val="2F8C7F8E"/>
    <w:rsid w:val="2F9B467C"/>
    <w:rsid w:val="2FA01C92"/>
    <w:rsid w:val="2FA63021"/>
    <w:rsid w:val="2FA8323D"/>
    <w:rsid w:val="2FA8676C"/>
    <w:rsid w:val="2FA90585"/>
    <w:rsid w:val="2FAC4ADB"/>
    <w:rsid w:val="2FBD0A96"/>
    <w:rsid w:val="2FDA4FD6"/>
    <w:rsid w:val="2FDE6C5E"/>
    <w:rsid w:val="2FE43EA3"/>
    <w:rsid w:val="2FE63F0E"/>
    <w:rsid w:val="2FED29FE"/>
    <w:rsid w:val="2FF558A8"/>
    <w:rsid w:val="2FFD5337"/>
    <w:rsid w:val="3002294D"/>
    <w:rsid w:val="30274C56"/>
    <w:rsid w:val="30277ABD"/>
    <w:rsid w:val="302A1EA4"/>
    <w:rsid w:val="30393E95"/>
    <w:rsid w:val="303B5E5F"/>
    <w:rsid w:val="303F594F"/>
    <w:rsid w:val="30422D49"/>
    <w:rsid w:val="30516381"/>
    <w:rsid w:val="305B205D"/>
    <w:rsid w:val="305F1531"/>
    <w:rsid w:val="305F38FB"/>
    <w:rsid w:val="307849BD"/>
    <w:rsid w:val="307D1FD3"/>
    <w:rsid w:val="307F3F9D"/>
    <w:rsid w:val="308471EB"/>
    <w:rsid w:val="308A649E"/>
    <w:rsid w:val="309A2B85"/>
    <w:rsid w:val="309D4424"/>
    <w:rsid w:val="30AB6B41"/>
    <w:rsid w:val="30AC3BB3"/>
    <w:rsid w:val="30B55C11"/>
    <w:rsid w:val="30B579BF"/>
    <w:rsid w:val="30C96FC7"/>
    <w:rsid w:val="30DC5C32"/>
    <w:rsid w:val="30DD2A72"/>
    <w:rsid w:val="30E16A06"/>
    <w:rsid w:val="30FC55EE"/>
    <w:rsid w:val="31010E56"/>
    <w:rsid w:val="31070655"/>
    <w:rsid w:val="310740D4"/>
    <w:rsid w:val="310B5831"/>
    <w:rsid w:val="310C5C67"/>
    <w:rsid w:val="31224929"/>
    <w:rsid w:val="312276EF"/>
    <w:rsid w:val="31230DCD"/>
    <w:rsid w:val="312863E3"/>
    <w:rsid w:val="312A63FD"/>
    <w:rsid w:val="31362D0C"/>
    <w:rsid w:val="31374878"/>
    <w:rsid w:val="31496EEC"/>
    <w:rsid w:val="314E571E"/>
    <w:rsid w:val="31552F50"/>
    <w:rsid w:val="315947EF"/>
    <w:rsid w:val="315C608D"/>
    <w:rsid w:val="3175714F"/>
    <w:rsid w:val="317B29B7"/>
    <w:rsid w:val="31807FCD"/>
    <w:rsid w:val="31884247"/>
    <w:rsid w:val="318C0405"/>
    <w:rsid w:val="31A041CB"/>
    <w:rsid w:val="31A83080"/>
    <w:rsid w:val="31AB2B70"/>
    <w:rsid w:val="31B163D9"/>
    <w:rsid w:val="31BB7257"/>
    <w:rsid w:val="31C0661C"/>
    <w:rsid w:val="31CB6D6E"/>
    <w:rsid w:val="31CF4AB1"/>
    <w:rsid w:val="31DD71CE"/>
    <w:rsid w:val="31E2090F"/>
    <w:rsid w:val="31E218FC"/>
    <w:rsid w:val="31EA5447"/>
    <w:rsid w:val="31EF47CF"/>
    <w:rsid w:val="31F52A85"/>
    <w:rsid w:val="32024E86"/>
    <w:rsid w:val="32025E59"/>
    <w:rsid w:val="3203475A"/>
    <w:rsid w:val="320D5313"/>
    <w:rsid w:val="320D7387"/>
    <w:rsid w:val="32110C25"/>
    <w:rsid w:val="32191D38"/>
    <w:rsid w:val="321B6E1F"/>
    <w:rsid w:val="32224152"/>
    <w:rsid w:val="32313075"/>
    <w:rsid w:val="32364B30"/>
    <w:rsid w:val="323E5792"/>
    <w:rsid w:val="32466E21"/>
    <w:rsid w:val="324B5B62"/>
    <w:rsid w:val="324E00CB"/>
    <w:rsid w:val="32556C13"/>
    <w:rsid w:val="325770A6"/>
    <w:rsid w:val="32580F24"/>
    <w:rsid w:val="325E1BAD"/>
    <w:rsid w:val="326E42CA"/>
    <w:rsid w:val="327B2543"/>
    <w:rsid w:val="327D3308"/>
    <w:rsid w:val="3286265A"/>
    <w:rsid w:val="328C4750"/>
    <w:rsid w:val="328F5FEE"/>
    <w:rsid w:val="329F4B49"/>
    <w:rsid w:val="32A61CB5"/>
    <w:rsid w:val="32A73338"/>
    <w:rsid w:val="32C4213C"/>
    <w:rsid w:val="32C739DA"/>
    <w:rsid w:val="32CF5480"/>
    <w:rsid w:val="32D06D32"/>
    <w:rsid w:val="32DB1233"/>
    <w:rsid w:val="32FE549C"/>
    <w:rsid w:val="32FF13C6"/>
    <w:rsid w:val="33072028"/>
    <w:rsid w:val="330E785B"/>
    <w:rsid w:val="331A1D5C"/>
    <w:rsid w:val="331A61FF"/>
    <w:rsid w:val="331A7FAD"/>
    <w:rsid w:val="33226E62"/>
    <w:rsid w:val="332E3A59"/>
    <w:rsid w:val="333332A5"/>
    <w:rsid w:val="33380434"/>
    <w:rsid w:val="33435AC0"/>
    <w:rsid w:val="33462B51"/>
    <w:rsid w:val="33527747"/>
    <w:rsid w:val="33691895"/>
    <w:rsid w:val="33704071"/>
    <w:rsid w:val="33727E29"/>
    <w:rsid w:val="33770F5C"/>
    <w:rsid w:val="33784BF7"/>
    <w:rsid w:val="337D18C1"/>
    <w:rsid w:val="3390201E"/>
    <w:rsid w:val="339C09C3"/>
    <w:rsid w:val="339C4E66"/>
    <w:rsid w:val="33A12CAA"/>
    <w:rsid w:val="33A855B9"/>
    <w:rsid w:val="33AD7074"/>
    <w:rsid w:val="33B0446E"/>
    <w:rsid w:val="33CC574C"/>
    <w:rsid w:val="33DE0FDB"/>
    <w:rsid w:val="33DE547F"/>
    <w:rsid w:val="33E32A95"/>
    <w:rsid w:val="33E365F1"/>
    <w:rsid w:val="33F67B02"/>
    <w:rsid w:val="33F95E15"/>
    <w:rsid w:val="34036C94"/>
    <w:rsid w:val="34052A0C"/>
    <w:rsid w:val="340B0788"/>
    <w:rsid w:val="341669C7"/>
    <w:rsid w:val="3431735D"/>
    <w:rsid w:val="34480B4A"/>
    <w:rsid w:val="34482C37"/>
    <w:rsid w:val="344D1295"/>
    <w:rsid w:val="344F0BC8"/>
    <w:rsid w:val="345319C9"/>
    <w:rsid w:val="34571E4F"/>
    <w:rsid w:val="346A0AC1"/>
    <w:rsid w:val="346B66EF"/>
    <w:rsid w:val="34715367"/>
    <w:rsid w:val="34741B06"/>
    <w:rsid w:val="3482441C"/>
    <w:rsid w:val="34871673"/>
    <w:rsid w:val="34A044E2"/>
    <w:rsid w:val="34A07070"/>
    <w:rsid w:val="34A918BA"/>
    <w:rsid w:val="34B955A4"/>
    <w:rsid w:val="34BA2147"/>
    <w:rsid w:val="34BD32E6"/>
    <w:rsid w:val="34C12DD7"/>
    <w:rsid w:val="34C9402B"/>
    <w:rsid w:val="34D017CA"/>
    <w:rsid w:val="34DB1C6D"/>
    <w:rsid w:val="34DD3E47"/>
    <w:rsid w:val="34DD74E5"/>
    <w:rsid w:val="34DE7D3B"/>
    <w:rsid w:val="34EE7BB1"/>
    <w:rsid w:val="350607E9"/>
    <w:rsid w:val="350C1B78"/>
    <w:rsid w:val="35150A2C"/>
    <w:rsid w:val="35156C7E"/>
    <w:rsid w:val="352379A6"/>
    <w:rsid w:val="35465780"/>
    <w:rsid w:val="354E3F3E"/>
    <w:rsid w:val="355F439E"/>
    <w:rsid w:val="35614165"/>
    <w:rsid w:val="356C3CBD"/>
    <w:rsid w:val="35702107"/>
    <w:rsid w:val="35767D02"/>
    <w:rsid w:val="357C4F4F"/>
    <w:rsid w:val="357D65D2"/>
    <w:rsid w:val="357E2A76"/>
    <w:rsid w:val="35887450"/>
    <w:rsid w:val="358C3BA0"/>
    <w:rsid w:val="358E6A31"/>
    <w:rsid w:val="35900414"/>
    <w:rsid w:val="359C114E"/>
    <w:rsid w:val="35A3072E"/>
    <w:rsid w:val="35B40F8A"/>
    <w:rsid w:val="35C91817"/>
    <w:rsid w:val="35CC3248"/>
    <w:rsid w:val="35D00DF7"/>
    <w:rsid w:val="35D412B7"/>
    <w:rsid w:val="35D8035B"/>
    <w:rsid w:val="35E01715"/>
    <w:rsid w:val="35E6631F"/>
    <w:rsid w:val="35E80200"/>
    <w:rsid w:val="35E93C67"/>
    <w:rsid w:val="35EA1EB9"/>
    <w:rsid w:val="35EB79DF"/>
    <w:rsid w:val="35FE2035"/>
    <w:rsid w:val="35FE5964"/>
    <w:rsid w:val="360D204B"/>
    <w:rsid w:val="360D5BA8"/>
    <w:rsid w:val="36103C3B"/>
    <w:rsid w:val="361A2073"/>
    <w:rsid w:val="36242DE3"/>
    <w:rsid w:val="362A49AB"/>
    <w:rsid w:val="363C540D"/>
    <w:rsid w:val="364A19FA"/>
    <w:rsid w:val="364D069A"/>
    <w:rsid w:val="36526E0E"/>
    <w:rsid w:val="3657308E"/>
    <w:rsid w:val="365B4B65"/>
    <w:rsid w:val="365D7510"/>
    <w:rsid w:val="367C4ADB"/>
    <w:rsid w:val="36873BAC"/>
    <w:rsid w:val="368C11C2"/>
    <w:rsid w:val="369C42E8"/>
    <w:rsid w:val="369E0EF6"/>
    <w:rsid w:val="36A91D74"/>
    <w:rsid w:val="36AF3103"/>
    <w:rsid w:val="36B303DC"/>
    <w:rsid w:val="36C26992"/>
    <w:rsid w:val="36C46BAE"/>
    <w:rsid w:val="36D05553"/>
    <w:rsid w:val="36D10CD5"/>
    <w:rsid w:val="36E13A87"/>
    <w:rsid w:val="36E83F1F"/>
    <w:rsid w:val="36EA5A1A"/>
    <w:rsid w:val="36EC3A0F"/>
    <w:rsid w:val="36F275DD"/>
    <w:rsid w:val="36F445E5"/>
    <w:rsid w:val="36FA437E"/>
    <w:rsid w:val="3701395E"/>
    <w:rsid w:val="37021484"/>
    <w:rsid w:val="37177E68"/>
    <w:rsid w:val="37190C7B"/>
    <w:rsid w:val="371D1E1A"/>
    <w:rsid w:val="37235C54"/>
    <w:rsid w:val="372431A9"/>
    <w:rsid w:val="373D6C81"/>
    <w:rsid w:val="37476E97"/>
    <w:rsid w:val="374E2F6B"/>
    <w:rsid w:val="374F2353"/>
    <w:rsid w:val="375A306E"/>
    <w:rsid w:val="376D2DA2"/>
    <w:rsid w:val="376F3FFF"/>
    <w:rsid w:val="37735EDE"/>
    <w:rsid w:val="37895702"/>
    <w:rsid w:val="379A5AEA"/>
    <w:rsid w:val="379E11AD"/>
    <w:rsid w:val="379F0F1F"/>
    <w:rsid w:val="37B73357"/>
    <w:rsid w:val="37BC5AD7"/>
    <w:rsid w:val="37C404E8"/>
    <w:rsid w:val="37D3697D"/>
    <w:rsid w:val="37DF1BD5"/>
    <w:rsid w:val="38081661"/>
    <w:rsid w:val="3814146F"/>
    <w:rsid w:val="38173168"/>
    <w:rsid w:val="381D454A"/>
    <w:rsid w:val="38341B11"/>
    <w:rsid w:val="38397128"/>
    <w:rsid w:val="38401466"/>
    <w:rsid w:val="384B2C49"/>
    <w:rsid w:val="38524B38"/>
    <w:rsid w:val="385B0E4C"/>
    <w:rsid w:val="385E2E31"/>
    <w:rsid w:val="387719FE"/>
    <w:rsid w:val="387C7014"/>
    <w:rsid w:val="387E2D8D"/>
    <w:rsid w:val="388321B8"/>
    <w:rsid w:val="388627E0"/>
    <w:rsid w:val="388760E5"/>
    <w:rsid w:val="388A1731"/>
    <w:rsid w:val="388C3DB1"/>
    <w:rsid w:val="389710F3"/>
    <w:rsid w:val="38A00F55"/>
    <w:rsid w:val="38B03902"/>
    <w:rsid w:val="38C20ECB"/>
    <w:rsid w:val="38C53A27"/>
    <w:rsid w:val="38CD161E"/>
    <w:rsid w:val="38CE5306"/>
    <w:rsid w:val="38CF5396"/>
    <w:rsid w:val="38D66725"/>
    <w:rsid w:val="38D806EF"/>
    <w:rsid w:val="38F31085"/>
    <w:rsid w:val="38F4304F"/>
    <w:rsid w:val="38F52C52"/>
    <w:rsid w:val="390239BE"/>
    <w:rsid w:val="39161217"/>
    <w:rsid w:val="39162FC5"/>
    <w:rsid w:val="391F631E"/>
    <w:rsid w:val="39237490"/>
    <w:rsid w:val="393F076E"/>
    <w:rsid w:val="394925BC"/>
    <w:rsid w:val="39693A3D"/>
    <w:rsid w:val="39715883"/>
    <w:rsid w:val="39783C80"/>
    <w:rsid w:val="39882115"/>
    <w:rsid w:val="398B3407"/>
    <w:rsid w:val="39A35BBB"/>
    <w:rsid w:val="39BB04E2"/>
    <w:rsid w:val="39C1124F"/>
    <w:rsid w:val="39C66485"/>
    <w:rsid w:val="39D215E2"/>
    <w:rsid w:val="39D72754"/>
    <w:rsid w:val="39E2484C"/>
    <w:rsid w:val="39E41315"/>
    <w:rsid w:val="39FA2880"/>
    <w:rsid w:val="39FA28E7"/>
    <w:rsid w:val="39FD5F33"/>
    <w:rsid w:val="39FD654E"/>
    <w:rsid w:val="3A067668"/>
    <w:rsid w:val="3A0F6392"/>
    <w:rsid w:val="3A103670"/>
    <w:rsid w:val="3A1439A9"/>
    <w:rsid w:val="3A1A0893"/>
    <w:rsid w:val="3A204B0D"/>
    <w:rsid w:val="3A23599A"/>
    <w:rsid w:val="3A2E4A73"/>
    <w:rsid w:val="3A3951BD"/>
    <w:rsid w:val="3A533F40"/>
    <w:rsid w:val="3A626D94"/>
    <w:rsid w:val="3A661D2A"/>
    <w:rsid w:val="3A663AD8"/>
    <w:rsid w:val="3A6C52E9"/>
    <w:rsid w:val="3A7206CF"/>
    <w:rsid w:val="3A7A7B33"/>
    <w:rsid w:val="3A7D58E7"/>
    <w:rsid w:val="3A8A199E"/>
    <w:rsid w:val="3A8D5509"/>
    <w:rsid w:val="3A8F1281"/>
    <w:rsid w:val="3A9C1064"/>
    <w:rsid w:val="3AAC3BE1"/>
    <w:rsid w:val="3AB72776"/>
    <w:rsid w:val="3AB97A67"/>
    <w:rsid w:val="3AD66EB0"/>
    <w:rsid w:val="3AE12D69"/>
    <w:rsid w:val="3AE3337B"/>
    <w:rsid w:val="3AE42A27"/>
    <w:rsid w:val="3AF17846"/>
    <w:rsid w:val="3AF37A62"/>
    <w:rsid w:val="3AF37BB5"/>
    <w:rsid w:val="3AF70469"/>
    <w:rsid w:val="3AF92B9E"/>
    <w:rsid w:val="3AFC4BC0"/>
    <w:rsid w:val="3B057F11"/>
    <w:rsid w:val="3B1654FE"/>
    <w:rsid w:val="3B20012B"/>
    <w:rsid w:val="3B23141D"/>
    <w:rsid w:val="3B3224BA"/>
    <w:rsid w:val="3B331C0C"/>
    <w:rsid w:val="3B381D4F"/>
    <w:rsid w:val="3B4D482F"/>
    <w:rsid w:val="3B4E6061"/>
    <w:rsid w:val="3B6E533A"/>
    <w:rsid w:val="3B7566C9"/>
    <w:rsid w:val="3B7B1805"/>
    <w:rsid w:val="3B8063B8"/>
    <w:rsid w:val="3B8637E7"/>
    <w:rsid w:val="3B8E1539"/>
    <w:rsid w:val="3B9E5B3B"/>
    <w:rsid w:val="3B9F3746"/>
    <w:rsid w:val="3BA7084C"/>
    <w:rsid w:val="3BAB20EB"/>
    <w:rsid w:val="3BBE3E01"/>
    <w:rsid w:val="3BC40B60"/>
    <w:rsid w:val="3BD75D45"/>
    <w:rsid w:val="3BDD426E"/>
    <w:rsid w:val="3BE70C49"/>
    <w:rsid w:val="3BE865EF"/>
    <w:rsid w:val="3BEE0229"/>
    <w:rsid w:val="3BF82E56"/>
    <w:rsid w:val="3BFA4E20"/>
    <w:rsid w:val="3BFD046C"/>
    <w:rsid w:val="3C073099"/>
    <w:rsid w:val="3C110A75"/>
    <w:rsid w:val="3C2D6627"/>
    <w:rsid w:val="3C320116"/>
    <w:rsid w:val="3C4165AB"/>
    <w:rsid w:val="3C430575"/>
    <w:rsid w:val="3C4435E8"/>
    <w:rsid w:val="3C460065"/>
    <w:rsid w:val="3C4D4F50"/>
    <w:rsid w:val="3C584469"/>
    <w:rsid w:val="3C5938F5"/>
    <w:rsid w:val="3C6A5B02"/>
    <w:rsid w:val="3C7865FA"/>
    <w:rsid w:val="3C797AF3"/>
    <w:rsid w:val="3C9169E0"/>
    <w:rsid w:val="3C920BB5"/>
    <w:rsid w:val="3C9B215F"/>
    <w:rsid w:val="3CA32DC2"/>
    <w:rsid w:val="3CA37266"/>
    <w:rsid w:val="3CA60B04"/>
    <w:rsid w:val="3CA93999"/>
    <w:rsid w:val="3CAF4E60"/>
    <w:rsid w:val="3CB268F5"/>
    <w:rsid w:val="3CD70CBD"/>
    <w:rsid w:val="3CF47AC1"/>
    <w:rsid w:val="3D1837B0"/>
    <w:rsid w:val="3D202664"/>
    <w:rsid w:val="3D251A29"/>
    <w:rsid w:val="3D2C725B"/>
    <w:rsid w:val="3D3E57AD"/>
    <w:rsid w:val="3D4000E7"/>
    <w:rsid w:val="3D404147"/>
    <w:rsid w:val="3D420BF0"/>
    <w:rsid w:val="3D4C5207"/>
    <w:rsid w:val="3D4E5423"/>
    <w:rsid w:val="3D4F4CF8"/>
    <w:rsid w:val="3D517ED9"/>
    <w:rsid w:val="3D6469F5"/>
    <w:rsid w:val="3D6C58AA"/>
    <w:rsid w:val="3D6F7148"/>
    <w:rsid w:val="3D712D52"/>
    <w:rsid w:val="3D934BE4"/>
    <w:rsid w:val="3DA908AC"/>
    <w:rsid w:val="3DA9265A"/>
    <w:rsid w:val="3DC456E6"/>
    <w:rsid w:val="3DD1395F"/>
    <w:rsid w:val="3DD27E02"/>
    <w:rsid w:val="3DE6740A"/>
    <w:rsid w:val="3DF97CE4"/>
    <w:rsid w:val="3E0C2BE9"/>
    <w:rsid w:val="3E133F77"/>
    <w:rsid w:val="3E1C335D"/>
    <w:rsid w:val="3E1F291C"/>
    <w:rsid w:val="3E2D328B"/>
    <w:rsid w:val="3E3D2DA2"/>
    <w:rsid w:val="3E5325C6"/>
    <w:rsid w:val="3E614CE2"/>
    <w:rsid w:val="3E6622F9"/>
    <w:rsid w:val="3E67330A"/>
    <w:rsid w:val="3E740EBA"/>
    <w:rsid w:val="3E7517F2"/>
    <w:rsid w:val="3E7E5894"/>
    <w:rsid w:val="3E817133"/>
    <w:rsid w:val="3E8E7D49"/>
    <w:rsid w:val="3E8F1850"/>
    <w:rsid w:val="3E9641AD"/>
    <w:rsid w:val="3EA01CAF"/>
    <w:rsid w:val="3EA177D5"/>
    <w:rsid w:val="3EA21DFC"/>
    <w:rsid w:val="3EA90437"/>
    <w:rsid w:val="3EAE40E4"/>
    <w:rsid w:val="3EB412B6"/>
    <w:rsid w:val="3EB63280"/>
    <w:rsid w:val="3EBD2046"/>
    <w:rsid w:val="3EBE2135"/>
    <w:rsid w:val="3EC04E34"/>
    <w:rsid w:val="3ECF60F0"/>
    <w:rsid w:val="3ED24BC8"/>
    <w:rsid w:val="3EDD268D"/>
    <w:rsid w:val="3EE14075"/>
    <w:rsid w:val="3EE37DED"/>
    <w:rsid w:val="3EF142B8"/>
    <w:rsid w:val="3F0A7128"/>
    <w:rsid w:val="3F0B4C4E"/>
    <w:rsid w:val="3F177A97"/>
    <w:rsid w:val="3F312907"/>
    <w:rsid w:val="3F32042D"/>
    <w:rsid w:val="3F323970"/>
    <w:rsid w:val="3F471A53"/>
    <w:rsid w:val="3F4D5B19"/>
    <w:rsid w:val="3F656A54"/>
    <w:rsid w:val="3F702F92"/>
    <w:rsid w:val="3F776BBB"/>
    <w:rsid w:val="3F9966FE"/>
    <w:rsid w:val="3FB6105E"/>
    <w:rsid w:val="3FB672B0"/>
    <w:rsid w:val="3FD140EA"/>
    <w:rsid w:val="3FD9040F"/>
    <w:rsid w:val="3FDA11F0"/>
    <w:rsid w:val="3FEC19E6"/>
    <w:rsid w:val="3FEC6723"/>
    <w:rsid w:val="3FEE5155"/>
    <w:rsid w:val="4012588A"/>
    <w:rsid w:val="40181D19"/>
    <w:rsid w:val="402407F9"/>
    <w:rsid w:val="403877B3"/>
    <w:rsid w:val="403B1563"/>
    <w:rsid w:val="406121DF"/>
    <w:rsid w:val="4084364F"/>
    <w:rsid w:val="40955117"/>
    <w:rsid w:val="409C46F8"/>
    <w:rsid w:val="409E016F"/>
    <w:rsid w:val="40AB0497"/>
    <w:rsid w:val="40B91951"/>
    <w:rsid w:val="40CD2B03"/>
    <w:rsid w:val="40CF0629"/>
    <w:rsid w:val="40CF189E"/>
    <w:rsid w:val="40D45C40"/>
    <w:rsid w:val="40DE038F"/>
    <w:rsid w:val="40F40090"/>
    <w:rsid w:val="40F5588E"/>
    <w:rsid w:val="40F778EA"/>
    <w:rsid w:val="40F77B80"/>
    <w:rsid w:val="40F97454"/>
    <w:rsid w:val="40FB7670"/>
    <w:rsid w:val="40FF2425"/>
    <w:rsid w:val="41087697"/>
    <w:rsid w:val="4114428E"/>
    <w:rsid w:val="41160006"/>
    <w:rsid w:val="41197AF6"/>
    <w:rsid w:val="411F78B8"/>
    <w:rsid w:val="412D70FE"/>
    <w:rsid w:val="41324797"/>
    <w:rsid w:val="41401527"/>
    <w:rsid w:val="414417B5"/>
    <w:rsid w:val="415D762E"/>
    <w:rsid w:val="41651536"/>
    <w:rsid w:val="41670862"/>
    <w:rsid w:val="41780CC1"/>
    <w:rsid w:val="418267B5"/>
    <w:rsid w:val="41842500"/>
    <w:rsid w:val="418807D8"/>
    <w:rsid w:val="41884FF2"/>
    <w:rsid w:val="419D4283"/>
    <w:rsid w:val="41A03A5F"/>
    <w:rsid w:val="41A82C28"/>
    <w:rsid w:val="41AC096A"/>
    <w:rsid w:val="41B108CB"/>
    <w:rsid w:val="41B156BD"/>
    <w:rsid w:val="41BB295C"/>
    <w:rsid w:val="41C37A62"/>
    <w:rsid w:val="41C45CB4"/>
    <w:rsid w:val="41CC4B69"/>
    <w:rsid w:val="41CE268F"/>
    <w:rsid w:val="41E719A3"/>
    <w:rsid w:val="41EA4FEF"/>
    <w:rsid w:val="41F03971"/>
    <w:rsid w:val="42051E29"/>
    <w:rsid w:val="4216697D"/>
    <w:rsid w:val="421765FD"/>
    <w:rsid w:val="421D3616"/>
    <w:rsid w:val="42274495"/>
    <w:rsid w:val="422E75D1"/>
    <w:rsid w:val="423544BC"/>
    <w:rsid w:val="42407B97"/>
    <w:rsid w:val="42552DB0"/>
    <w:rsid w:val="425A03C6"/>
    <w:rsid w:val="425F59DD"/>
    <w:rsid w:val="4264390A"/>
    <w:rsid w:val="426C3C56"/>
    <w:rsid w:val="427B50EC"/>
    <w:rsid w:val="427C033D"/>
    <w:rsid w:val="428E62C2"/>
    <w:rsid w:val="429C453B"/>
    <w:rsid w:val="42B51AA1"/>
    <w:rsid w:val="42BA2C13"/>
    <w:rsid w:val="42BA70B7"/>
    <w:rsid w:val="42C65A5C"/>
    <w:rsid w:val="42CB6BCE"/>
    <w:rsid w:val="42D97017"/>
    <w:rsid w:val="42EC3109"/>
    <w:rsid w:val="42F02AD9"/>
    <w:rsid w:val="4303280C"/>
    <w:rsid w:val="43056584"/>
    <w:rsid w:val="43122A4F"/>
    <w:rsid w:val="431840BE"/>
    <w:rsid w:val="431B5DA8"/>
    <w:rsid w:val="432D7859"/>
    <w:rsid w:val="432E446C"/>
    <w:rsid w:val="43397FDC"/>
    <w:rsid w:val="433E7706"/>
    <w:rsid w:val="433F1673"/>
    <w:rsid w:val="43495B38"/>
    <w:rsid w:val="435511F0"/>
    <w:rsid w:val="43560B8E"/>
    <w:rsid w:val="435B61A4"/>
    <w:rsid w:val="43637D41"/>
    <w:rsid w:val="437B4D47"/>
    <w:rsid w:val="4385199C"/>
    <w:rsid w:val="4387286E"/>
    <w:rsid w:val="439A31EB"/>
    <w:rsid w:val="439C4B3A"/>
    <w:rsid w:val="439E2535"/>
    <w:rsid w:val="43A04F19"/>
    <w:rsid w:val="43A70680"/>
    <w:rsid w:val="43AE368E"/>
    <w:rsid w:val="43AE47EC"/>
    <w:rsid w:val="43BE01B9"/>
    <w:rsid w:val="43C077A8"/>
    <w:rsid w:val="43C27FD1"/>
    <w:rsid w:val="43DB40AA"/>
    <w:rsid w:val="43DB4CD5"/>
    <w:rsid w:val="43E731C5"/>
    <w:rsid w:val="43EB0358"/>
    <w:rsid w:val="43ED5D83"/>
    <w:rsid w:val="43F403A7"/>
    <w:rsid w:val="43F959BD"/>
    <w:rsid w:val="43FF1225"/>
    <w:rsid w:val="4405393F"/>
    <w:rsid w:val="440C342B"/>
    <w:rsid w:val="44191BBB"/>
    <w:rsid w:val="441E16E2"/>
    <w:rsid w:val="4427077C"/>
    <w:rsid w:val="44353E1D"/>
    <w:rsid w:val="4442268F"/>
    <w:rsid w:val="44425260"/>
    <w:rsid w:val="444E3F5B"/>
    <w:rsid w:val="44586B88"/>
    <w:rsid w:val="445B252A"/>
    <w:rsid w:val="445F3A72"/>
    <w:rsid w:val="44623562"/>
    <w:rsid w:val="446B0669"/>
    <w:rsid w:val="448E6105"/>
    <w:rsid w:val="44966957"/>
    <w:rsid w:val="449C6A74"/>
    <w:rsid w:val="44A65B45"/>
    <w:rsid w:val="44A75419"/>
    <w:rsid w:val="44B244EA"/>
    <w:rsid w:val="44B54CD9"/>
    <w:rsid w:val="44B738AE"/>
    <w:rsid w:val="44BA3BFD"/>
    <w:rsid w:val="44C40B44"/>
    <w:rsid w:val="44CA205D"/>
    <w:rsid w:val="44DC50C3"/>
    <w:rsid w:val="44E67CEF"/>
    <w:rsid w:val="44ED504B"/>
    <w:rsid w:val="45010124"/>
    <w:rsid w:val="450B7B47"/>
    <w:rsid w:val="450F36EA"/>
    <w:rsid w:val="451A1B5E"/>
    <w:rsid w:val="45207111"/>
    <w:rsid w:val="4527538D"/>
    <w:rsid w:val="452B615F"/>
    <w:rsid w:val="453749EF"/>
    <w:rsid w:val="453A0455"/>
    <w:rsid w:val="453C0257"/>
    <w:rsid w:val="45440EBA"/>
    <w:rsid w:val="45451750"/>
    <w:rsid w:val="454F7F8B"/>
    <w:rsid w:val="455235D7"/>
    <w:rsid w:val="45527DD7"/>
    <w:rsid w:val="456A6B72"/>
    <w:rsid w:val="456F05B2"/>
    <w:rsid w:val="457479F1"/>
    <w:rsid w:val="457C0654"/>
    <w:rsid w:val="45876384"/>
    <w:rsid w:val="4588349D"/>
    <w:rsid w:val="458978FD"/>
    <w:rsid w:val="45961716"/>
    <w:rsid w:val="45A81C96"/>
    <w:rsid w:val="45AC718B"/>
    <w:rsid w:val="45B147A1"/>
    <w:rsid w:val="45B61DB8"/>
    <w:rsid w:val="45C344D5"/>
    <w:rsid w:val="45E71FB3"/>
    <w:rsid w:val="45F72580"/>
    <w:rsid w:val="45F813BF"/>
    <w:rsid w:val="45F959CA"/>
    <w:rsid w:val="45F97EF6"/>
    <w:rsid w:val="45FF6B67"/>
    <w:rsid w:val="46010231"/>
    <w:rsid w:val="460F3276"/>
    <w:rsid w:val="461E514B"/>
    <w:rsid w:val="462036D5"/>
    <w:rsid w:val="46205483"/>
    <w:rsid w:val="4629258A"/>
    <w:rsid w:val="462E5DF2"/>
    <w:rsid w:val="462F1821"/>
    <w:rsid w:val="463351B6"/>
    <w:rsid w:val="4674757D"/>
    <w:rsid w:val="46963997"/>
    <w:rsid w:val="46A20C3F"/>
    <w:rsid w:val="46B124BA"/>
    <w:rsid w:val="46B325C7"/>
    <w:rsid w:val="46BD0F24"/>
    <w:rsid w:val="46C2478C"/>
    <w:rsid w:val="46CD54D3"/>
    <w:rsid w:val="46DF533E"/>
    <w:rsid w:val="46E75FA1"/>
    <w:rsid w:val="470628CB"/>
    <w:rsid w:val="47084895"/>
    <w:rsid w:val="47112E93"/>
    <w:rsid w:val="472114B3"/>
    <w:rsid w:val="47226493"/>
    <w:rsid w:val="47242D51"/>
    <w:rsid w:val="472467E8"/>
    <w:rsid w:val="47275169"/>
    <w:rsid w:val="47347A68"/>
    <w:rsid w:val="473867FC"/>
    <w:rsid w:val="474D4056"/>
    <w:rsid w:val="47610179"/>
    <w:rsid w:val="47766360"/>
    <w:rsid w:val="47777325"/>
    <w:rsid w:val="477E4B57"/>
    <w:rsid w:val="47A125F4"/>
    <w:rsid w:val="47A311D0"/>
    <w:rsid w:val="47A43B37"/>
    <w:rsid w:val="47A63E71"/>
    <w:rsid w:val="47A923AE"/>
    <w:rsid w:val="47B24801"/>
    <w:rsid w:val="47BC567F"/>
    <w:rsid w:val="47C50090"/>
    <w:rsid w:val="47C550EB"/>
    <w:rsid w:val="47C76F89"/>
    <w:rsid w:val="47D209FF"/>
    <w:rsid w:val="47EB0D8B"/>
    <w:rsid w:val="47EB386F"/>
    <w:rsid w:val="47F14B4E"/>
    <w:rsid w:val="47F44E19"/>
    <w:rsid w:val="47FD5CB7"/>
    <w:rsid w:val="47FE35A2"/>
    <w:rsid w:val="48074B4D"/>
    <w:rsid w:val="480D2EA9"/>
    <w:rsid w:val="480D338B"/>
    <w:rsid w:val="48253225"/>
    <w:rsid w:val="482C45B3"/>
    <w:rsid w:val="482F5DEE"/>
    <w:rsid w:val="483D16DA"/>
    <w:rsid w:val="4840005F"/>
    <w:rsid w:val="4847319B"/>
    <w:rsid w:val="4847568C"/>
    <w:rsid w:val="484C049B"/>
    <w:rsid w:val="484D0086"/>
    <w:rsid w:val="485458B8"/>
    <w:rsid w:val="485853A8"/>
    <w:rsid w:val="486D24D6"/>
    <w:rsid w:val="4871646A"/>
    <w:rsid w:val="48825A47"/>
    <w:rsid w:val="488B2CB0"/>
    <w:rsid w:val="48962BA2"/>
    <w:rsid w:val="48967AAF"/>
    <w:rsid w:val="48A01213"/>
    <w:rsid w:val="48B06BBA"/>
    <w:rsid w:val="48CB09AA"/>
    <w:rsid w:val="48DA13EF"/>
    <w:rsid w:val="48DE56B0"/>
    <w:rsid w:val="48DF1625"/>
    <w:rsid w:val="48E1372A"/>
    <w:rsid w:val="48E44E8E"/>
    <w:rsid w:val="48F75FD3"/>
    <w:rsid w:val="48F86243"/>
    <w:rsid w:val="48FF75D2"/>
    <w:rsid w:val="49042E3A"/>
    <w:rsid w:val="490F5C5E"/>
    <w:rsid w:val="49192FF1"/>
    <w:rsid w:val="491C12E5"/>
    <w:rsid w:val="491D5B77"/>
    <w:rsid w:val="492359B6"/>
    <w:rsid w:val="494718AD"/>
    <w:rsid w:val="495D0879"/>
    <w:rsid w:val="49621395"/>
    <w:rsid w:val="49647D7D"/>
    <w:rsid w:val="49724248"/>
    <w:rsid w:val="497847C6"/>
    <w:rsid w:val="497D0831"/>
    <w:rsid w:val="49816239"/>
    <w:rsid w:val="498D72D3"/>
    <w:rsid w:val="49900C21"/>
    <w:rsid w:val="499B2377"/>
    <w:rsid w:val="49AE58C9"/>
    <w:rsid w:val="49C12AD9"/>
    <w:rsid w:val="49E35145"/>
    <w:rsid w:val="49FD6207"/>
    <w:rsid w:val="49FE7B51"/>
    <w:rsid w:val="4A0155CC"/>
    <w:rsid w:val="4A0975F4"/>
    <w:rsid w:val="4A0F2FCA"/>
    <w:rsid w:val="4A1C1F96"/>
    <w:rsid w:val="4A25750C"/>
    <w:rsid w:val="4A282B58"/>
    <w:rsid w:val="4A2B6D8C"/>
    <w:rsid w:val="4A2B6EBA"/>
    <w:rsid w:val="4A3D4856"/>
    <w:rsid w:val="4A410A06"/>
    <w:rsid w:val="4A4C009F"/>
    <w:rsid w:val="4A4F4259"/>
    <w:rsid w:val="4A800BE6"/>
    <w:rsid w:val="4A881849"/>
    <w:rsid w:val="4A8F390C"/>
    <w:rsid w:val="4A985F30"/>
    <w:rsid w:val="4A9F106C"/>
    <w:rsid w:val="4AA03036"/>
    <w:rsid w:val="4AC24D5B"/>
    <w:rsid w:val="4AC72371"/>
    <w:rsid w:val="4AC944E1"/>
    <w:rsid w:val="4AD30D16"/>
    <w:rsid w:val="4AD34882"/>
    <w:rsid w:val="4AD54A8E"/>
    <w:rsid w:val="4ADB1D3F"/>
    <w:rsid w:val="4AE07CDB"/>
    <w:rsid w:val="4AEB6C72"/>
    <w:rsid w:val="4AF54F29"/>
    <w:rsid w:val="4AF97A1B"/>
    <w:rsid w:val="4B032860"/>
    <w:rsid w:val="4B143E19"/>
    <w:rsid w:val="4B16432A"/>
    <w:rsid w:val="4B1C75B7"/>
    <w:rsid w:val="4B335C59"/>
    <w:rsid w:val="4B425E9C"/>
    <w:rsid w:val="4B4A4683"/>
    <w:rsid w:val="4B4C2876"/>
    <w:rsid w:val="4B571947"/>
    <w:rsid w:val="4B6127C6"/>
    <w:rsid w:val="4B693428"/>
    <w:rsid w:val="4B6E6C91"/>
    <w:rsid w:val="4B74157C"/>
    <w:rsid w:val="4B742315"/>
    <w:rsid w:val="4B857DCA"/>
    <w:rsid w:val="4B9C1A50"/>
    <w:rsid w:val="4BAD40BC"/>
    <w:rsid w:val="4BBC17AA"/>
    <w:rsid w:val="4BC62629"/>
    <w:rsid w:val="4BCF5981"/>
    <w:rsid w:val="4BD765E4"/>
    <w:rsid w:val="4BD80A66"/>
    <w:rsid w:val="4BD905AE"/>
    <w:rsid w:val="4BE64A79"/>
    <w:rsid w:val="4BEB208F"/>
    <w:rsid w:val="4BF3557A"/>
    <w:rsid w:val="4BFB6776"/>
    <w:rsid w:val="4C082C41"/>
    <w:rsid w:val="4C0A4C0B"/>
    <w:rsid w:val="4C123AC0"/>
    <w:rsid w:val="4C215AB1"/>
    <w:rsid w:val="4C22496A"/>
    <w:rsid w:val="4C2A2BB8"/>
    <w:rsid w:val="4C2A705C"/>
    <w:rsid w:val="4C350CC1"/>
    <w:rsid w:val="4C392DFB"/>
    <w:rsid w:val="4C510646"/>
    <w:rsid w:val="4C516D59"/>
    <w:rsid w:val="4C5C2889"/>
    <w:rsid w:val="4C687B84"/>
    <w:rsid w:val="4C7B1665"/>
    <w:rsid w:val="4C83051A"/>
    <w:rsid w:val="4C8D1398"/>
    <w:rsid w:val="4C912C37"/>
    <w:rsid w:val="4C940979"/>
    <w:rsid w:val="4CA17BB8"/>
    <w:rsid w:val="4CB44B77"/>
    <w:rsid w:val="4CB73CBB"/>
    <w:rsid w:val="4CBB7459"/>
    <w:rsid w:val="4CCE5C39"/>
    <w:rsid w:val="4CE0596C"/>
    <w:rsid w:val="4CE629A2"/>
    <w:rsid w:val="4CF457E6"/>
    <w:rsid w:val="4CFA6A2E"/>
    <w:rsid w:val="4CFF2296"/>
    <w:rsid w:val="4D005B8C"/>
    <w:rsid w:val="4D176E22"/>
    <w:rsid w:val="4D203FBB"/>
    <w:rsid w:val="4D2A6BE7"/>
    <w:rsid w:val="4D2E492A"/>
    <w:rsid w:val="4D330192"/>
    <w:rsid w:val="4D341814"/>
    <w:rsid w:val="4D477799"/>
    <w:rsid w:val="4D4B1038"/>
    <w:rsid w:val="4D4E5624"/>
    <w:rsid w:val="4D50664E"/>
    <w:rsid w:val="4D583754"/>
    <w:rsid w:val="4D592737"/>
    <w:rsid w:val="4D61085B"/>
    <w:rsid w:val="4D7C38E7"/>
    <w:rsid w:val="4D8B58D8"/>
    <w:rsid w:val="4DA44BEC"/>
    <w:rsid w:val="4DA70238"/>
    <w:rsid w:val="4DB766CD"/>
    <w:rsid w:val="4DBD048F"/>
    <w:rsid w:val="4DC62DB4"/>
    <w:rsid w:val="4DC967FE"/>
    <w:rsid w:val="4DCA28A4"/>
    <w:rsid w:val="4DD12C64"/>
    <w:rsid w:val="4DD728CB"/>
    <w:rsid w:val="4DEB5A5E"/>
    <w:rsid w:val="4DEE55D8"/>
    <w:rsid w:val="4DEF40B9"/>
    <w:rsid w:val="4DF24240"/>
    <w:rsid w:val="4E04568A"/>
    <w:rsid w:val="4E0F6509"/>
    <w:rsid w:val="4E130D1F"/>
    <w:rsid w:val="4E1458CD"/>
    <w:rsid w:val="4E1F1505"/>
    <w:rsid w:val="4E25327A"/>
    <w:rsid w:val="4E27641D"/>
    <w:rsid w:val="4E2B2C17"/>
    <w:rsid w:val="4E2C103C"/>
    <w:rsid w:val="4E2D698F"/>
    <w:rsid w:val="4E395334"/>
    <w:rsid w:val="4E4B1A61"/>
    <w:rsid w:val="4E593C28"/>
    <w:rsid w:val="4E604FB7"/>
    <w:rsid w:val="4E6D3230"/>
    <w:rsid w:val="4E79582B"/>
    <w:rsid w:val="4E7B4F3A"/>
    <w:rsid w:val="4E830CA5"/>
    <w:rsid w:val="4E86609F"/>
    <w:rsid w:val="4E8A08DC"/>
    <w:rsid w:val="4E8D5680"/>
    <w:rsid w:val="4E9D1D67"/>
    <w:rsid w:val="4E9F71CD"/>
    <w:rsid w:val="4EAD5D22"/>
    <w:rsid w:val="4EB11E76"/>
    <w:rsid w:val="4EB60FAA"/>
    <w:rsid w:val="4EB7039E"/>
    <w:rsid w:val="4EB8094F"/>
    <w:rsid w:val="4EC70B92"/>
    <w:rsid w:val="4ED65279"/>
    <w:rsid w:val="4ED67027"/>
    <w:rsid w:val="4EDD6607"/>
    <w:rsid w:val="4EE03A01"/>
    <w:rsid w:val="4EE554BC"/>
    <w:rsid w:val="4EF70D4B"/>
    <w:rsid w:val="4F05790C"/>
    <w:rsid w:val="4F0847F1"/>
    <w:rsid w:val="4F0A6CD0"/>
    <w:rsid w:val="4F0E5E82"/>
    <w:rsid w:val="4F0E67C1"/>
    <w:rsid w:val="4F1418FD"/>
    <w:rsid w:val="4F22401A"/>
    <w:rsid w:val="4F277882"/>
    <w:rsid w:val="4F2C30EB"/>
    <w:rsid w:val="4F2F145C"/>
    <w:rsid w:val="4F391364"/>
    <w:rsid w:val="4F477F24"/>
    <w:rsid w:val="4F4A2497"/>
    <w:rsid w:val="4F4B17C3"/>
    <w:rsid w:val="4F507CED"/>
    <w:rsid w:val="4F5148FF"/>
    <w:rsid w:val="4F530D5B"/>
    <w:rsid w:val="4F55619D"/>
    <w:rsid w:val="4F5B752C"/>
    <w:rsid w:val="4F6665FD"/>
    <w:rsid w:val="4F732AC8"/>
    <w:rsid w:val="4F7702AB"/>
    <w:rsid w:val="4F7D56F4"/>
    <w:rsid w:val="4F8C3B89"/>
    <w:rsid w:val="4F8D0335"/>
    <w:rsid w:val="4F8E345D"/>
    <w:rsid w:val="4F9678C2"/>
    <w:rsid w:val="4FC357FD"/>
    <w:rsid w:val="4FCC3F86"/>
    <w:rsid w:val="4FD25A40"/>
    <w:rsid w:val="4FDD6193"/>
    <w:rsid w:val="4FE37C4D"/>
    <w:rsid w:val="4FEA4955"/>
    <w:rsid w:val="4FF04118"/>
    <w:rsid w:val="50011E81"/>
    <w:rsid w:val="50047BC4"/>
    <w:rsid w:val="500A5A08"/>
    <w:rsid w:val="500B2D00"/>
    <w:rsid w:val="5010744B"/>
    <w:rsid w:val="501F0559"/>
    <w:rsid w:val="50371D47"/>
    <w:rsid w:val="505A526C"/>
    <w:rsid w:val="505E043D"/>
    <w:rsid w:val="505F3A36"/>
    <w:rsid w:val="5076286F"/>
    <w:rsid w:val="507C1E50"/>
    <w:rsid w:val="50874A7C"/>
    <w:rsid w:val="50923421"/>
    <w:rsid w:val="509B22D6"/>
    <w:rsid w:val="50A43A3C"/>
    <w:rsid w:val="50A8054F"/>
    <w:rsid w:val="50B13FF8"/>
    <w:rsid w:val="50C8299F"/>
    <w:rsid w:val="50CA2F24"/>
    <w:rsid w:val="50CE3798"/>
    <w:rsid w:val="50D57E2E"/>
    <w:rsid w:val="50E53B70"/>
    <w:rsid w:val="50E7551B"/>
    <w:rsid w:val="50E83732"/>
    <w:rsid w:val="50EA500B"/>
    <w:rsid w:val="50F47C38"/>
    <w:rsid w:val="50F73284"/>
    <w:rsid w:val="50F934A0"/>
    <w:rsid w:val="50F9524E"/>
    <w:rsid w:val="50FA1CA7"/>
    <w:rsid w:val="50FD4D3F"/>
    <w:rsid w:val="510F4A72"/>
    <w:rsid w:val="510F55E7"/>
    <w:rsid w:val="511E6A63"/>
    <w:rsid w:val="511F1731"/>
    <w:rsid w:val="512322CB"/>
    <w:rsid w:val="51234079"/>
    <w:rsid w:val="51257DF2"/>
    <w:rsid w:val="512F6EC2"/>
    <w:rsid w:val="51493EDF"/>
    <w:rsid w:val="51583D23"/>
    <w:rsid w:val="51597A9B"/>
    <w:rsid w:val="515A62B2"/>
    <w:rsid w:val="516721B8"/>
    <w:rsid w:val="5168194E"/>
    <w:rsid w:val="516C5A20"/>
    <w:rsid w:val="516E3331"/>
    <w:rsid w:val="516F72BF"/>
    <w:rsid w:val="517174DB"/>
    <w:rsid w:val="517843C5"/>
    <w:rsid w:val="51793705"/>
    <w:rsid w:val="51844B18"/>
    <w:rsid w:val="51850890"/>
    <w:rsid w:val="518B137C"/>
    <w:rsid w:val="51912003"/>
    <w:rsid w:val="51A451BA"/>
    <w:rsid w:val="51A96C75"/>
    <w:rsid w:val="51BC4CC0"/>
    <w:rsid w:val="51DA6E2E"/>
    <w:rsid w:val="51DB6702"/>
    <w:rsid w:val="51E72F65"/>
    <w:rsid w:val="51EF2CC0"/>
    <w:rsid w:val="51F223CA"/>
    <w:rsid w:val="51F96EB7"/>
    <w:rsid w:val="51FA302C"/>
    <w:rsid w:val="52287B99"/>
    <w:rsid w:val="522956BF"/>
    <w:rsid w:val="522B1438"/>
    <w:rsid w:val="522D3402"/>
    <w:rsid w:val="522F2F72"/>
    <w:rsid w:val="523D116B"/>
    <w:rsid w:val="52442A64"/>
    <w:rsid w:val="5251037B"/>
    <w:rsid w:val="5253098E"/>
    <w:rsid w:val="526A01B2"/>
    <w:rsid w:val="527A416D"/>
    <w:rsid w:val="527B23BF"/>
    <w:rsid w:val="527E3C5D"/>
    <w:rsid w:val="528154FB"/>
    <w:rsid w:val="52860D64"/>
    <w:rsid w:val="52884ADC"/>
    <w:rsid w:val="528E031D"/>
    <w:rsid w:val="529C29EE"/>
    <w:rsid w:val="529C40E3"/>
    <w:rsid w:val="52AF2069"/>
    <w:rsid w:val="52AF3E17"/>
    <w:rsid w:val="52B0193D"/>
    <w:rsid w:val="52B4142D"/>
    <w:rsid w:val="52BB6C5F"/>
    <w:rsid w:val="52BF7DD2"/>
    <w:rsid w:val="52C673B2"/>
    <w:rsid w:val="52CB6777"/>
    <w:rsid w:val="52D4387D"/>
    <w:rsid w:val="52D4686F"/>
    <w:rsid w:val="52D77EAA"/>
    <w:rsid w:val="52DC6BD6"/>
    <w:rsid w:val="52F85E4C"/>
    <w:rsid w:val="52FC57CF"/>
    <w:rsid w:val="53035F10"/>
    <w:rsid w:val="530C74BB"/>
    <w:rsid w:val="530D6DB5"/>
    <w:rsid w:val="53131313"/>
    <w:rsid w:val="5316163F"/>
    <w:rsid w:val="53172497"/>
    <w:rsid w:val="53224DA7"/>
    <w:rsid w:val="532365B3"/>
    <w:rsid w:val="5339717F"/>
    <w:rsid w:val="533E519B"/>
    <w:rsid w:val="534053B7"/>
    <w:rsid w:val="53406218"/>
    <w:rsid w:val="534462C7"/>
    <w:rsid w:val="536410A5"/>
    <w:rsid w:val="536746F1"/>
    <w:rsid w:val="538C4158"/>
    <w:rsid w:val="538E6122"/>
    <w:rsid w:val="539354E6"/>
    <w:rsid w:val="539A6875"/>
    <w:rsid w:val="539E2525"/>
    <w:rsid w:val="53B7522D"/>
    <w:rsid w:val="53C41B44"/>
    <w:rsid w:val="53CA06C9"/>
    <w:rsid w:val="53D8739D"/>
    <w:rsid w:val="53DD7571"/>
    <w:rsid w:val="53E83104"/>
    <w:rsid w:val="53EC109A"/>
    <w:rsid w:val="53F817ED"/>
    <w:rsid w:val="53FC752F"/>
    <w:rsid w:val="54063F0A"/>
    <w:rsid w:val="54104D89"/>
    <w:rsid w:val="541923EC"/>
    <w:rsid w:val="541C1980"/>
    <w:rsid w:val="541D223B"/>
    <w:rsid w:val="541F321E"/>
    <w:rsid w:val="542D593B"/>
    <w:rsid w:val="543C3DD0"/>
    <w:rsid w:val="543E18F6"/>
    <w:rsid w:val="544B5DC1"/>
    <w:rsid w:val="54531F10"/>
    <w:rsid w:val="5455279C"/>
    <w:rsid w:val="545D78A2"/>
    <w:rsid w:val="545E3D46"/>
    <w:rsid w:val="54613836"/>
    <w:rsid w:val="546334E6"/>
    <w:rsid w:val="546B6463"/>
    <w:rsid w:val="547D1CF3"/>
    <w:rsid w:val="54AB2D04"/>
    <w:rsid w:val="54BC6CBF"/>
    <w:rsid w:val="54C31DFB"/>
    <w:rsid w:val="54C53616"/>
    <w:rsid w:val="54CF254E"/>
    <w:rsid w:val="54D062C6"/>
    <w:rsid w:val="54D20290"/>
    <w:rsid w:val="54D9161F"/>
    <w:rsid w:val="54DA0EF3"/>
    <w:rsid w:val="54F621D1"/>
    <w:rsid w:val="55067F3A"/>
    <w:rsid w:val="550A5C7C"/>
    <w:rsid w:val="552F56E3"/>
    <w:rsid w:val="55410F72"/>
    <w:rsid w:val="55417F52"/>
    <w:rsid w:val="555F69C6"/>
    <w:rsid w:val="556D1D67"/>
    <w:rsid w:val="5579695E"/>
    <w:rsid w:val="55797D86"/>
    <w:rsid w:val="55825812"/>
    <w:rsid w:val="558D41B7"/>
    <w:rsid w:val="55A51501"/>
    <w:rsid w:val="55A734CB"/>
    <w:rsid w:val="55B2542A"/>
    <w:rsid w:val="55B31E70"/>
    <w:rsid w:val="55B41744"/>
    <w:rsid w:val="55C51BA3"/>
    <w:rsid w:val="55C70CAD"/>
    <w:rsid w:val="55C93441"/>
    <w:rsid w:val="55CD3981"/>
    <w:rsid w:val="55DF2C65"/>
    <w:rsid w:val="55E573E9"/>
    <w:rsid w:val="55EB15A9"/>
    <w:rsid w:val="55F5279A"/>
    <w:rsid w:val="55FB7373"/>
    <w:rsid w:val="56116B96"/>
    <w:rsid w:val="56123253"/>
    <w:rsid w:val="561623FF"/>
    <w:rsid w:val="56172A33"/>
    <w:rsid w:val="56261924"/>
    <w:rsid w:val="562B79D8"/>
    <w:rsid w:val="56352885"/>
    <w:rsid w:val="563A60ED"/>
    <w:rsid w:val="563A7E9B"/>
    <w:rsid w:val="563C1E65"/>
    <w:rsid w:val="563E7B18"/>
    <w:rsid w:val="56494582"/>
    <w:rsid w:val="564B1F53"/>
    <w:rsid w:val="565F3DA6"/>
    <w:rsid w:val="56782519"/>
    <w:rsid w:val="567A0CA1"/>
    <w:rsid w:val="568B07D8"/>
    <w:rsid w:val="56941CA1"/>
    <w:rsid w:val="56C500AD"/>
    <w:rsid w:val="56D46542"/>
    <w:rsid w:val="56EB2310"/>
    <w:rsid w:val="56EB5639"/>
    <w:rsid w:val="56FF2E93"/>
    <w:rsid w:val="570861EB"/>
    <w:rsid w:val="57193C9E"/>
    <w:rsid w:val="571C1C97"/>
    <w:rsid w:val="571E5A0F"/>
    <w:rsid w:val="5730129E"/>
    <w:rsid w:val="57342B3C"/>
    <w:rsid w:val="573963A5"/>
    <w:rsid w:val="573A5A2F"/>
    <w:rsid w:val="574A2360"/>
    <w:rsid w:val="575472C8"/>
    <w:rsid w:val="575C02E5"/>
    <w:rsid w:val="57684EDC"/>
    <w:rsid w:val="57827D4C"/>
    <w:rsid w:val="578439A4"/>
    <w:rsid w:val="57886EC8"/>
    <w:rsid w:val="57A2219C"/>
    <w:rsid w:val="57C2283E"/>
    <w:rsid w:val="57C245EC"/>
    <w:rsid w:val="57C36C39"/>
    <w:rsid w:val="57C4203E"/>
    <w:rsid w:val="57CC2DDA"/>
    <w:rsid w:val="57CF6D09"/>
    <w:rsid w:val="57E132F0"/>
    <w:rsid w:val="57FD00AB"/>
    <w:rsid w:val="58160494"/>
    <w:rsid w:val="58162F19"/>
    <w:rsid w:val="581F559B"/>
    <w:rsid w:val="58240E03"/>
    <w:rsid w:val="58256929"/>
    <w:rsid w:val="58275985"/>
    <w:rsid w:val="58360E25"/>
    <w:rsid w:val="583A5E5A"/>
    <w:rsid w:val="583C439E"/>
    <w:rsid w:val="58403763"/>
    <w:rsid w:val="584C2108"/>
    <w:rsid w:val="58501BF8"/>
    <w:rsid w:val="58507E4A"/>
    <w:rsid w:val="5851771E"/>
    <w:rsid w:val="585F008D"/>
    <w:rsid w:val="58615BB3"/>
    <w:rsid w:val="586C27AA"/>
    <w:rsid w:val="587972C4"/>
    <w:rsid w:val="58847722"/>
    <w:rsid w:val="588E2720"/>
    <w:rsid w:val="58922210"/>
    <w:rsid w:val="589D2963"/>
    <w:rsid w:val="58BE32C0"/>
    <w:rsid w:val="58C63C68"/>
    <w:rsid w:val="58CB5722"/>
    <w:rsid w:val="58D5317F"/>
    <w:rsid w:val="58D8704E"/>
    <w:rsid w:val="58DE7204"/>
    <w:rsid w:val="58E6255C"/>
    <w:rsid w:val="58EF7663"/>
    <w:rsid w:val="58F22CAF"/>
    <w:rsid w:val="59091DA7"/>
    <w:rsid w:val="590A3C43"/>
    <w:rsid w:val="590B5B1F"/>
    <w:rsid w:val="591A3FB4"/>
    <w:rsid w:val="591C1ADA"/>
    <w:rsid w:val="59254E33"/>
    <w:rsid w:val="592F3F03"/>
    <w:rsid w:val="594A2AEB"/>
    <w:rsid w:val="594A5520"/>
    <w:rsid w:val="595546A8"/>
    <w:rsid w:val="596D6D08"/>
    <w:rsid w:val="596F2552"/>
    <w:rsid w:val="597A4A53"/>
    <w:rsid w:val="5991500E"/>
    <w:rsid w:val="599975CF"/>
    <w:rsid w:val="599E5680"/>
    <w:rsid w:val="59A57D21"/>
    <w:rsid w:val="59CA3C2C"/>
    <w:rsid w:val="59D67A6F"/>
    <w:rsid w:val="59DB3743"/>
    <w:rsid w:val="59F82547"/>
    <w:rsid w:val="59FE5684"/>
    <w:rsid w:val="5A0F522F"/>
    <w:rsid w:val="5A117165"/>
    <w:rsid w:val="5A2573B9"/>
    <w:rsid w:val="5A2B5127"/>
    <w:rsid w:val="5A3F50E5"/>
    <w:rsid w:val="5A44753A"/>
    <w:rsid w:val="5A557999"/>
    <w:rsid w:val="5A5C540E"/>
    <w:rsid w:val="5A663955"/>
    <w:rsid w:val="5A751B88"/>
    <w:rsid w:val="5A867B53"/>
    <w:rsid w:val="5A897643"/>
    <w:rsid w:val="5A9164F8"/>
    <w:rsid w:val="5A9467BF"/>
    <w:rsid w:val="5A985AD8"/>
    <w:rsid w:val="5AA25DC7"/>
    <w:rsid w:val="5AAB1367"/>
    <w:rsid w:val="5AB10D16"/>
    <w:rsid w:val="5AC053BA"/>
    <w:rsid w:val="5AC643F3"/>
    <w:rsid w:val="5AC71F19"/>
    <w:rsid w:val="5AD22D98"/>
    <w:rsid w:val="5AD240D0"/>
    <w:rsid w:val="5AD92A48"/>
    <w:rsid w:val="5ADE2FB2"/>
    <w:rsid w:val="5ADF1011"/>
    <w:rsid w:val="5AEE6F83"/>
    <w:rsid w:val="5B044F1C"/>
    <w:rsid w:val="5B086F41"/>
    <w:rsid w:val="5B0F5D9A"/>
    <w:rsid w:val="5B150ED7"/>
    <w:rsid w:val="5B1F1D55"/>
    <w:rsid w:val="5B1F3943"/>
    <w:rsid w:val="5B24111A"/>
    <w:rsid w:val="5B294982"/>
    <w:rsid w:val="5B305D11"/>
    <w:rsid w:val="5B594E50"/>
    <w:rsid w:val="5B5C03BD"/>
    <w:rsid w:val="5B6C1A2E"/>
    <w:rsid w:val="5B7C52C3"/>
    <w:rsid w:val="5B955661"/>
    <w:rsid w:val="5B955B74"/>
    <w:rsid w:val="5B995664"/>
    <w:rsid w:val="5BA1276A"/>
    <w:rsid w:val="5BA74225"/>
    <w:rsid w:val="5BB57758"/>
    <w:rsid w:val="5BD63978"/>
    <w:rsid w:val="5BD82630"/>
    <w:rsid w:val="5BD963A8"/>
    <w:rsid w:val="5BDC4CE6"/>
    <w:rsid w:val="5BEC7E8A"/>
    <w:rsid w:val="5BEF34D6"/>
    <w:rsid w:val="5BFB00CD"/>
    <w:rsid w:val="5C05719D"/>
    <w:rsid w:val="5C074CC3"/>
    <w:rsid w:val="5C3402DC"/>
    <w:rsid w:val="5C403D31"/>
    <w:rsid w:val="5C44135B"/>
    <w:rsid w:val="5C5E02AA"/>
    <w:rsid w:val="5C652AAF"/>
    <w:rsid w:val="5C761E49"/>
    <w:rsid w:val="5C806824"/>
    <w:rsid w:val="5C862014"/>
    <w:rsid w:val="5C8B76A2"/>
    <w:rsid w:val="5C8E0F41"/>
    <w:rsid w:val="5C8E7193"/>
    <w:rsid w:val="5C9422F5"/>
    <w:rsid w:val="5C943AD1"/>
    <w:rsid w:val="5C9B540C"/>
    <w:rsid w:val="5CAC7619"/>
    <w:rsid w:val="5CB14C2F"/>
    <w:rsid w:val="5CB5131A"/>
    <w:rsid w:val="5CC26E3C"/>
    <w:rsid w:val="5CC43989"/>
    <w:rsid w:val="5CCC3817"/>
    <w:rsid w:val="5CDA3F26"/>
    <w:rsid w:val="5CE84AF5"/>
    <w:rsid w:val="5CE96177"/>
    <w:rsid w:val="5CFB216A"/>
    <w:rsid w:val="5D017965"/>
    <w:rsid w:val="5D080CF3"/>
    <w:rsid w:val="5D172CE4"/>
    <w:rsid w:val="5D1D22C5"/>
    <w:rsid w:val="5D23298D"/>
    <w:rsid w:val="5D3248C9"/>
    <w:rsid w:val="5D487342"/>
    <w:rsid w:val="5D4F6922"/>
    <w:rsid w:val="5D500C10"/>
    <w:rsid w:val="5D573A29"/>
    <w:rsid w:val="5D5F468B"/>
    <w:rsid w:val="5D643286"/>
    <w:rsid w:val="5D685933"/>
    <w:rsid w:val="5D731EE5"/>
    <w:rsid w:val="5D812854"/>
    <w:rsid w:val="5D900CE9"/>
    <w:rsid w:val="5DA402F0"/>
    <w:rsid w:val="5DB15384"/>
    <w:rsid w:val="5DB5461A"/>
    <w:rsid w:val="5DBE13B2"/>
    <w:rsid w:val="5DC32E6C"/>
    <w:rsid w:val="5DD248FB"/>
    <w:rsid w:val="5DF13E03"/>
    <w:rsid w:val="5E111E29"/>
    <w:rsid w:val="5E127950"/>
    <w:rsid w:val="5E1C432A"/>
    <w:rsid w:val="5E4D0988"/>
    <w:rsid w:val="5E510478"/>
    <w:rsid w:val="5E581806"/>
    <w:rsid w:val="5E5B12F6"/>
    <w:rsid w:val="5E604B5F"/>
    <w:rsid w:val="5E7377FC"/>
    <w:rsid w:val="5E7A79CF"/>
    <w:rsid w:val="5E93283E"/>
    <w:rsid w:val="5E9D546B"/>
    <w:rsid w:val="5EA42C9D"/>
    <w:rsid w:val="5EAB5111"/>
    <w:rsid w:val="5EAB5E7A"/>
    <w:rsid w:val="5EB3616E"/>
    <w:rsid w:val="5EB81FFB"/>
    <w:rsid w:val="5EBA601D"/>
    <w:rsid w:val="5EC96260"/>
    <w:rsid w:val="5ECE7D1A"/>
    <w:rsid w:val="5ECF7B51"/>
    <w:rsid w:val="5ED13367"/>
    <w:rsid w:val="5ED52E57"/>
    <w:rsid w:val="5ED54C05"/>
    <w:rsid w:val="5ED846F5"/>
    <w:rsid w:val="5EDB41E5"/>
    <w:rsid w:val="5EDB7F29"/>
    <w:rsid w:val="5EE237C6"/>
    <w:rsid w:val="5EE66B6F"/>
    <w:rsid w:val="5EE97345"/>
    <w:rsid w:val="5EEE2476"/>
    <w:rsid w:val="5EF332DD"/>
    <w:rsid w:val="5EFA0B0F"/>
    <w:rsid w:val="5F013C4C"/>
    <w:rsid w:val="5F1D035A"/>
    <w:rsid w:val="5F1D65AC"/>
    <w:rsid w:val="5F28567D"/>
    <w:rsid w:val="5F2B2A77"/>
    <w:rsid w:val="5F36141C"/>
    <w:rsid w:val="5F3B0491"/>
    <w:rsid w:val="5F3D626F"/>
    <w:rsid w:val="5F45016B"/>
    <w:rsid w:val="5F4B3F80"/>
    <w:rsid w:val="5F5366AF"/>
    <w:rsid w:val="5F6706E3"/>
    <w:rsid w:val="5F710167"/>
    <w:rsid w:val="5F75009A"/>
    <w:rsid w:val="5F8605F5"/>
    <w:rsid w:val="5F903222"/>
    <w:rsid w:val="5F9958C6"/>
    <w:rsid w:val="5FAA23A3"/>
    <w:rsid w:val="5FB54A36"/>
    <w:rsid w:val="5FB63281"/>
    <w:rsid w:val="5FC04B62"/>
    <w:rsid w:val="5FC15189"/>
    <w:rsid w:val="5FC627A0"/>
    <w:rsid w:val="5FDA62F4"/>
    <w:rsid w:val="5FDE0E9B"/>
    <w:rsid w:val="5FE72775"/>
    <w:rsid w:val="5FE86BBA"/>
    <w:rsid w:val="5FEB2206"/>
    <w:rsid w:val="5FF7215C"/>
    <w:rsid w:val="5FF76DFD"/>
    <w:rsid w:val="5FF94923"/>
    <w:rsid w:val="600E0D6D"/>
    <w:rsid w:val="600F05EB"/>
    <w:rsid w:val="60193851"/>
    <w:rsid w:val="60234C2A"/>
    <w:rsid w:val="602C4CF9"/>
    <w:rsid w:val="602F0BDC"/>
    <w:rsid w:val="603269C5"/>
    <w:rsid w:val="60335F84"/>
    <w:rsid w:val="60397415"/>
    <w:rsid w:val="603D69BC"/>
    <w:rsid w:val="60425420"/>
    <w:rsid w:val="60477D84"/>
    <w:rsid w:val="604A517F"/>
    <w:rsid w:val="60512BA9"/>
    <w:rsid w:val="60545FFD"/>
    <w:rsid w:val="60575AEE"/>
    <w:rsid w:val="6062696C"/>
    <w:rsid w:val="606278D0"/>
    <w:rsid w:val="606842D1"/>
    <w:rsid w:val="608D2202"/>
    <w:rsid w:val="60A52CFD"/>
    <w:rsid w:val="60D13AF2"/>
    <w:rsid w:val="60E5134B"/>
    <w:rsid w:val="60E94998"/>
    <w:rsid w:val="60F5158E"/>
    <w:rsid w:val="61007F33"/>
    <w:rsid w:val="61040CF5"/>
    <w:rsid w:val="61091F87"/>
    <w:rsid w:val="610A2D8C"/>
    <w:rsid w:val="610F3066"/>
    <w:rsid w:val="61176028"/>
    <w:rsid w:val="61181C3B"/>
    <w:rsid w:val="6124725C"/>
    <w:rsid w:val="6126799A"/>
    <w:rsid w:val="613100ED"/>
    <w:rsid w:val="61412A26"/>
    <w:rsid w:val="61481763"/>
    <w:rsid w:val="614C33AF"/>
    <w:rsid w:val="61504A17"/>
    <w:rsid w:val="61534507"/>
    <w:rsid w:val="615564D1"/>
    <w:rsid w:val="615C160D"/>
    <w:rsid w:val="615F0A5A"/>
    <w:rsid w:val="617019D9"/>
    <w:rsid w:val="6186165A"/>
    <w:rsid w:val="618870C0"/>
    <w:rsid w:val="619568CD"/>
    <w:rsid w:val="619B5F54"/>
    <w:rsid w:val="619F0F5E"/>
    <w:rsid w:val="61A134C4"/>
    <w:rsid w:val="61A40BB0"/>
    <w:rsid w:val="61A62337"/>
    <w:rsid w:val="61B72CE8"/>
    <w:rsid w:val="61C20C5E"/>
    <w:rsid w:val="61C3470D"/>
    <w:rsid w:val="61CA224E"/>
    <w:rsid w:val="61D605A9"/>
    <w:rsid w:val="61D76EE6"/>
    <w:rsid w:val="61E4459E"/>
    <w:rsid w:val="61E810F3"/>
    <w:rsid w:val="61F41CED"/>
    <w:rsid w:val="61F53810"/>
    <w:rsid w:val="62015D11"/>
    <w:rsid w:val="62153E49"/>
    <w:rsid w:val="621B3277"/>
    <w:rsid w:val="62265778"/>
    <w:rsid w:val="622A129B"/>
    <w:rsid w:val="622B0FE0"/>
    <w:rsid w:val="62363A53"/>
    <w:rsid w:val="62386B6C"/>
    <w:rsid w:val="6239194F"/>
    <w:rsid w:val="623A02F8"/>
    <w:rsid w:val="623D1C57"/>
    <w:rsid w:val="623F45BB"/>
    <w:rsid w:val="62505B15"/>
    <w:rsid w:val="6261077D"/>
    <w:rsid w:val="62634C1E"/>
    <w:rsid w:val="626C4EF4"/>
    <w:rsid w:val="626F35C2"/>
    <w:rsid w:val="627961EF"/>
    <w:rsid w:val="628F156F"/>
    <w:rsid w:val="629673D7"/>
    <w:rsid w:val="62A167FD"/>
    <w:rsid w:val="62AC2121"/>
    <w:rsid w:val="62AF3D96"/>
    <w:rsid w:val="62B351E0"/>
    <w:rsid w:val="62C043EA"/>
    <w:rsid w:val="62C76F5B"/>
    <w:rsid w:val="62CE460F"/>
    <w:rsid w:val="62CF4061"/>
    <w:rsid w:val="62D179A7"/>
    <w:rsid w:val="62D6174E"/>
    <w:rsid w:val="62E33669"/>
    <w:rsid w:val="62E73AEA"/>
    <w:rsid w:val="62E93375"/>
    <w:rsid w:val="62F45DD8"/>
    <w:rsid w:val="62FC3469"/>
    <w:rsid w:val="62FF66F4"/>
    <w:rsid w:val="630A4E5E"/>
    <w:rsid w:val="630B32EB"/>
    <w:rsid w:val="63185A08"/>
    <w:rsid w:val="63212A8F"/>
    <w:rsid w:val="6322634A"/>
    <w:rsid w:val="632E6FDA"/>
    <w:rsid w:val="633640E0"/>
    <w:rsid w:val="633D3020"/>
    <w:rsid w:val="634B7B8C"/>
    <w:rsid w:val="6354394F"/>
    <w:rsid w:val="635C3B47"/>
    <w:rsid w:val="635F7193"/>
    <w:rsid w:val="63620A31"/>
    <w:rsid w:val="6366252B"/>
    <w:rsid w:val="63666773"/>
    <w:rsid w:val="63691DC0"/>
    <w:rsid w:val="6372336A"/>
    <w:rsid w:val="637D721D"/>
    <w:rsid w:val="637E2D0B"/>
    <w:rsid w:val="63895685"/>
    <w:rsid w:val="639473AF"/>
    <w:rsid w:val="63950E07"/>
    <w:rsid w:val="639C0F2B"/>
    <w:rsid w:val="639D006E"/>
    <w:rsid w:val="63A159FD"/>
    <w:rsid w:val="63A728E8"/>
    <w:rsid w:val="63AA3963"/>
    <w:rsid w:val="63AD43A2"/>
    <w:rsid w:val="63B82D47"/>
    <w:rsid w:val="63BE2B30"/>
    <w:rsid w:val="63BE65AF"/>
    <w:rsid w:val="63C11BFC"/>
    <w:rsid w:val="63D12B27"/>
    <w:rsid w:val="63D3192F"/>
    <w:rsid w:val="63D731CD"/>
    <w:rsid w:val="63E7059E"/>
    <w:rsid w:val="63F33E3E"/>
    <w:rsid w:val="63FF63A4"/>
    <w:rsid w:val="6408782B"/>
    <w:rsid w:val="64177A6E"/>
    <w:rsid w:val="641B57B0"/>
    <w:rsid w:val="641F1A64"/>
    <w:rsid w:val="641F6922"/>
    <w:rsid w:val="642178D1"/>
    <w:rsid w:val="64306D81"/>
    <w:rsid w:val="643248A8"/>
    <w:rsid w:val="64371EBE"/>
    <w:rsid w:val="643E48FB"/>
    <w:rsid w:val="643F0D73"/>
    <w:rsid w:val="64402948"/>
    <w:rsid w:val="644C3BBB"/>
    <w:rsid w:val="64572560"/>
    <w:rsid w:val="645F01E2"/>
    <w:rsid w:val="64754794"/>
    <w:rsid w:val="647909E6"/>
    <w:rsid w:val="64864C26"/>
    <w:rsid w:val="648D7C4D"/>
    <w:rsid w:val="64994927"/>
    <w:rsid w:val="649C7F73"/>
    <w:rsid w:val="64B1537D"/>
    <w:rsid w:val="64B305C9"/>
    <w:rsid w:val="64B65616"/>
    <w:rsid w:val="64B90B25"/>
    <w:rsid w:val="64C5396E"/>
    <w:rsid w:val="64CC065D"/>
    <w:rsid w:val="64D4595F"/>
    <w:rsid w:val="64E21E2A"/>
    <w:rsid w:val="64E262CE"/>
    <w:rsid w:val="64E32F30"/>
    <w:rsid w:val="64E80E78"/>
    <w:rsid w:val="64F40395"/>
    <w:rsid w:val="64F733FB"/>
    <w:rsid w:val="650A1380"/>
    <w:rsid w:val="651915C4"/>
    <w:rsid w:val="652341F0"/>
    <w:rsid w:val="652C23D7"/>
    <w:rsid w:val="654E525A"/>
    <w:rsid w:val="654F7759"/>
    <w:rsid w:val="65502AFE"/>
    <w:rsid w:val="65510D5D"/>
    <w:rsid w:val="65515201"/>
    <w:rsid w:val="655645C6"/>
    <w:rsid w:val="655A2308"/>
    <w:rsid w:val="656C3DE9"/>
    <w:rsid w:val="656E5DB3"/>
    <w:rsid w:val="656E746A"/>
    <w:rsid w:val="65735178"/>
    <w:rsid w:val="657F15D6"/>
    <w:rsid w:val="659853ED"/>
    <w:rsid w:val="65A07645"/>
    <w:rsid w:val="65B71508"/>
    <w:rsid w:val="65BA5A78"/>
    <w:rsid w:val="65BF660F"/>
    <w:rsid w:val="65C02A0A"/>
    <w:rsid w:val="65D66025"/>
    <w:rsid w:val="65F22540"/>
    <w:rsid w:val="65F53DDF"/>
    <w:rsid w:val="65F75DA9"/>
    <w:rsid w:val="661E1587"/>
    <w:rsid w:val="662E0238"/>
    <w:rsid w:val="6639016F"/>
    <w:rsid w:val="663B260B"/>
    <w:rsid w:val="663F14FE"/>
    <w:rsid w:val="664A7005"/>
    <w:rsid w:val="665B59B8"/>
    <w:rsid w:val="665C3E5E"/>
    <w:rsid w:val="665E1984"/>
    <w:rsid w:val="66646E77"/>
    <w:rsid w:val="66770DF2"/>
    <w:rsid w:val="66811B16"/>
    <w:rsid w:val="668B222C"/>
    <w:rsid w:val="66976C44"/>
    <w:rsid w:val="669929BC"/>
    <w:rsid w:val="66AB26EF"/>
    <w:rsid w:val="66B07D06"/>
    <w:rsid w:val="66B31B11"/>
    <w:rsid w:val="66D14F9A"/>
    <w:rsid w:val="66D25ECE"/>
    <w:rsid w:val="66D734E4"/>
    <w:rsid w:val="66E14363"/>
    <w:rsid w:val="66E144B4"/>
    <w:rsid w:val="66E31E89"/>
    <w:rsid w:val="66F37E01"/>
    <w:rsid w:val="670125DB"/>
    <w:rsid w:val="67112E9A"/>
    <w:rsid w:val="67114585"/>
    <w:rsid w:val="67136D1B"/>
    <w:rsid w:val="671C73D7"/>
    <w:rsid w:val="67227CA8"/>
    <w:rsid w:val="67230DFD"/>
    <w:rsid w:val="67242BCD"/>
    <w:rsid w:val="67310E46"/>
    <w:rsid w:val="67334BBF"/>
    <w:rsid w:val="674A015A"/>
    <w:rsid w:val="6759214B"/>
    <w:rsid w:val="67780823"/>
    <w:rsid w:val="67892A30"/>
    <w:rsid w:val="67915D89"/>
    <w:rsid w:val="67965341"/>
    <w:rsid w:val="67987117"/>
    <w:rsid w:val="67A1421E"/>
    <w:rsid w:val="67A746E7"/>
    <w:rsid w:val="67B43191"/>
    <w:rsid w:val="67B51A77"/>
    <w:rsid w:val="67E062C9"/>
    <w:rsid w:val="67F307F2"/>
    <w:rsid w:val="68030A35"/>
    <w:rsid w:val="680C5410"/>
    <w:rsid w:val="681E586F"/>
    <w:rsid w:val="682052A6"/>
    <w:rsid w:val="683F7593"/>
    <w:rsid w:val="6844104D"/>
    <w:rsid w:val="68444162"/>
    <w:rsid w:val="68490412"/>
    <w:rsid w:val="684D7F02"/>
    <w:rsid w:val="68605468"/>
    <w:rsid w:val="686D4100"/>
    <w:rsid w:val="686D5EAE"/>
    <w:rsid w:val="686F60CA"/>
    <w:rsid w:val="68701E42"/>
    <w:rsid w:val="68727968"/>
    <w:rsid w:val="687436E1"/>
    <w:rsid w:val="689773CF"/>
    <w:rsid w:val="689A2A1B"/>
    <w:rsid w:val="689F6284"/>
    <w:rsid w:val="68A16827"/>
    <w:rsid w:val="68A44B73"/>
    <w:rsid w:val="68A452E5"/>
    <w:rsid w:val="68A45648"/>
    <w:rsid w:val="68BB30BE"/>
    <w:rsid w:val="68C1444C"/>
    <w:rsid w:val="68E862E0"/>
    <w:rsid w:val="68F24605"/>
    <w:rsid w:val="68F95994"/>
    <w:rsid w:val="68FC5484"/>
    <w:rsid w:val="69012A9A"/>
    <w:rsid w:val="69036813"/>
    <w:rsid w:val="690507DD"/>
    <w:rsid w:val="69076303"/>
    <w:rsid w:val="69112CDD"/>
    <w:rsid w:val="69124CA8"/>
    <w:rsid w:val="69132EFA"/>
    <w:rsid w:val="6914606B"/>
    <w:rsid w:val="69146C72"/>
    <w:rsid w:val="69252C2D"/>
    <w:rsid w:val="694110E9"/>
    <w:rsid w:val="69482477"/>
    <w:rsid w:val="69491F51"/>
    <w:rsid w:val="69562DE6"/>
    <w:rsid w:val="69607960"/>
    <w:rsid w:val="696A0640"/>
    <w:rsid w:val="696A6892"/>
    <w:rsid w:val="698C4A5A"/>
    <w:rsid w:val="69955B4D"/>
    <w:rsid w:val="69961435"/>
    <w:rsid w:val="69A43B52"/>
    <w:rsid w:val="69A9560C"/>
    <w:rsid w:val="69B55D5F"/>
    <w:rsid w:val="69C53AC8"/>
    <w:rsid w:val="69C54857"/>
    <w:rsid w:val="69C67F6C"/>
    <w:rsid w:val="69C935B8"/>
    <w:rsid w:val="69C97A5C"/>
    <w:rsid w:val="69CD665B"/>
    <w:rsid w:val="69CE0BCF"/>
    <w:rsid w:val="69CE5072"/>
    <w:rsid w:val="6A0171F6"/>
    <w:rsid w:val="6A06480C"/>
    <w:rsid w:val="6A0665BA"/>
    <w:rsid w:val="6A0C7E16"/>
    <w:rsid w:val="6A452A79"/>
    <w:rsid w:val="6A57516F"/>
    <w:rsid w:val="6A6B0B13"/>
    <w:rsid w:val="6A917BAC"/>
    <w:rsid w:val="6AA14535"/>
    <w:rsid w:val="6AA23DFF"/>
    <w:rsid w:val="6AA302AD"/>
    <w:rsid w:val="6AA476C1"/>
    <w:rsid w:val="6ABE0C43"/>
    <w:rsid w:val="6AC708B7"/>
    <w:rsid w:val="6ACD0E86"/>
    <w:rsid w:val="6AD00DB4"/>
    <w:rsid w:val="6ADF0B16"/>
    <w:rsid w:val="6AF01018"/>
    <w:rsid w:val="6B0074AE"/>
    <w:rsid w:val="6B054AC4"/>
    <w:rsid w:val="6B077D22"/>
    <w:rsid w:val="6B1C1E0E"/>
    <w:rsid w:val="6B2113AF"/>
    <w:rsid w:val="6B2443DD"/>
    <w:rsid w:val="6B2D401B"/>
    <w:rsid w:val="6B2F1B41"/>
    <w:rsid w:val="6B30534B"/>
    <w:rsid w:val="6B323C8F"/>
    <w:rsid w:val="6B390F4C"/>
    <w:rsid w:val="6B3B2294"/>
    <w:rsid w:val="6B3C600C"/>
    <w:rsid w:val="6B483A74"/>
    <w:rsid w:val="6B4F5D3F"/>
    <w:rsid w:val="6B5C045C"/>
    <w:rsid w:val="6B616380"/>
    <w:rsid w:val="6B647232"/>
    <w:rsid w:val="6B6C74A2"/>
    <w:rsid w:val="6B772985"/>
    <w:rsid w:val="6B9072BA"/>
    <w:rsid w:val="6BA8544F"/>
    <w:rsid w:val="6BAC4F3F"/>
    <w:rsid w:val="6BB40298"/>
    <w:rsid w:val="6BB43DF4"/>
    <w:rsid w:val="6BCE3108"/>
    <w:rsid w:val="6BD44EF8"/>
    <w:rsid w:val="6BD72DB0"/>
    <w:rsid w:val="6BD821D8"/>
    <w:rsid w:val="6BE96194"/>
    <w:rsid w:val="6BEE5558"/>
    <w:rsid w:val="6C0134DD"/>
    <w:rsid w:val="6C040D59"/>
    <w:rsid w:val="6C142F2C"/>
    <w:rsid w:val="6C16659E"/>
    <w:rsid w:val="6C24541E"/>
    <w:rsid w:val="6C2641E5"/>
    <w:rsid w:val="6C292A34"/>
    <w:rsid w:val="6C3A69EF"/>
    <w:rsid w:val="6C3C2767"/>
    <w:rsid w:val="6C4038DA"/>
    <w:rsid w:val="6C4B29AA"/>
    <w:rsid w:val="6C4D3F36"/>
    <w:rsid w:val="6C4E4249"/>
    <w:rsid w:val="6C540C80"/>
    <w:rsid w:val="6C5506B8"/>
    <w:rsid w:val="6C5E43A7"/>
    <w:rsid w:val="6C6770B8"/>
    <w:rsid w:val="6C7A6DEC"/>
    <w:rsid w:val="6C7D68DC"/>
    <w:rsid w:val="6C7F08A6"/>
    <w:rsid w:val="6C88775B"/>
    <w:rsid w:val="6C9360FF"/>
    <w:rsid w:val="6C944351"/>
    <w:rsid w:val="6C951E77"/>
    <w:rsid w:val="6C9551C7"/>
    <w:rsid w:val="6CA02F69"/>
    <w:rsid w:val="6CAA3424"/>
    <w:rsid w:val="6CAC6A10"/>
    <w:rsid w:val="6CB542C8"/>
    <w:rsid w:val="6CB70040"/>
    <w:rsid w:val="6CC8631B"/>
    <w:rsid w:val="6CC87B57"/>
    <w:rsid w:val="6CD32B7D"/>
    <w:rsid w:val="6CD422D7"/>
    <w:rsid w:val="6CED1CB3"/>
    <w:rsid w:val="6CF92413"/>
    <w:rsid w:val="6CFD1420"/>
    <w:rsid w:val="6CFF5543"/>
    <w:rsid w:val="6D034D91"/>
    <w:rsid w:val="6D08089B"/>
    <w:rsid w:val="6D111B2A"/>
    <w:rsid w:val="6D120F32"/>
    <w:rsid w:val="6D2B6338"/>
    <w:rsid w:val="6D3675B5"/>
    <w:rsid w:val="6D372F2F"/>
    <w:rsid w:val="6D400035"/>
    <w:rsid w:val="6D4872CD"/>
    <w:rsid w:val="6D4B0788"/>
    <w:rsid w:val="6D4D62AE"/>
    <w:rsid w:val="6D56199F"/>
    <w:rsid w:val="6D5E04BB"/>
    <w:rsid w:val="6D636661"/>
    <w:rsid w:val="6D665378"/>
    <w:rsid w:val="6D6830E8"/>
    <w:rsid w:val="6D7B106D"/>
    <w:rsid w:val="6D910891"/>
    <w:rsid w:val="6DB602F7"/>
    <w:rsid w:val="6DC72505"/>
    <w:rsid w:val="6DD662A4"/>
    <w:rsid w:val="6DDE5180"/>
    <w:rsid w:val="6DE85FD7"/>
    <w:rsid w:val="6DEC1F6B"/>
    <w:rsid w:val="6DEF7365"/>
    <w:rsid w:val="6DF42BCE"/>
    <w:rsid w:val="6E054DDB"/>
    <w:rsid w:val="6E075DDC"/>
    <w:rsid w:val="6E0948CB"/>
    <w:rsid w:val="6E1F5E9D"/>
    <w:rsid w:val="6E205202"/>
    <w:rsid w:val="6E2A4841"/>
    <w:rsid w:val="6E2B6500"/>
    <w:rsid w:val="6E344C48"/>
    <w:rsid w:val="6E367920"/>
    <w:rsid w:val="6E535698"/>
    <w:rsid w:val="6E645FA5"/>
    <w:rsid w:val="6E681920"/>
    <w:rsid w:val="6E6E472E"/>
    <w:rsid w:val="6E712470"/>
    <w:rsid w:val="6E7837FF"/>
    <w:rsid w:val="6E807286"/>
    <w:rsid w:val="6E91041D"/>
    <w:rsid w:val="6E9F0D8B"/>
    <w:rsid w:val="6EA3770C"/>
    <w:rsid w:val="6EB20ABF"/>
    <w:rsid w:val="6EB503B0"/>
    <w:rsid w:val="6EC55B40"/>
    <w:rsid w:val="6ECA6C5B"/>
    <w:rsid w:val="6ECD3B4B"/>
    <w:rsid w:val="6EE175F6"/>
    <w:rsid w:val="6EF47329"/>
    <w:rsid w:val="6F0532E4"/>
    <w:rsid w:val="6F0A08FB"/>
    <w:rsid w:val="6F0E7CBF"/>
    <w:rsid w:val="6F120007"/>
    <w:rsid w:val="6F173018"/>
    <w:rsid w:val="6F181ACD"/>
    <w:rsid w:val="6F1C062E"/>
    <w:rsid w:val="6F1F10AC"/>
    <w:rsid w:val="6F285225"/>
    <w:rsid w:val="6F2A2D4B"/>
    <w:rsid w:val="6F2A525E"/>
    <w:rsid w:val="6F2B261F"/>
    <w:rsid w:val="6F3507EB"/>
    <w:rsid w:val="6F405FB2"/>
    <w:rsid w:val="6F5E79F6"/>
    <w:rsid w:val="6F6124E5"/>
    <w:rsid w:val="6F685621"/>
    <w:rsid w:val="6F767D3E"/>
    <w:rsid w:val="6F7D054B"/>
    <w:rsid w:val="6F7F2503"/>
    <w:rsid w:val="6F810491"/>
    <w:rsid w:val="6F9C26DC"/>
    <w:rsid w:val="6FA67EF8"/>
    <w:rsid w:val="6FAF14A2"/>
    <w:rsid w:val="6FB66DB6"/>
    <w:rsid w:val="6FBF3137"/>
    <w:rsid w:val="6FC211D5"/>
    <w:rsid w:val="6FC565D0"/>
    <w:rsid w:val="6FC765C9"/>
    <w:rsid w:val="6FD44A65"/>
    <w:rsid w:val="6FD51C0F"/>
    <w:rsid w:val="6FDA5069"/>
    <w:rsid w:val="6FE4739E"/>
    <w:rsid w:val="6FEA072C"/>
    <w:rsid w:val="6FED3D79"/>
    <w:rsid w:val="6FEF5D43"/>
    <w:rsid w:val="6FF670D1"/>
    <w:rsid w:val="700510C2"/>
    <w:rsid w:val="700A0487"/>
    <w:rsid w:val="70141305"/>
    <w:rsid w:val="70180CEA"/>
    <w:rsid w:val="701D73D7"/>
    <w:rsid w:val="701F03D6"/>
    <w:rsid w:val="70207CAA"/>
    <w:rsid w:val="70273CB1"/>
    <w:rsid w:val="702A4611"/>
    <w:rsid w:val="704936A5"/>
    <w:rsid w:val="704A4D27"/>
    <w:rsid w:val="704C4F43"/>
    <w:rsid w:val="705555C9"/>
    <w:rsid w:val="706758D9"/>
    <w:rsid w:val="707A560C"/>
    <w:rsid w:val="709057D7"/>
    <w:rsid w:val="709119F6"/>
    <w:rsid w:val="70952446"/>
    <w:rsid w:val="709F32C5"/>
    <w:rsid w:val="70A94143"/>
    <w:rsid w:val="70B14DA6"/>
    <w:rsid w:val="70DC0075"/>
    <w:rsid w:val="70DD3DED"/>
    <w:rsid w:val="70ED2282"/>
    <w:rsid w:val="70F133F4"/>
    <w:rsid w:val="70F73101"/>
    <w:rsid w:val="710B4E43"/>
    <w:rsid w:val="711525B3"/>
    <w:rsid w:val="712D191E"/>
    <w:rsid w:val="712D2EBD"/>
    <w:rsid w:val="71333A0D"/>
    <w:rsid w:val="71394A84"/>
    <w:rsid w:val="7141612A"/>
    <w:rsid w:val="714F64CB"/>
    <w:rsid w:val="71535E5D"/>
    <w:rsid w:val="715B3690"/>
    <w:rsid w:val="715D71C5"/>
    <w:rsid w:val="71630796"/>
    <w:rsid w:val="716C160F"/>
    <w:rsid w:val="717B788E"/>
    <w:rsid w:val="717E112C"/>
    <w:rsid w:val="71804EA4"/>
    <w:rsid w:val="718B096F"/>
    <w:rsid w:val="719E532A"/>
    <w:rsid w:val="71A54078"/>
    <w:rsid w:val="71A87EDA"/>
    <w:rsid w:val="71B46975"/>
    <w:rsid w:val="71C72AD3"/>
    <w:rsid w:val="71CF438E"/>
    <w:rsid w:val="71D21478"/>
    <w:rsid w:val="71D84CE0"/>
    <w:rsid w:val="71D90A58"/>
    <w:rsid w:val="71E03B95"/>
    <w:rsid w:val="71E60A7F"/>
    <w:rsid w:val="72020FBC"/>
    <w:rsid w:val="72030D2C"/>
    <w:rsid w:val="72200AAA"/>
    <w:rsid w:val="7231639C"/>
    <w:rsid w:val="72356F05"/>
    <w:rsid w:val="72395053"/>
    <w:rsid w:val="723E08BB"/>
    <w:rsid w:val="72563E57"/>
    <w:rsid w:val="72565C05"/>
    <w:rsid w:val="726522EC"/>
    <w:rsid w:val="726605E7"/>
    <w:rsid w:val="726E2F4F"/>
    <w:rsid w:val="727662A7"/>
    <w:rsid w:val="727F515C"/>
    <w:rsid w:val="72834520"/>
    <w:rsid w:val="728A58AF"/>
    <w:rsid w:val="728C7879"/>
    <w:rsid w:val="729F75AC"/>
    <w:rsid w:val="72AC3A77"/>
    <w:rsid w:val="72B50B7E"/>
    <w:rsid w:val="72B55AFA"/>
    <w:rsid w:val="72BD5C84"/>
    <w:rsid w:val="72C214EC"/>
    <w:rsid w:val="72C40DC1"/>
    <w:rsid w:val="72CC754C"/>
    <w:rsid w:val="72D06CB3"/>
    <w:rsid w:val="72D9792E"/>
    <w:rsid w:val="72E94CCB"/>
    <w:rsid w:val="72F71196"/>
    <w:rsid w:val="72FF629D"/>
    <w:rsid w:val="73022925"/>
    <w:rsid w:val="730A71C7"/>
    <w:rsid w:val="73117C4E"/>
    <w:rsid w:val="73155AC0"/>
    <w:rsid w:val="73260307"/>
    <w:rsid w:val="732B0E40"/>
    <w:rsid w:val="732C6966"/>
    <w:rsid w:val="732D105C"/>
    <w:rsid w:val="732F20C8"/>
    <w:rsid w:val="7346231D"/>
    <w:rsid w:val="73506AF8"/>
    <w:rsid w:val="735D5B89"/>
    <w:rsid w:val="73797DFD"/>
    <w:rsid w:val="737F18E2"/>
    <w:rsid w:val="738549F4"/>
    <w:rsid w:val="73AB1F81"/>
    <w:rsid w:val="73B61051"/>
    <w:rsid w:val="73C85B40"/>
    <w:rsid w:val="73CF5C6F"/>
    <w:rsid w:val="73E55492"/>
    <w:rsid w:val="73EA4857"/>
    <w:rsid w:val="73F13E37"/>
    <w:rsid w:val="73F711A6"/>
    <w:rsid w:val="73F76F74"/>
    <w:rsid w:val="73FE6554"/>
    <w:rsid w:val="74094463"/>
    <w:rsid w:val="740A4EF9"/>
    <w:rsid w:val="742E4CEE"/>
    <w:rsid w:val="74390028"/>
    <w:rsid w:val="74534AF2"/>
    <w:rsid w:val="745E534A"/>
    <w:rsid w:val="74670ECC"/>
    <w:rsid w:val="74790B66"/>
    <w:rsid w:val="7480340D"/>
    <w:rsid w:val="748702F8"/>
    <w:rsid w:val="7487654A"/>
    <w:rsid w:val="74962C31"/>
    <w:rsid w:val="74A713C0"/>
    <w:rsid w:val="74AA4941"/>
    <w:rsid w:val="74B60BDD"/>
    <w:rsid w:val="74BB2697"/>
    <w:rsid w:val="74C311D4"/>
    <w:rsid w:val="74CA5F58"/>
    <w:rsid w:val="74D379E1"/>
    <w:rsid w:val="751002ED"/>
    <w:rsid w:val="75304D4E"/>
    <w:rsid w:val="7533222E"/>
    <w:rsid w:val="754C32EF"/>
    <w:rsid w:val="755C3532"/>
    <w:rsid w:val="75614FED"/>
    <w:rsid w:val="75703482"/>
    <w:rsid w:val="757840E4"/>
    <w:rsid w:val="75790588"/>
    <w:rsid w:val="757C5983"/>
    <w:rsid w:val="75860771"/>
    <w:rsid w:val="758807CB"/>
    <w:rsid w:val="758919FB"/>
    <w:rsid w:val="759058D2"/>
    <w:rsid w:val="7592164A"/>
    <w:rsid w:val="75933908"/>
    <w:rsid w:val="759674AE"/>
    <w:rsid w:val="75994786"/>
    <w:rsid w:val="75B05F79"/>
    <w:rsid w:val="75B97243"/>
    <w:rsid w:val="75CD61DE"/>
    <w:rsid w:val="75DA08FB"/>
    <w:rsid w:val="75E83951"/>
    <w:rsid w:val="75E9202B"/>
    <w:rsid w:val="76045978"/>
    <w:rsid w:val="760B4F58"/>
    <w:rsid w:val="76165DD7"/>
    <w:rsid w:val="761E2EDE"/>
    <w:rsid w:val="762322A2"/>
    <w:rsid w:val="762A7AD4"/>
    <w:rsid w:val="76326989"/>
    <w:rsid w:val="763444AF"/>
    <w:rsid w:val="76397D18"/>
    <w:rsid w:val="763E70DC"/>
    <w:rsid w:val="764C7A4B"/>
    <w:rsid w:val="764E2984"/>
    <w:rsid w:val="764F3C94"/>
    <w:rsid w:val="76674885"/>
    <w:rsid w:val="76684159"/>
    <w:rsid w:val="766F7295"/>
    <w:rsid w:val="767D7C04"/>
    <w:rsid w:val="767E572A"/>
    <w:rsid w:val="76854DBA"/>
    <w:rsid w:val="768A20A0"/>
    <w:rsid w:val="769B26DC"/>
    <w:rsid w:val="76AE24B4"/>
    <w:rsid w:val="76B61368"/>
    <w:rsid w:val="76D4359C"/>
    <w:rsid w:val="76D812DE"/>
    <w:rsid w:val="76EA2DC0"/>
    <w:rsid w:val="76F53C3E"/>
    <w:rsid w:val="76F61031"/>
    <w:rsid w:val="76F85CED"/>
    <w:rsid w:val="77047E01"/>
    <w:rsid w:val="77112A42"/>
    <w:rsid w:val="7711659E"/>
    <w:rsid w:val="771B11CB"/>
    <w:rsid w:val="771F6F0D"/>
    <w:rsid w:val="77316C41"/>
    <w:rsid w:val="7746449A"/>
    <w:rsid w:val="77514BED"/>
    <w:rsid w:val="77521AFC"/>
    <w:rsid w:val="775C1F10"/>
    <w:rsid w:val="775C3CBE"/>
    <w:rsid w:val="775F6707"/>
    <w:rsid w:val="776808B4"/>
    <w:rsid w:val="777059BB"/>
    <w:rsid w:val="7770654C"/>
    <w:rsid w:val="7772528F"/>
    <w:rsid w:val="777C05DB"/>
    <w:rsid w:val="777F5BFE"/>
    <w:rsid w:val="7783749C"/>
    <w:rsid w:val="77960435"/>
    <w:rsid w:val="77A318EC"/>
    <w:rsid w:val="77A45665"/>
    <w:rsid w:val="77B75224"/>
    <w:rsid w:val="77B92EBE"/>
    <w:rsid w:val="77C6382D"/>
    <w:rsid w:val="77C678A9"/>
    <w:rsid w:val="77CA2A48"/>
    <w:rsid w:val="77E85551"/>
    <w:rsid w:val="77EF7B65"/>
    <w:rsid w:val="77F43EF6"/>
    <w:rsid w:val="78153E6C"/>
    <w:rsid w:val="7840713B"/>
    <w:rsid w:val="78462278"/>
    <w:rsid w:val="78482494"/>
    <w:rsid w:val="784B788E"/>
    <w:rsid w:val="786170B2"/>
    <w:rsid w:val="78683792"/>
    <w:rsid w:val="786B1CDE"/>
    <w:rsid w:val="786C7F30"/>
    <w:rsid w:val="78725FEB"/>
    <w:rsid w:val="78743289"/>
    <w:rsid w:val="7874566A"/>
    <w:rsid w:val="7874624B"/>
    <w:rsid w:val="7880578A"/>
    <w:rsid w:val="7883527A"/>
    <w:rsid w:val="78A6284A"/>
    <w:rsid w:val="78A94391"/>
    <w:rsid w:val="78B54F18"/>
    <w:rsid w:val="78B9560F"/>
    <w:rsid w:val="78C91298"/>
    <w:rsid w:val="78C95383"/>
    <w:rsid w:val="78CB6182"/>
    <w:rsid w:val="78CB776D"/>
    <w:rsid w:val="78CC4A55"/>
    <w:rsid w:val="78D14237"/>
    <w:rsid w:val="78D879E6"/>
    <w:rsid w:val="78E2192F"/>
    <w:rsid w:val="78EC1071"/>
    <w:rsid w:val="78F0313E"/>
    <w:rsid w:val="78F85C68"/>
    <w:rsid w:val="78FC2C30"/>
    <w:rsid w:val="791602A2"/>
    <w:rsid w:val="79243D01"/>
    <w:rsid w:val="79254583"/>
    <w:rsid w:val="79262C4E"/>
    <w:rsid w:val="792E3438"/>
    <w:rsid w:val="792E51E6"/>
    <w:rsid w:val="7931117A"/>
    <w:rsid w:val="7936053E"/>
    <w:rsid w:val="793B5B55"/>
    <w:rsid w:val="793F4A83"/>
    <w:rsid w:val="794013BD"/>
    <w:rsid w:val="79445BD1"/>
    <w:rsid w:val="7947274B"/>
    <w:rsid w:val="794F33AE"/>
    <w:rsid w:val="79515378"/>
    <w:rsid w:val="79554E68"/>
    <w:rsid w:val="79626B52"/>
    <w:rsid w:val="79907C4E"/>
    <w:rsid w:val="799E27B4"/>
    <w:rsid w:val="79A17AC3"/>
    <w:rsid w:val="79AA388F"/>
    <w:rsid w:val="79AC2DBE"/>
    <w:rsid w:val="79B05998"/>
    <w:rsid w:val="79B17BC5"/>
    <w:rsid w:val="79B7167F"/>
    <w:rsid w:val="79C43D9C"/>
    <w:rsid w:val="79C913B2"/>
    <w:rsid w:val="79CB512B"/>
    <w:rsid w:val="79D57D57"/>
    <w:rsid w:val="79D63530"/>
    <w:rsid w:val="79D73ACF"/>
    <w:rsid w:val="79DA536E"/>
    <w:rsid w:val="79DC7338"/>
    <w:rsid w:val="79F006ED"/>
    <w:rsid w:val="79F3642F"/>
    <w:rsid w:val="79FF3026"/>
    <w:rsid w:val="7A0D300C"/>
    <w:rsid w:val="7A0D74F1"/>
    <w:rsid w:val="7A1E525A"/>
    <w:rsid w:val="7A2E30D0"/>
    <w:rsid w:val="7A3158C7"/>
    <w:rsid w:val="7A3251AA"/>
    <w:rsid w:val="7A4F2DB3"/>
    <w:rsid w:val="7A543372"/>
    <w:rsid w:val="7A5C5D83"/>
    <w:rsid w:val="7A61783D"/>
    <w:rsid w:val="7A637111"/>
    <w:rsid w:val="7A653600"/>
    <w:rsid w:val="7A766A3C"/>
    <w:rsid w:val="7A822C09"/>
    <w:rsid w:val="7A886B78"/>
    <w:rsid w:val="7A9B68AB"/>
    <w:rsid w:val="7AA5772A"/>
    <w:rsid w:val="7AA732DC"/>
    <w:rsid w:val="7AA86C05"/>
    <w:rsid w:val="7AC75563"/>
    <w:rsid w:val="7AD70F6E"/>
    <w:rsid w:val="7ADB75EF"/>
    <w:rsid w:val="7ADC6EC3"/>
    <w:rsid w:val="7ADE2C3C"/>
    <w:rsid w:val="7AEA5A84"/>
    <w:rsid w:val="7AEF6BF7"/>
    <w:rsid w:val="7AF6338B"/>
    <w:rsid w:val="7AF67F85"/>
    <w:rsid w:val="7B026148"/>
    <w:rsid w:val="7B1D73A2"/>
    <w:rsid w:val="7B1F3E66"/>
    <w:rsid w:val="7B22521E"/>
    <w:rsid w:val="7B2368A0"/>
    <w:rsid w:val="7B2745E3"/>
    <w:rsid w:val="7B2A626B"/>
    <w:rsid w:val="7B38059E"/>
    <w:rsid w:val="7B405C62"/>
    <w:rsid w:val="7B466078"/>
    <w:rsid w:val="7B4E6DB6"/>
    <w:rsid w:val="7B582CA6"/>
    <w:rsid w:val="7B5F5B2A"/>
    <w:rsid w:val="7B626777"/>
    <w:rsid w:val="7B672C31"/>
    <w:rsid w:val="7B783090"/>
    <w:rsid w:val="7B7B66DC"/>
    <w:rsid w:val="7B9309F9"/>
    <w:rsid w:val="7B9D3C77"/>
    <w:rsid w:val="7BA05373"/>
    <w:rsid w:val="7BA14395"/>
    <w:rsid w:val="7BB66A25"/>
    <w:rsid w:val="7BB816DF"/>
    <w:rsid w:val="7BE552DA"/>
    <w:rsid w:val="7BE75B20"/>
    <w:rsid w:val="7BED557B"/>
    <w:rsid w:val="7BEE5AB0"/>
    <w:rsid w:val="7BFC15CB"/>
    <w:rsid w:val="7C0D1A2A"/>
    <w:rsid w:val="7C10151B"/>
    <w:rsid w:val="7C15268D"/>
    <w:rsid w:val="7C262AEC"/>
    <w:rsid w:val="7C2F6CFB"/>
    <w:rsid w:val="7C43369E"/>
    <w:rsid w:val="7C490589"/>
    <w:rsid w:val="7C50739E"/>
    <w:rsid w:val="7C576EFC"/>
    <w:rsid w:val="7C6D24C9"/>
    <w:rsid w:val="7C6F4493"/>
    <w:rsid w:val="7C7C270C"/>
    <w:rsid w:val="7C8937E0"/>
    <w:rsid w:val="7C8E3211"/>
    <w:rsid w:val="7C9E6B26"/>
    <w:rsid w:val="7CA51C63"/>
    <w:rsid w:val="7CC52305"/>
    <w:rsid w:val="7CC670B8"/>
    <w:rsid w:val="7CC7607D"/>
    <w:rsid w:val="7CDE5175"/>
    <w:rsid w:val="7CEA58C8"/>
    <w:rsid w:val="7CF34F8D"/>
    <w:rsid w:val="7CF404F4"/>
    <w:rsid w:val="7CF566CD"/>
    <w:rsid w:val="7D032E2D"/>
    <w:rsid w:val="7D0755A2"/>
    <w:rsid w:val="7D0D15B6"/>
    <w:rsid w:val="7D0E6FCB"/>
    <w:rsid w:val="7D1E37C3"/>
    <w:rsid w:val="7D2139A0"/>
    <w:rsid w:val="7D266C3C"/>
    <w:rsid w:val="7D341239"/>
    <w:rsid w:val="7D3426D0"/>
    <w:rsid w:val="7D346F3B"/>
    <w:rsid w:val="7D380D29"/>
    <w:rsid w:val="7D545437"/>
    <w:rsid w:val="7D592A4D"/>
    <w:rsid w:val="7D6857DA"/>
    <w:rsid w:val="7D6C452F"/>
    <w:rsid w:val="7D86665C"/>
    <w:rsid w:val="7D98514F"/>
    <w:rsid w:val="7DB1376C"/>
    <w:rsid w:val="7DE052D0"/>
    <w:rsid w:val="7DE20782"/>
    <w:rsid w:val="7DF6038C"/>
    <w:rsid w:val="7DFD162B"/>
    <w:rsid w:val="7DFF1847"/>
    <w:rsid w:val="7E0255E1"/>
    <w:rsid w:val="7E123328"/>
    <w:rsid w:val="7E1C5F55"/>
    <w:rsid w:val="7E5E6C64"/>
    <w:rsid w:val="7E66473F"/>
    <w:rsid w:val="7E6E2528"/>
    <w:rsid w:val="7E722019"/>
    <w:rsid w:val="7E795155"/>
    <w:rsid w:val="7E81225C"/>
    <w:rsid w:val="7E8A55B4"/>
    <w:rsid w:val="7E913E92"/>
    <w:rsid w:val="7E957AB5"/>
    <w:rsid w:val="7E977CD1"/>
    <w:rsid w:val="7E997234"/>
    <w:rsid w:val="7EA30424"/>
    <w:rsid w:val="7EAD5594"/>
    <w:rsid w:val="7EC81C39"/>
    <w:rsid w:val="7ECB2067"/>
    <w:rsid w:val="7ECD1958"/>
    <w:rsid w:val="7ECE38C1"/>
    <w:rsid w:val="7ECF746B"/>
    <w:rsid w:val="7ED24865"/>
    <w:rsid w:val="7ED44A81"/>
    <w:rsid w:val="7EE4203A"/>
    <w:rsid w:val="7EE56193"/>
    <w:rsid w:val="7EF944E8"/>
    <w:rsid w:val="7EFC1C0D"/>
    <w:rsid w:val="7F076C05"/>
    <w:rsid w:val="7F0C421B"/>
    <w:rsid w:val="7F0F3F28"/>
    <w:rsid w:val="7F1255AA"/>
    <w:rsid w:val="7F160BF6"/>
    <w:rsid w:val="7F161E4A"/>
    <w:rsid w:val="7F2257ED"/>
    <w:rsid w:val="7F260B53"/>
    <w:rsid w:val="7F2A43F2"/>
    <w:rsid w:val="7F2F3A66"/>
    <w:rsid w:val="7F392B36"/>
    <w:rsid w:val="7F3975EA"/>
    <w:rsid w:val="7F531E4A"/>
    <w:rsid w:val="7F5558A3"/>
    <w:rsid w:val="7F62208D"/>
    <w:rsid w:val="7F623E3B"/>
    <w:rsid w:val="7F7E49ED"/>
    <w:rsid w:val="7F8518D8"/>
    <w:rsid w:val="7F9F508F"/>
    <w:rsid w:val="7FAE1EEA"/>
    <w:rsid w:val="7FAE7080"/>
    <w:rsid w:val="7FB33F82"/>
    <w:rsid w:val="7FCB7818"/>
    <w:rsid w:val="7FCC39AA"/>
    <w:rsid w:val="7FD12D6F"/>
    <w:rsid w:val="7FD8234F"/>
    <w:rsid w:val="7FDB4F26"/>
    <w:rsid w:val="7FE9455C"/>
    <w:rsid w:val="7FEC1957"/>
    <w:rsid w:val="7FF01447"/>
    <w:rsid w:val="7FF17CFA"/>
    <w:rsid w:val="7FF37189"/>
    <w:rsid w:val="7FF60A27"/>
    <w:rsid w:val="7FFD1C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keepNext w:val="0"/>
      <w:keepLines w:val="0"/>
      <w:pageBreakBefore w:val="0"/>
      <w:widowControl/>
      <w:kinsoku/>
      <w:wordWrap/>
      <w:overflowPunct/>
      <w:topLinePunct w:val="0"/>
      <w:autoSpaceDE w:val="0"/>
      <w:autoSpaceDN w:val="0"/>
      <w:bidi w:val="0"/>
      <w:adjustRightInd w:val="0"/>
      <w:snapToGrid/>
      <w:spacing w:line="400" w:lineRule="exact"/>
      <w:ind w:firstLine="472" w:firstLineChars="200"/>
      <w:jc w:val="both"/>
      <w:textAlignment w:val="auto"/>
      <w:outlineLvl w:val="9"/>
    </w:pPr>
    <w:rPr>
      <w:rFonts w:ascii="仿宋_GB2312" w:hAnsi="仿宋_GB2312" w:eastAsia="仿宋_GB2312" w:cs="仿宋_GB2312"/>
      <w:kern w:val="0"/>
      <w:sz w:val="24"/>
      <w:szCs w:val="24"/>
      <w:lang w:val="en-US" w:eastAsia="zh-CN" w:bidi="ar-SA"/>
    </w:rPr>
  </w:style>
  <w:style w:type="paragraph" w:styleId="2">
    <w:name w:val="heading 1"/>
    <w:basedOn w:val="1"/>
    <w:next w:val="1"/>
    <w:link w:val="18"/>
    <w:autoRedefine/>
    <w:qFormat/>
    <w:uiPriority w:val="0"/>
    <w:pPr>
      <w:spacing w:beforeLines="0" w:after="50" w:afterLines="50"/>
      <w:ind w:firstLine="0" w:firstLineChars="0"/>
      <w:jc w:val="center"/>
      <w:outlineLvl w:val="0"/>
    </w:pPr>
    <w:rPr>
      <w:rFonts w:ascii="方正小标宋_GBK" w:hAnsi="方正小标宋_GBK" w:eastAsia="方正小标宋_GBK" w:cs="方正小标宋_GBK"/>
      <w:kern w:val="44"/>
      <w:szCs w:val="28"/>
    </w:rPr>
  </w:style>
  <w:style w:type="paragraph" w:styleId="3">
    <w:name w:val="heading 2"/>
    <w:basedOn w:val="1"/>
    <w:next w:val="1"/>
    <w:link w:val="21"/>
    <w:autoRedefine/>
    <w:unhideWhenUsed/>
    <w:qFormat/>
    <w:uiPriority w:val="0"/>
    <w:pPr>
      <w:spacing w:beforeLines="0" w:afterLines="0" w:line="420" w:lineRule="exact"/>
      <w:ind w:firstLine="632"/>
      <w:outlineLvl w:val="1"/>
    </w:pPr>
    <w:rPr>
      <w:rFonts w:ascii="黑体" w:hAnsi="黑体" w:eastAsia="黑体" w:cs="黑体"/>
    </w:rPr>
  </w:style>
  <w:style w:type="paragraph" w:styleId="4">
    <w:name w:val="heading 3"/>
    <w:basedOn w:val="1"/>
    <w:next w:val="1"/>
    <w:link w:val="25"/>
    <w:autoRedefine/>
    <w:unhideWhenUsed/>
    <w:qFormat/>
    <w:uiPriority w:val="0"/>
    <w:pPr>
      <w:spacing w:beforeLines="0" w:afterLines="0" w:line="440" w:lineRule="exact"/>
      <w:ind w:firstLine="632" w:firstLineChars="200"/>
      <w:outlineLvl w:val="2"/>
    </w:pPr>
    <w:rPr>
      <w:sz w:val="24"/>
    </w:rPr>
  </w:style>
  <w:style w:type="character" w:default="1" w:styleId="14">
    <w:name w:val="Default Paragraph Font"/>
    <w:autoRedefine/>
    <w:semiHidden/>
    <w:qFormat/>
    <w:uiPriority w:val="0"/>
  </w:style>
  <w:style w:type="table" w:default="1" w:styleId="12">
    <w:name w:val="Normal Table"/>
    <w:autoRedefine/>
    <w:semiHidden/>
    <w:qFormat/>
    <w:uiPriority w:val="0"/>
    <w:tblPr>
      <w:tblCellMar>
        <w:top w:w="0" w:type="dxa"/>
        <w:left w:w="108" w:type="dxa"/>
        <w:bottom w:w="0" w:type="dxa"/>
        <w:right w:w="108" w:type="dxa"/>
      </w:tblCellMar>
    </w:tblPr>
  </w:style>
  <w:style w:type="paragraph" w:styleId="5">
    <w:name w:val="Body Text"/>
    <w:basedOn w:val="1"/>
    <w:link w:val="20"/>
    <w:autoRedefine/>
    <w:qFormat/>
    <w:uiPriority w:val="0"/>
    <w:pPr>
      <w:spacing w:line="440" w:lineRule="exact"/>
    </w:pPr>
    <w:rPr>
      <w:rFonts w:eastAsia="仿宋_GB2312"/>
      <w:color w:val="auto"/>
    </w:rPr>
  </w:style>
  <w:style w:type="paragraph" w:styleId="6">
    <w:name w:val="footer"/>
    <w:basedOn w:val="1"/>
    <w:autoRedefine/>
    <w:qFormat/>
    <w:uiPriority w:val="99"/>
    <w:pPr>
      <w:tabs>
        <w:tab w:val="center" w:pos="4153"/>
        <w:tab w:val="right" w:pos="8306"/>
      </w:tabs>
      <w:snapToGrid w:val="0"/>
      <w:jc w:val="left"/>
    </w:pPr>
    <w:rPr>
      <w:sz w:val="18"/>
      <w:szCs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autoRedefine/>
    <w:qFormat/>
    <w:uiPriority w:val="0"/>
  </w:style>
  <w:style w:type="paragraph" w:styleId="9">
    <w:name w:val="toc 2"/>
    <w:basedOn w:val="1"/>
    <w:next w:val="1"/>
    <w:autoRedefine/>
    <w:qFormat/>
    <w:uiPriority w:val="0"/>
    <w:pPr>
      <w:ind w:left="420" w:leftChars="200"/>
    </w:pPr>
  </w:style>
  <w:style w:type="paragraph" w:styleId="10">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1">
    <w:name w:val="Normal (Web)"/>
    <w:basedOn w:val="1"/>
    <w:autoRedefine/>
    <w:qFormat/>
    <w:uiPriority w:val="99"/>
    <w:pPr>
      <w:widowControl/>
      <w:spacing w:before="100" w:beforeAutospacing="1" w:after="100" w:afterAutospacing="1"/>
      <w:jc w:val="left"/>
    </w:pPr>
    <w:rPr>
      <w:rFonts w:ascii="Arial Unicode MS" w:hAnsi="Arial Unicode MS" w:eastAsia="Arial Unicode MS" w:cs="Arial Unicode MS"/>
      <w:kern w:val="0"/>
      <w:sz w:val="24"/>
    </w:rPr>
  </w:style>
  <w:style w:type="table" w:styleId="13">
    <w:name w:val="Table Grid"/>
    <w:basedOn w:val="1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basedOn w:val="14"/>
    <w:autoRedefine/>
    <w:qFormat/>
    <w:uiPriority w:val="0"/>
    <w:rPr>
      <w:b/>
    </w:rPr>
  </w:style>
  <w:style w:type="character" w:styleId="16">
    <w:name w:val="Hyperlink"/>
    <w:basedOn w:val="14"/>
    <w:autoRedefine/>
    <w:qFormat/>
    <w:uiPriority w:val="0"/>
    <w:rPr>
      <w:color w:val="0000FF"/>
      <w:u w:val="single"/>
    </w:rPr>
  </w:style>
  <w:style w:type="paragraph" w:customStyle="1" w:styleId="17">
    <w:name w:val="预案3级"/>
    <w:basedOn w:val="3"/>
    <w:next w:val="1"/>
    <w:link w:val="27"/>
    <w:autoRedefine/>
    <w:qFormat/>
    <w:uiPriority w:val="0"/>
    <w:pPr>
      <w:outlineLvl w:val="1"/>
    </w:pPr>
    <w:rPr>
      <w:rFonts w:ascii="黑体" w:hAnsi="黑体" w:cs="黑体"/>
      <w:kern w:val="0"/>
    </w:rPr>
  </w:style>
  <w:style w:type="character" w:customStyle="1" w:styleId="18">
    <w:name w:val="标题 1 Char"/>
    <w:link w:val="2"/>
    <w:autoRedefine/>
    <w:qFormat/>
    <w:uiPriority w:val="0"/>
    <w:rPr>
      <w:rFonts w:ascii="方正小标宋_GBK" w:hAnsi="方正小标宋_GBK" w:eastAsia="方正小标宋_GBK" w:cs="方正小标宋_GBK"/>
      <w:kern w:val="44"/>
      <w:sz w:val="24"/>
      <w:szCs w:val="28"/>
      <w:lang w:val="en-US" w:eastAsia="zh-CN" w:bidi="ar-SA"/>
    </w:rPr>
  </w:style>
  <w:style w:type="paragraph" w:customStyle="1" w:styleId="19">
    <w:name w:val="表格正文"/>
    <w:basedOn w:val="1"/>
    <w:link w:val="26"/>
    <w:qFormat/>
    <w:uiPriority w:val="0"/>
    <w:pPr>
      <w:ind w:firstLine="0" w:firstLineChars="0"/>
      <w:jc w:val="center"/>
    </w:pPr>
    <w:rPr>
      <w:rFonts w:ascii="仿宋_GB2312" w:hAnsi="仿宋_GB2312" w:eastAsia="仿宋_GB2312"/>
      <w:kern w:val="0"/>
    </w:rPr>
  </w:style>
  <w:style w:type="character" w:customStyle="1" w:styleId="20">
    <w:name w:val="正文文本 Char"/>
    <w:link w:val="5"/>
    <w:autoRedefine/>
    <w:qFormat/>
    <w:uiPriority w:val="0"/>
    <w:rPr>
      <w:rFonts w:ascii="宋体" w:hAnsi="宋体" w:eastAsia="仿宋_GB2312" w:cs="宋体"/>
      <w:color w:val="auto"/>
      <w:kern w:val="0"/>
      <w:sz w:val="24"/>
      <w:szCs w:val="24"/>
      <w:lang w:val="en-US" w:eastAsia="zh-CN" w:bidi="ar-SA"/>
    </w:rPr>
  </w:style>
  <w:style w:type="character" w:customStyle="1" w:styleId="21">
    <w:name w:val="标题 2 Char"/>
    <w:link w:val="3"/>
    <w:autoRedefine/>
    <w:qFormat/>
    <w:uiPriority w:val="0"/>
    <w:rPr>
      <w:rFonts w:ascii="黑体" w:hAnsi="黑体" w:eastAsia="黑体" w:cs="黑体"/>
      <w:kern w:val="0"/>
      <w:sz w:val="24"/>
      <w:szCs w:val="24"/>
      <w:lang w:val="en-US" w:eastAsia="zh-CN" w:bidi="ar-SA"/>
    </w:rPr>
  </w:style>
  <w:style w:type="paragraph" w:customStyle="1" w:styleId="22">
    <w:name w:val="111"/>
    <w:basedOn w:val="1"/>
    <w:autoRedefine/>
    <w:qFormat/>
    <w:uiPriority w:val="99"/>
    <w:pPr>
      <w:widowControl/>
      <w:spacing w:before="100" w:beforeAutospacing="1" w:after="100" w:afterAutospacing="1"/>
      <w:jc w:val="left"/>
    </w:pPr>
    <w:rPr>
      <w:rFonts w:ascii="宋体" w:hAnsi="宋体" w:cs="宋体"/>
      <w:kern w:val="0"/>
      <w:sz w:val="24"/>
    </w:rPr>
  </w:style>
  <w:style w:type="paragraph" w:customStyle="1" w:styleId="23">
    <w:name w:val="WPSOffice手动目录 1"/>
    <w:autoRedefine/>
    <w:qFormat/>
    <w:uiPriority w:val="0"/>
    <w:pPr>
      <w:ind w:leftChars="0"/>
    </w:pPr>
    <w:rPr>
      <w:rFonts w:ascii="Times New Roman" w:hAnsi="Times New Roman" w:eastAsia="宋体" w:cs="Times New Roman"/>
      <w:sz w:val="20"/>
      <w:szCs w:val="20"/>
    </w:rPr>
  </w:style>
  <w:style w:type="paragraph" w:customStyle="1" w:styleId="24">
    <w:name w:val="WPSOffice手动目录 2"/>
    <w:autoRedefine/>
    <w:qFormat/>
    <w:uiPriority w:val="0"/>
    <w:pPr>
      <w:ind w:leftChars="200"/>
    </w:pPr>
    <w:rPr>
      <w:rFonts w:ascii="Times New Roman" w:hAnsi="Times New Roman" w:eastAsia="宋体" w:cs="Times New Roman"/>
      <w:sz w:val="20"/>
      <w:szCs w:val="20"/>
    </w:rPr>
  </w:style>
  <w:style w:type="character" w:customStyle="1" w:styleId="25">
    <w:name w:val="标题 3 Char"/>
    <w:link w:val="4"/>
    <w:autoRedefine/>
    <w:qFormat/>
    <w:uiPriority w:val="0"/>
    <w:rPr>
      <w:sz w:val="24"/>
    </w:rPr>
  </w:style>
  <w:style w:type="character" w:customStyle="1" w:styleId="26">
    <w:name w:val="表格正文 Char"/>
    <w:link w:val="19"/>
    <w:qFormat/>
    <w:uiPriority w:val="0"/>
    <w:rPr>
      <w:rFonts w:ascii="仿宋_GB2312" w:hAnsi="仿宋_GB2312" w:eastAsia="仿宋_GB2312"/>
      <w:kern w:val="0"/>
    </w:rPr>
  </w:style>
  <w:style w:type="character" w:customStyle="1" w:styleId="27">
    <w:name w:val="预案3级 Char"/>
    <w:link w:val="17"/>
    <w:qFormat/>
    <w:uiPriority w:val="0"/>
    <w:rPr>
      <w:rFonts w:ascii="黑体" w:hAnsi="黑体" w:cs="黑体"/>
      <w:kern w:val="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header" Target="header2.xml"/><Relationship Id="rId10" Type="http://schemas.openxmlformats.org/officeDocument/2006/relationships/header" Target="header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122</Pages>
  <Words>7627</Words>
  <Characters>7922</Characters>
  <Lines>0</Lines>
  <Paragraphs>0</Paragraphs>
  <TotalTime>10</TotalTime>
  <ScaleCrop>false</ScaleCrop>
  <LinksUpToDate>false</LinksUpToDate>
  <CharactersWithSpaces>8154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2022-09-20T06:34:00Z</dcterms:created>
  <dc:creator>幸福囿田</dc:creator>
  <cp:lastModifiedBy> 燕子</cp:lastModifiedBy>
  <cp:lastPrinted>2024-08-02T02:48:00Z</cp:lastPrinted>
  <dcterms:modified xsi:type="dcterms:W3CDTF">2025-01-16T07:29:57Z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4332C999BEEA4FE99F89EC89C1E2F3E5_13</vt:lpwstr>
  </property>
  <property fmtid="{D5CDD505-2E9C-101B-9397-08002B2CF9AE}" pid="4" name="KSOTemplateDocerSaveRecord">
    <vt:lpwstr>eyJoZGlkIjoiZWVlZDI1YjIzNDVkOTFjNTFjNTg0ZWRjZjBlZjdhMzYiLCJ1c2VySWQiOiI0MjY1NjAwNjQifQ==</vt:lpwstr>
  </property>
</Properties>
</file>